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E1516" w14:paraId="5942FCAC" w14:textId="77777777" w:rsidTr="00345119">
        <w:tc>
          <w:tcPr>
            <w:tcW w:w="9576" w:type="dxa"/>
            <w:noWrap/>
          </w:tcPr>
          <w:p w14:paraId="5869432D" w14:textId="77777777" w:rsidR="008423E4" w:rsidRPr="0022177D" w:rsidRDefault="009365A5" w:rsidP="00A43F7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9E43ED4" w14:textId="77777777" w:rsidR="008423E4" w:rsidRPr="0022177D" w:rsidRDefault="008423E4" w:rsidP="00A43F75">
      <w:pPr>
        <w:jc w:val="center"/>
      </w:pPr>
    </w:p>
    <w:p w14:paraId="444B3DE1" w14:textId="77777777" w:rsidR="008423E4" w:rsidRPr="00B31F0E" w:rsidRDefault="008423E4" w:rsidP="00A43F75"/>
    <w:p w14:paraId="1591CC1D" w14:textId="77777777" w:rsidR="008423E4" w:rsidRPr="00742794" w:rsidRDefault="008423E4" w:rsidP="00A43F7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1516" w14:paraId="40C8197E" w14:textId="77777777" w:rsidTr="00345119">
        <w:tc>
          <w:tcPr>
            <w:tcW w:w="9576" w:type="dxa"/>
          </w:tcPr>
          <w:p w14:paraId="1550332E" w14:textId="215B03C2" w:rsidR="008423E4" w:rsidRPr="00861995" w:rsidRDefault="009365A5" w:rsidP="00A43F75">
            <w:pPr>
              <w:jc w:val="right"/>
            </w:pPr>
            <w:r>
              <w:t>C.S.H.B. 4276</w:t>
            </w:r>
          </w:p>
        </w:tc>
      </w:tr>
      <w:tr w:rsidR="005E1516" w14:paraId="69E409DE" w14:textId="77777777" w:rsidTr="00345119">
        <w:tc>
          <w:tcPr>
            <w:tcW w:w="9576" w:type="dxa"/>
          </w:tcPr>
          <w:p w14:paraId="5786CFF0" w14:textId="19991201" w:rsidR="008423E4" w:rsidRPr="00861995" w:rsidRDefault="009365A5" w:rsidP="00A43F75">
            <w:pPr>
              <w:jc w:val="right"/>
            </w:pPr>
            <w:r>
              <w:t xml:space="preserve">By: </w:t>
            </w:r>
            <w:r w:rsidR="00AC050B">
              <w:t>Thompson, Ed</w:t>
            </w:r>
          </w:p>
        </w:tc>
      </w:tr>
      <w:tr w:rsidR="005E1516" w14:paraId="0E8224D8" w14:textId="77777777" w:rsidTr="00345119">
        <w:tc>
          <w:tcPr>
            <w:tcW w:w="9576" w:type="dxa"/>
          </w:tcPr>
          <w:p w14:paraId="6C5B8820" w14:textId="6F8CFB8D" w:rsidR="008423E4" w:rsidRPr="00861995" w:rsidRDefault="009365A5" w:rsidP="00A43F75">
            <w:pPr>
              <w:jc w:val="right"/>
            </w:pPr>
            <w:r>
              <w:t>Transportation</w:t>
            </w:r>
          </w:p>
        </w:tc>
      </w:tr>
      <w:tr w:rsidR="005E1516" w14:paraId="027EE812" w14:textId="77777777" w:rsidTr="00345119">
        <w:tc>
          <w:tcPr>
            <w:tcW w:w="9576" w:type="dxa"/>
          </w:tcPr>
          <w:p w14:paraId="31CC37A1" w14:textId="0DA622C5" w:rsidR="008423E4" w:rsidRDefault="009365A5" w:rsidP="00A43F75">
            <w:pPr>
              <w:jc w:val="right"/>
            </w:pPr>
            <w:r>
              <w:t>Committee Report (Substituted)</w:t>
            </w:r>
          </w:p>
        </w:tc>
      </w:tr>
    </w:tbl>
    <w:p w14:paraId="5999A014" w14:textId="77777777" w:rsidR="008423E4" w:rsidRDefault="008423E4" w:rsidP="00A43F75">
      <w:pPr>
        <w:tabs>
          <w:tab w:val="right" w:pos="9360"/>
        </w:tabs>
      </w:pPr>
    </w:p>
    <w:p w14:paraId="759EF92E" w14:textId="77777777" w:rsidR="008423E4" w:rsidRDefault="008423E4" w:rsidP="00A43F75"/>
    <w:p w14:paraId="6ECA495A" w14:textId="77777777" w:rsidR="008423E4" w:rsidRDefault="008423E4" w:rsidP="00A43F7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E1516" w14:paraId="200B4742" w14:textId="77777777" w:rsidTr="00345119">
        <w:tc>
          <w:tcPr>
            <w:tcW w:w="9576" w:type="dxa"/>
          </w:tcPr>
          <w:p w14:paraId="616CF469" w14:textId="77777777" w:rsidR="008423E4" w:rsidRPr="00A8133F" w:rsidRDefault="009365A5" w:rsidP="00A43F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BE93D95" w14:textId="77777777" w:rsidR="008423E4" w:rsidRDefault="008423E4" w:rsidP="00A43F75"/>
          <w:p w14:paraId="611D4824" w14:textId="0E4EC4E3" w:rsidR="00066171" w:rsidRDefault="009365A5" w:rsidP="00A43F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Texas Department of M</w:t>
            </w:r>
            <w:r w:rsidRPr="00066171">
              <w:t xml:space="preserve">otor Vehicles (TxDMV) </w:t>
            </w:r>
            <w:r w:rsidR="00B31A83">
              <w:t xml:space="preserve">currently </w:t>
            </w:r>
            <w:r w:rsidRPr="00066171">
              <w:t xml:space="preserve">has very limited options to curtail egregious abuses of the electronic </w:t>
            </w:r>
            <w:r w:rsidRPr="00066171">
              <w:t>temporary tag (eTAG) system</w:t>
            </w:r>
            <w:r w:rsidR="00B31A83">
              <w:t>, as</w:t>
            </w:r>
            <w:r w:rsidR="00563E4D">
              <w:t xml:space="preserve"> TxDMV</w:t>
            </w:r>
            <w:r w:rsidRPr="00066171">
              <w:t xml:space="preserve"> is prohibited from denying a </w:t>
            </w:r>
            <w:r w:rsidR="00B31A83">
              <w:t>motor vehicle</w:t>
            </w:r>
            <w:r w:rsidRPr="00066171">
              <w:t xml:space="preserve"> dealer access to the eTAG system. </w:t>
            </w:r>
            <w:r w:rsidR="005C215A">
              <w:t xml:space="preserve">Recent reports indicate that </w:t>
            </w:r>
            <w:r w:rsidRPr="00066171">
              <w:t>dealerships have issued thousands of fraudulent tags without proof of actual vehicle sales.</w:t>
            </w:r>
            <w:r w:rsidR="00563E4D">
              <w:t xml:space="preserve"> </w:t>
            </w:r>
            <w:r w:rsidRPr="00066171">
              <w:t>Despite TxDMV effort</w:t>
            </w:r>
            <w:r w:rsidRPr="00066171">
              <w:t xml:space="preserve">s to prevent abuse of the eTAG system, </w:t>
            </w:r>
            <w:r w:rsidR="00563E4D">
              <w:t>no mechanism exists</w:t>
            </w:r>
            <w:r w:rsidR="00B31A83">
              <w:t xml:space="preserve"> for TxDMV</w:t>
            </w:r>
            <w:r w:rsidRPr="00066171">
              <w:t xml:space="preserve"> to detect </w:t>
            </w:r>
            <w:r w:rsidR="005C215A">
              <w:t>such</w:t>
            </w:r>
            <w:r w:rsidR="00563E4D">
              <w:t xml:space="preserve"> </w:t>
            </w:r>
            <w:r w:rsidRPr="00066171">
              <w:t>fraud.</w:t>
            </w:r>
            <w:r w:rsidR="00563E4D">
              <w:t xml:space="preserve"> TxDMV has called for</w:t>
            </w:r>
            <w:r w:rsidR="00B31A83">
              <w:t xml:space="preserve"> </w:t>
            </w:r>
            <w:r w:rsidRPr="00066171">
              <w:t>rulemaking authority to develop criteria outlining the number of temporary tags a vehicle dealership may</w:t>
            </w:r>
            <w:r w:rsidR="00B31A83">
              <w:t xml:space="preserve"> lawfully</w:t>
            </w:r>
            <w:r w:rsidRPr="00066171">
              <w:t xml:space="preserve"> obtain based on quantifiable m</w:t>
            </w:r>
            <w:r w:rsidRPr="00066171">
              <w:t>etrics</w:t>
            </w:r>
            <w:r w:rsidR="00B31A83">
              <w:t>,</w:t>
            </w:r>
            <w:r w:rsidRPr="00066171">
              <w:t xml:space="preserve"> including a dealership's time in operation, sales data, expected growth, and potential changes in the market. </w:t>
            </w:r>
            <w:r w:rsidR="00B31A83">
              <w:t xml:space="preserve">C.S.H.B. 4276 seeks to </w:t>
            </w:r>
            <w:r w:rsidR="005C215A">
              <w:t>provide that authority so</w:t>
            </w:r>
            <w:r w:rsidR="00B31A83">
              <w:t xml:space="preserve"> TxDMV </w:t>
            </w:r>
            <w:r w:rsidR="005C215A">
              <w:t>can set</w:t>
            </w:r>
            <w:r w:rsidR="00B31A83">
              <w:t xml:space="preserve"> the </w:t>
            </w:r>
            <w:r w:rsidR="001C17F4">
              <w:t xml:space="preserve">maximum </w:t>
            </w:r>
            <w:r w:rsidR="00B31A83">
              <w:t>number of temporary tags that a motor vehicle dealer may lawfully obtain.</w:t>
            </w:r>
          </w:p>
          <w:p w14:paraId="5BF9FA7C" w14:textId="77777777" w:rsidR="008423E4" w:rsidRPr="00E26B13" w:rsidRDefault="008423E4" w:rsidP="00A43F75">
            <w:pPr>
              <w:rPr>
                <w:b/>
              </w:rPr>
            </w:pPr>
          </w:p>
        </w:tc>
      </w:tr>
      <w:tr w:rsidR="005E1516" w14:paraId="6F38C622" w14:textId="77777777" w:rsidTr="00345119">
        <w:tc>
          <w:tcPr>
            <w:tcW w:w="9576" w:type="dxa"/>
          </w:tcPr>
          <w:p w14:paraId="6BB96B24" w14:textId="77777777" w:rsidR="0017725B" w:rsidRDefault="009365A5" w:rsidP="00A43F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3503ED0" w14:textId="77777777" w:rsidR="0017725B" w:rsidRDefault="0017725B" w:rsidP="00A43F75">
            <w:pPr>
              <w:rPr>
                <w:b/>
                <w:u w:val="single"/>
              </w:rPr>
            </w:pPr>
          </w:p>
          <w:p w14:paraId="7886796A" w14:textId="77777777" w:rsidR="00DF07F7" w:rsidRPr="00DF07F7" w:rsidRDefault="009365A5" w:rsidP="00A43F7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59ECDF20" w14:textId="77777777" w:rsidR="0017725B" w:rsidRPr="0017725B" w:rsidRDefault="0017725B" w:rsidP="00A43F75">
            <w:pPr>
              <w:rPr>
                <w:b/>
                <w:u w:val="single"/>
              </w:rPr>
            </w:pPr>
          </w:p>
        </w:tc>
      </w:tr>
      <w:tr w:rsidR="005E1516" w14:paraId="1B77D86C" w14:textId="77777777" w:rsidTr="00345119">
        <w:tc>
          <w:tcPr>
            <w:tcW w:w="9576" w:type="dxa"/>
          </w:tcPr>
          <w:p w14:paraId="7015FBB0" w14:textId="77777777" w:rsidR="008423E4" w:rsidRPr="00A8133F" w:rsidRDefault="009365A5" w:rsidP="00A43F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657A2A" w14:textId="77777777" w:rsidR="008423E4" w:rsidRDefault="008423E4" w:rsidP="00A43F75"/>
          <w:p w14:paraId="4E0C4E09" w14:textId="399E2F49" w:rsidR="00DF07F7" w:rsidRDefault="009365A5" w:rsidP="00A43F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="00C01AC7" w:rsidRPr="00C01AC7">
              <w:t>the Texas Department of Motor Vehicles</w:t>
            </w:r>
            <w:r>
              <w:t xml:space="preserve"> in </w:t>
            </w:r>
            <w:r w:rsidR="00C01AC7">
              <w:t xml:space="preserve">SECTION </w:t>
            </w:r>
            <w:r w:rsidR="00B31A83">
              <w:t xml:space="preserve">3 </w:t>
            </w:r>
            <w:r>
              <w:t>of this bill.</w:t>
            </w:r>
          </w:p>
          <w:p w14:paraId="491A92A0" w14:textId="77777777" w:rsidR="008423E4" w:rsidRPr="00E21FDC" w:rsidRDefault="008423E4" w:rsidP="00A43F75">
            <w:pPr>
              <w:rPr>
                <w:b/>
              </w:rPr>
            </w:pPr>
          </w:p>
        </w:tc>
      </w:tr>
      <w:tr w:rsidR="005E1516" w14:paraId="79AE3F56" w14:textId="77777777" w:rsidTr="00345119">
        <w:tc>
          <w:tcPr>
            <w:tcW w:w="9576" w:type="dxa"/>
          </w:tcPr>
          <w:p w14:paraId="5FB667F9" w14:textId="77777777" w:rsidR="008423E4" w:rsidRPr="00A8133F" w:rsidRDefault="009365A5" w:rsidP="00A43F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3BF92E5" w14:textId="77777777" w:rsidR="008423E4" w:rsidRDefault="008423E4" w:rsidP="00A43F75"/>
          <w:p w14:paraId="17735A6C" w14:textId="0F968E98" w:rsidR="009C36CD" w:rsidRDefault="009365A5" w:rsidP="00A43F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70A69">
              <w:t>H.B.</w:t>
            </w:r>
            <w:r>
              <w:t xml:space="preserve"> </w:t>
            </w:r>
            <w:r w:rsidR="00A70A69">
              <w:t xml:space="preserve">4276 amends the Transportation Code to authorize the </w:t>
            </w:r>
            <w:r w:rsidR="00A70A69" w:rsidRPr="00A70A69">
              <w:t>Texas Department of Motor Vehicles</w:t>
            </w:r>
            <w:r w:rsidR="00A70A69">
              <w:t xml:space="preserve"> (TxDMV) to establish by rule </w:t>
            </w:r>
            <w:r w:rsidR="00A70A69" w:rsidRPr="00A70A69">
              <w:t>the maximum number of temporary tags that a dealer or converter may obtain</w:t>
            </w:r>
            <w:r w:rsidR="00A70A69">
              <w:t xml:space="preserve"> under applicable state law</w:t>
            </w:r>
            <w:r w:rsidR="00A70A69" w:rsidRPr="00A70A69">
              <w:t>.</w:t>
            </w:r>
            <w:r w:rsidR="00A70A69">
              <w:t xml:space="preserve"> </w:t>
            </w:r>
            <w:r w:rsidR="00A70A69" w:rsidRPr="00A70A69">
              <w:t xml:space="preserve">The </w:t>
            </w:r>
            <w:r w:rsidR="00A70A69">
              <w:t xml:space="preserve">bill requires the maximum number of temporary tags to </w:t>
            </w:r>
            <w:r w:rsidR="00A70A69" w:rsidRPr="00A70A69">
              <w:t xml:space="preserve">be based on the dealer's or converter's anticipated need for temporary </w:t>
            </w:r>
            <w:r w:rsidR="00A70A69">
              <w:t>tags</w:t>
            </w:r>
            <w:r w:rsidR="006E779D">
              <w:t xml:space="preserve">, taking into </w:t>
            </w:r>
            <w:r w:rsidR="005C215A">
              <w:t>consideration</w:t>
            </w:r>
            <w:r w:rsidR="006E779D">
              <w:t xml:space="preserve"> information</w:t>
            </w:r>
            <w:r w:rsidR="005C215A">
              <w:t xml:space="preserve"> relating to the dealer's or </w:t>
            </w:r>
            <w:r w:rsidR="00176D0D">
              <w:t xml:space="preserve">converter's </w:t>
            </w:r>
            <w:r w:rsidR="005C215A">
              <w:t xml:space="preserve">business </w:t>
            </w:r>
            <w:r w:rsidR="009D5906">
              <w:t xml:space="preserve">operations </w:t>
            </w:r>
            <w:r w:rsidR="005C215A">
              <w:t>and the market, including temporary conditions that may affect sales</w:t>
            </w:r>
            <w:r w:rsidR="00DF07F7">
              <w:t xml:space="preserve">. </w:t>
            </w:r>
            <w:r w:rsidR="00FA6525">
              <w:t xml:space="preserve">The bill authorizes TxDMV, at the request of a dealer or </w:t>
            </w:r>
            <w:r w:rsidR="00176D0D">
              <w:t>converter</w:t>
            </w:r>
            <w:r w:rsidR="00FA6525">
              <w:t xml:space="preserve">, to authorize additional temporary tags of any type for the dealer or </w:t>
            </w:r>
            <w:r w:rsidR="00176D0D">
              <w:t xml:space="preserve">converter </w:t>
            </w:r>
            <w:r w:rsidR="005C215A">
              <w:t>on</w:t>
            </w:r>
            <w:r w:rsidR="00FA6525">
              <w:t xml:space="preserve"> demonstrat</w:t>
            </w:r>
            <w:r w:rsidR="005C215A">
              <w:t>ing</w:t>
            </w:r>
            <w:r w:rsidR="00FA6525">
              <w:t xml:space="preserve"> a need resulting from business operations, including anticipated need</w:t>
            </w:r>
            <w:r w:rsidR="00DF07F7" w:rsidRPr="00DF07F7">
              <w:t>.</w:t>
            </w:r>
            <w:r w:rsidR="00FA6525">
              <w:t xml:space="preserve"> </w:t>
            </w:r>
            <w:r w:rsidR="00C528D1">
              <w:t>TxDMV's d</w:t>
            </w:r>
            <w:r w:rsidR="00FA6525">
              <w:t>enial of a request may be overturned if a dealer or converter shows by a preponderance of the evidence the need for additional temporary tags.</w:t>
            </w:r>
          </w:p>
          <w:p w14:paraId="5BE47BB5" w14:textId="5E5AE7C1" w:rsidR="003A1BAE" w:rsidRDefault="003A1BAE" w:rsidP="00A43F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079C09C" w14:textId="4C425E82" w:rsidR="003A1BAE" w:rsidRPr="009C36CD" w:rsidRDefault="009365A5" w:rsidP="00A43F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4276 </w:t>
            </w:r>
            <w:r w:rsidR="009D5906">
              <w:t>provides for the management of</w:t>
            </w:r>
            <w:r>
              <w:t xml:space="preserve"> the </w:t>
            </w:r>
            <w:r w:rsidRPr="008559C6">
              <w:t xml:space="preserve">dealer's and converter's temporary tag database </w:t>
            </w:r>
            <w:r>
              <w:t>and the buyer's</w:t>
            </w:r>
            <w:r>
              <w:t xml:space="preserve"> temporary tag database </w:t>
            </w:r>
            <w:r w:rsidR="009D5906">
              <w:t xml:space="preserve">by </w:t>
            </w:r>
            <w:r>
              <w:t>TxDMV</w:t>
            </w:r>
            <w:r w:rsidR="009D5906">
              <w:t xml:space="preserve"> by removing reference</w:t>
            </w:r>
            <w:r w:rsidR="00DA2472">
              <w:t>s</w:t>
            </w:r>
            <w:r w:rsidR="009D5906">
              <w:t xml:space="preserve"> to </w:t>
            </w:r>
            <w:r w:rsidR="00DA2472">
              <w:t>their</w:t>
            </w:r>
            <w:r w:rsidR="009D5906">
              <w:t xml:space="preserve"> management by the</w:t>
            </w:r>
            <w:r w:rsidR="009D5906" w:rsidRPr="008557AF">
              <w:t xml:space="preserve"> vehicle titles and registration division</w:t>
            </w:r>
            <w:r w:rsidR="009D5906">
              <w:t xml:space="preserve"> of TxDMV</w:t>
            </w:r>
            <w:r w:rsidRPr="008559C6">
              <w:t>.</w:t>
            </w:r>
          </w:p>
          <w:p w14:paraId="3F60A532" w14:textId="77777777" w:rsidR="008423E4" w:rsidRPr="00835628" w:rsidRDefault="008423E4" w:rsidP="00A43F75">
            <w:pPr>
              <w:rPr>
                <w:b/>
              </w:rPr>
            </w:pPr>
          </w:p>
        </w:tc>
      </w:tr>
      <w:tr w:rsidR="005E1516" w14:paraId="68C4E046" w14:textId="77777777" w:rsidTr="00345119">
        <w:tc>
          <w:tcPr>
            <w:tcW w:w="9576" w:type="dxa"/>
          </w:tcPr>
          <w:p w14:paraId="2CC0ADB8" w14:textId="77777777" w:rsidR="008423E4" w:rsidRPr="00A8133F" w:rsidRDefault="009365A5" w:rsidP="00A43F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6D53FD6" w14:textId="77777777" w:rsidR="008423E4" w:rsidRDefault="008423E4" w:rsidP="00A43F75"/>
          <w:p w14:paraId="6DFEE655" w14:textId="77777777" w:rsidR="008423E4" w:rsidRPr="003624F2" w:rsidRDefault="009365A5" w:rsidP="00A43F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6D732CD" w14:textId="77777777" w:rsidR="008423E4" w:rsidRPr="00233FDB" w:rsidRDefault="008423E4" w:rsidP="00A43F75">
            <w:pPr>
              <w:rPr>
                <w:b/>
              </w:rPr>
            </w:pPr>
          </w:p>
        </w:tc>
      </w:tr>
      <w:tr w:rsidR="005E1516" w14:paraId="52E4DDE1" w14:textId="77777777" w:rsidTr="00345119">
        <w:tc>
          <w:tcPr>
            <w:tcW w:w="9576" w:type="dxa"/>
          </w:tcPr>
          <w:p w14:paraId="7B6E01C8" w14:textId="586167C8" w:rsidR="00066171" w:rsidRPr="00C53587" w:rsidRDefault="009365A5" w:rsidP="00A43F7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0D526CF" w14:textId="77777777" w:rsidR="00A43F75" w:rsidRDefault="00A43F75" w:rsidP="00A43F75">
            <w:pPr>
              <w:jc w:val="both"/>
            </w:pPr>
          </w:p>
          <w:p w14:paraId="398A8C89" w14:textId="6659DF37" w:rsidR="00066171" w:rsidRDefault="009365A5" w:rsidP="00A43F75">
            <w:pPr>
              <w:jc w:val="both"/>
            </w:pPr>
            <w:r>
              <w:t xml:space="preserve">While C.S.H.B. </w:t>
            </w:r>
            <w:r w:rsidR="004204F8">
              <w:t>4276</w:t>
            </w:r>
            <w:r>
              <w:t xml:space="preserve"> may differ from the ori</w:t>
            </w:r>
            <w:r>
              <w:t>ginal in minor or nonsubstantive ways, the following summarizes the substantial differences between the introduced and committee substitute versions of the bill.</w:t>
            </w:r>
          </w:p>
          <w:p w14:paraId="20C72CF2" w14:textId="5A92AB6F" w:rsidR="004204F8" w:rsidRDefault="004204F8" w:rsidP="00A43F75">
            <w:pPr>
              <w:jc w:val="both"/>
            </w:pPr>
          </w:p>
          <w:p w14:paraId="6BF401CA" w14:textId="518F97AE" w:rsidR="006D6134" w:rsidRDefault="009365A5" w:rsidP="00A43F75">
            <w:pPr>
              <w:jc w:val="both"/>
            </w:pPr>
            <w:r>
              <w:t xml:space="preserve">The substitute </w:t>
            </w:r>
            <w:r w:rsidR="003A1BAE">
              <w:t xml:space="preserve">includes provisions </w:t>
            </w:r>
            <w:r w:rsidR="009D5906">
              <w:t>not included in the original providing for the management of</w:t>
            </w:r>
            <w:r w:rsidR="003A1BAE">
              <w:t xml:space="preserve"> </w:t>
            </w:r>
            <w:r w:rsidRPr="004204F8">
              <w:t xml:space="preserve">the dealer's and converter's temporary tag database </w:t>
            </w:r>
            <w:r w:rsidR="003A1BAE">
              <w:t xml:space="preserve">and the buyer's temporary tag database </w:t>
            </w:r>
            <w:r w:rsidR="009D5906">
              <w:t xml:space="preserve">by </w:t>
            </w:r>
            <w:r w:rsidR="003A1BAE">
              <w:t>TxDMV</w:t>
            </w:r>
            <w:r>
              <w:t xml:space="preserve">. </w:t>
            </w:r>
          </w:p>
          <w:p w14:paraId="3F66FB23" w14:textId="77777777" w:rsidR="006D6134" w:rsidRDefault="006D6134" w:rsidP="00A43F75">
            <w:pPr>
              <w:jc w:val="both"/>
            </w:pPr>
          </w:p>
          <w:p w14:paraId="47C7B28A" w14:textId="262A276F" w:rsidR="004204F8" w:rsidRDefault="009365A5" w:rsidP="00A43F75">
            <w:pPr>
              <w:jc w:val="both"/>
            </w:pPr>
            <w:r>
              <w:t xml:space="preserve">The substitute </w:t>
            </w:r>
            <w:r w:rsidR="00563E4D">
              <w:t xml:space="preserve">changes the entity authorized </w:t>
            </w:r>
            <w:r w:rsidR="00D91E1B">
              <w:t>in the original</w:t>
            </w:r>
            <w:r w:rsidR="00563E4D">
              <w:t xml:space="preserve"> </w:t>
            </w:r>
            <w:r w:rsidR="003F2DD4">
              <w:t xml:space="preserve">to authorize additional </w:t>
            </w:r>
            <w:r w:rsidR="006D6134">
              <w:t>temporary</w:t>
            </w:r>
            <w:r w:rsidR="003F2DD4">
              <w:t xml:space="preserve"> tags </w:t>
            </w:r>
            <w:r w:rsidR="00563E4D">
              <w:t xml:space="preserve">from </w:t>
            </w:r>
            <w:r w:rsidR="003F2DD4">
              <w:t>the director of TxDMV</w:t>
            </w:r>
            <w:r w:rsidR="00B31A83">
              <w:t>,</w:t>
            </w:r>
            <w:r w:rsidR="006D6134">
              <w:t xml:space="preserve"> or the director's designee</w:t>
            </w:r>
            <w:r w:rsidR="00B31A83">
              <w:t>,</w:t>
            </w:r>
            <w:r w:rsidR="00563E4D">
              <w:t xml:space="preserve"> to TxDMV. The bill does not include </w:t>
            </w:r>
            <w:r w:rsidR="003F2DD4">
              <w:t xml:space="preserve">a prohibition </w:t>
            </w:r>
            <w:r w:rsidR="009D5906">
              <w:t xml:space="preserve">in the original </w:t>
            </w:r>
            <w:r w:rsidR="003F2DD4">
              <w:t>against overturning</w:t>
            </w:r>
            <w:r w:rsidR="00C02375">
              <w:t xml:space="preserve"> a denial of a request</w:t>
            </w:r>
            <w:r w:rsidR="006D6134">
              <w:t xml:space="preserve"> for additional temporary tags</w:t>
            </w:r>
            <w:r w:rsidR="00C02375">
              <w:t xml:space="preserve"> in the absence of an abuse of discretion</w:t>
            </w:r>
            <w:r w:rsidR="00563E4D">
              <w:t xml:space="preserve"> but includes an authorization for the denial </w:t>
            </w:r>
            <w:r w:rsidR="003F2DD4">
              <w:t xml:space="preserve">to </w:t>
            </w:r>
            <w:r w:rsidR="003F2DD4" w:rsidRPr="003F2DD4">
              <w:t>be overturned if a dealer or converter shows by a preponderance of the evidence the need for additional temporary tags.</w:t>
            </w:r>
          </w:p>
          <w:p w14:paraId="0F6C9034" w14:textId="5D4326A3" w:rsidR="00066171" w:rsidRPr="00066171" w:rsidRDefault="00066171" w:rsidP="00A43F75">
            <w:pPr>
              <w:jc w:val="both"/>
            </w:pPr>
          </w:p>
        </w:tc>
      </w:tr>
      <w:tr w:rsidR="005E1516" w14:paraId="4AF35F9E" w14:textId="77777777" w:rsidTr="00345119">
        <w:tc>
          <w:tcPr>
            <w:tcW w:w="9576" w:type="dxa"/>
          </w:tcPr>
          <w:p w14:paraId="23172BAD" w14:textId="77777777" w:rsidR="00AC050B" w:rsidRPr="009C1E9A" w:rsidRDefault="00AC050B" w:rsidP="00A43F75">
            <w:pPr>
              <w:rPr>
                <w:b/>
                <w:u w:val="single"/>
              </w:rPr>
            </w:pPr>
          </w:p>
        </w:tc>
      </w:tr>
      <w:tr w:rsidR="005E1516" w14:paraId="17481B67" w14:textId="77777777" w:rsidTr="00345119">
        <w:tc>
          <w:tcPr>
            <w:tcW w:w="9576" w:type="dxa"/>
          </w:tcPr>
          <w:p w14:paraId="7E0B6C56" w14:textId="77777777" w:rsidR="00AC050B" w:rsidRPr="008559C6" w:rsidRDefault="00AC050B" w:rsidP="00A43F75">
            <w:pPr>
              <w:jc w:val="both"/>
            </w:pPr>
          </w:p>
        </w:tc>
      </w:tr>
    </w:tbl>
    <w:p w14:paraId="63DCDCA8" w14:textId="77777777" w:rsidR="008423E4" w:rsidRPr="00BE0E75" w:rsidRDefault="008423E4" w:rsidP="00A43F75">
      <w:pPr>
        <w:jc w:val="both"/>
        <w:rPr>
          <w:rFonts w:ascii="Arial" w:hAnsi="Arial"/>
          <w:sz w:val="16"/>
          <w:szCs w:val="16"/>
        </w:rPr>
      </w:pPr>
    </w:p>
    <w:p w14:paraId="2B0A0335" w14:textId="77777777" w:rsidR="004108C3" w:rsidRPr="008423E4" w:rsidRDefault="004108C3" w:rsidP="00A43F7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5E3F0" w14:textId="77777777" w:rsidR="00000000" w:rsidRDefault="009365A5">
      <w:r>
        <w:separator/>
      </w:r>
    </w:p>
  </w:endnote>
  <w:endnote w:type="continuationSeparator" w:id="0">
    <w:p w14:paraId="405ED35B" w14:textId="77777777" w:rsidR="00000000" w:rsidRDefault="0093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571C" w14:textId="77777777" w:rsidR="00D65574" w:rsidRDefault="00D65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1516" w14:paraId="355703FB" w14:textId="77777777" w:rsidTr="009C1E9A">
      <w:trPr>
        <w:cantSplit/>
      </w:trPr>
      <w:tc>
        <w:tcPr>
          <w:tcW w:w="0" w:type="pct"/>
        </w:tcPr>
        <w:p w14:paraId="7AAFEE5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565C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2CB08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37C36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F3668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1516" w14:paraId="7BC7382A" w14:textId="77777777" w:rsidTr="009C1E9A">
      <w:trPr>
        <w:cantSplit/>
      </w:trPr>
      <w:tc>
        <w:tcPr>
          <w:tcW w:w="0" w:type="pct"/>
        </w:tcPr>
        <w:p w14:paraId="6640849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2B1E25" w14:textId="00067A0C" w:rsidR="00EC379B" w:rsidRPr="009C1E9A" w:rsidRDefault="009365A5" w:rsidP="00AC050B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19349</w:t>
          </w:r>
        </w:p>
      </w:tc>
      <w:tc>
        <w:tcPr>
          <w:tcW w:w="2453" w:type="pct"/>
        </w:tcPr>
        <w:p w14:paraId="15305F5D" w14:textId="1DE924A1" w:rsidR="00EC379B" w:rsidRDefault="009365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C45B4">
            <w:t>21.101.426</w:t>
          </w:r>
          <w:r>
            <w:fldChar w:fldCharType="end"/>
          </w:r>
        </w:p>
      </w:tc>
    </w:tr>
    <w:tr w:rsidR="005E1516" w14:paraId="54225BE0" w14:textId="77777777" w:rsidTr="009C1E9A">
      <w:trPr>
        <w:cantSplit/>
      </w:trPr>
      <w:tc>
        <w:tcPr>
          <w:tcW w:w="0" w:type="pct"/>
        </w:tcPr>
        <w:p w14:paraId="24C2AB1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B2AEA6C" w14:textId="588E1728" w:rsidR="00EC379B" w:rsidRPr="009C1E9A" w:rsidRDefault="009365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18355</w:t>
          </w:r>
        </w:p>
      </w:tc>
      <w:tc>
        <w:tcPr>
          <w:tcW w:w="2453" w:type="pct"/>
        </w:tcPr>
        <w:p w14:paraId="1870133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E9EFB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1516" w14:paraId="72ACA66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52B7113" w14:textId="160133BF" w:rsidR="00EC379B" w:rsidRDefault="009365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43F7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E9DB1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4785DE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E6076" w14:textId="77777777" w:rsidR="00D65574" w:rsidRDefault="00D65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7CDED" w14:textId="77777777" w:rsidR="00000000" w:rsidRDefault="009365A5">
      <w:r>
        <w:separator/>
      </w:r>
    </w:p>
  </w:footnote>
  <w:footnote w:type="continuationSeparator" w:id="0">
    <w:p w14:paraId="76712570" w14:textId="77777777" w:rsidR="00000000" w:rsidRDefault="0093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96E8E" w14:textId="77777777" w:rsidR="00D65574" w:rsidRDefault="00D65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F834E" w14:textId="77777777" w:rsidR="00D65574" w:rsidRDefault="00D65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99AB" w14:textId="77777777" w:rsidR="00D65574" w:rsidRDefault="00D65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2AE"/>
    <w:multiLevelType w:val="hybridMultilevel"/>
    <w:tmpl w:val="AB2E8252"/>
    <w:lvl w:ilvl="0" w:tplc="235A9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2C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EE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2D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20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0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E4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4C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BE2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A28C2"/>
    <w:multiLevelType w:val="hybridMultilevel"/>
    <w:tmpl w:val="CFD6CDB4"/>
    <w:lvl w:ilvl="0" w:tplc="5C105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A9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A5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2D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8F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E9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C6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209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C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5E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171"/>
    <w:rsid w:val="000667BA"/>
    <w:rsid w:val="000676A7"/>
    <w:rsid w:val="00073914"/>
    <w:rsid w:val="00074236"/>
    <w:rsid w:val="000746BD"/>
    <w:rsid w:val="00076D7D"/>
    <w:rsid w:val="00080D95"/>
    <w:rsid w:val="00090359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D0D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7F4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261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BA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6C7"/>
    <w:rsid w:val="003C664C"/>
    <w:rsid w:val="003D726D"/>
    <w:rsid w:val="003E0875"/>
    <w:rsid w:val="003E0BB8"/>
    <w:rsid w:val="003E6CB0"/>
    <w:rsid w:val="003F1F5E"/>
    <w:rsid w:val="003F286A"/>
    <w:rsid w:val="003F2DD4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4F8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592F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3E4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15A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516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134"/>
    <w:rsid w:val="006E0CAC"/>
    <w:rsid w:val="006E1CFB"/>
    <w:rsid w:val="006E1F94"/>
    <w:rsid w:val="006E26C1"/>
    <w:rsid w:val="006E30A8"/>
    <w:rsid w:val="006E45B0"/>
    <w:rsid w:val="006E5692"/>
    <w:rsid w:val="006E779D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5B4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7AF"/>
    <w:rsid w:val="008559C6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22F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65A5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906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3F75"/>
    <w:rsid w:val="00A46902"/>
    <w:rsid w:val="00A50CDB"/>
    <w:rsid w:val="00A51F3E"/>
    <w:rsid w:val="00A5242C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A69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50B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A83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B7D"/>
    <w:rsid w:val="00B73BB4"/>
    <w:rsid w:val="00B80532"/>
    <w:rsid w:val="00B82039"/>
    <w:rsid w:val="00B82454"/>
    <w:rsid w:val="00B8295C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14A"/>
    <w:rsid w:val="00BF4949"/>
    <w:rsid w:val="00BF4D7C"/>
    <w:rsid w:val="00BF5085"/>
    <w:rsid w:val="00C013F4"/>
    <w:rsid w:val="00C01AC7"/>
    <w:rsid w:val="00C02375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8D1"/>
    <w:rsid w:val="00C53587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574"/>
    <w:rsid w:val="00D6595B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1E1B"/>
    <w:rsid w:val="00D926B3"/>
    <w:rsid w:val="00D92F63"/>
    <w:rsid w:val="00D947B6"/>
    <w:rsid w:val="00D97E00"/>
    <w:rsid w:val="00DA00BC"/>
    <w:rsid w:val="00DA0E22"/>
    <w:rsid w:val="00DA1EFA"/>
    <w:rsid w:val="00DA2472"/>
    <w:rsid w:val="00DA25E7"/>
    <w:rsid w:val="00DA3687"/>
    <w:rsid w:val="00DA39F2"/>
    <w:rsid w:val="00DA564B"/>
    <w:rsid w:val="00DA6A5C"/>
    <w:rsid w:val="00DB311F"/>
    <w:rsid w:val="00DB53C6"/>
    <w:rsid w:val="00DB59E3"/>
    <w:rsid w:val="00DB659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7F7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20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6525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2F7A38-FFDB-4449-8287-C5AAB3AF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07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0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07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0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07F7"/>
    <w:rPr>
      <w:b/>
      <w:bCs/>
    </w:rPr>
  </w:style>
  <w:style w:type="character" w:styleId="Hyperlink">
    <w:name w:val="Hyperlink"/>
    <w:basedOn w:val="DefaultParagraphFont"/>
    <w:unhideWhenUsed/>
    <w:rsid w:val="006E77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3081</Characters>
  <Application>Microsoft Office Word</Application>
  <DocSecurity>4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HB04276 (Committee Report (Substituted))</vt:lpstr>
    </vt:vector>
  </TitlesOfParts>
  <Company>State of Texas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19349</dc:subject>
  <dc:creator>State of Texas</dc:creator>
  <dc:description>HB 4276 by Thompson, Ed-(H)Transportation (Substitute Document Number: 87R 18355)</dc:description>
  <cp:lastModifiedBy>Stacey Nicchio</cp:lastModifiedBy>
  <cp:revision>2</cp:revision>
  <cp:lastPrinted>2003-11-26T17:21:00Z</cp:lastPrinted>
  <dcterms:created xsi:type="dcterms:W3CDTF">2021-04-19T19:15:00Z</dcterms:created>
  <dcterms:modified xsi:type="dcterms:W3CDTF">2021-04-19T19:15:00Z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21.101.426</vt:lpwstr>
  </property>
</Properties>
</file>