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E05CA" w14:paraId="2DAF00EE" w14:textId="77777777" w:rsidTr="00345119">
        <w:tc>
          <w:tcPr>
            <w:tcW w:w="9576" w:type="dxa"/>
            <w:noWrap/>
          </w:tcPr>
          <w:p w14:paraId="45D8EAA8" w14:textId="77777777" w:rsidR="008423E4" w:rsidRPr="0022177D" w:rsidRDefault="009169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DC37265" w14:textId="77777777" w:rsidR="008423E4" w:rsidRPr="0022177D" w:rsidRDefault="008423E4" w:rsidP="008423E4">
      <w:pPr>
        <w:jc w:val="center"/>
      </w:pPr>
    </w:p>
    <w:p w14:paraId="3E084E8E" w14:textId="77777777" w:rsidR="008423E4" w:rsidRPr="00B31F0E" w:rsidRDefault="008423E4" w:rsidP="008423E4"/>
    <w:p w14:paraId="5FBA6A7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05CA" w14:paraId="5F253B5F" w14:textId="77777777" w:rsidTr="00345119">
        <w:tc>
          <w:tcPr>
            <w:tcW w:w="9576" w:type="dxa"/>
          </w:tcPr>
          <w:p w14:paraId="0D9318A5" w14:textId="7714262D" w:rsidR="008423E4" w:rsidRPr="00861995" w:rsidRDefault="009169A9" w:rsidP="00345119">
            <w:pPr>
              <w:jc w:val="right"/>
            </w:pPr>
            <w:r>
              <w:t>H.B. 4293</w:t>
            </w:r>
          </w:p>
        </w:tc>
      </w:tr>
      <w:tr w:rsidR="002E05CA" w14:paraId="2F0B1EDA" w14:textId="77777777" w:rsidTr="00345119">
        <w:tc>
          <w:tcPr>
            <w:tcW w:w="9576" w:type="dxa"/>
          </w:tcPr>
          <w:p w14:paraId="326385A7" w14:textId="0AFB35ED" w:rsidR="008423E4" w:rsidRPr="00861995" w:rsidRDefault="009169A9" w:rsidP="00CF6C60">
            <w:pPr>
              <w:jc w:val="right"/>
            </w:pPr>
            <w:r>
              <w:t xml:space="preserve">By: </w:t>
            </w:r>
            <w:r w:rsidR="00CF6C60">
              <w:t>Hinojosa</w:t>
            </w:r>
          </w:p>
        </w:tc>
      </w:tr>
      <w:tr w:rsidR="002E05CA" w14:paraId="40AC672B" w14:textId="77777777" w:rsidTr="00345119">
        <w:tc>
          <w:tcPr>
            <w:tcW w:w="9576" w:type="dxa"/>
          </w:tcPr>
          <w:p w14:paraId="58AB5A19" w14:textId="5D0C3E1A" w:rsidR="008423E4" w:rsidRPr="00861995" w:rsidRDefault="009169A9" w:rsidP="00345119">
            <w:pPr>
              <w:jc w:val="right"/>
            </w:pPr>
            <w:r>
              <w:t>Judiciary &amp; Civil Jurisprudence</w:t>
            </w:r>
          </w:p>
        </w:tc>
      </w:tr>
      <w:tr w:rsidR="002E05CA" w14:paraId="38318CF4" w14:textId="77777777" w:rsidTr="00345119">
        <w:tc>
          <w:tcPr>
            <w:tcW w:w="9576" w:type="dxa"/>
          </w:tcPr>
          <w:p w14:paraId="30FEC0A7" w14:textId="0E4114B7" w:rsidR="008423E4" w:rsidRDefault="009169A9" w:rsidP="00345119">
            <w:pPr>
              <w:jc w:val="right"/>
            </w:pPr>
            <w:r>
              <w:t>Committee Report (Unamended)</w:t>
            </w:r>
          </w:p>
        </w:tc>
      </w:tr>
    </w:tbl>
    <w:p w14:paraId="5FF92EA7" w14:textId="77777777" w:rsidR="008423E4" w:rsidRDefault="008423E4" w:rsidP="008423E4">
      <w:pPr>
        <w:tabs>
          <w:tab w:val="right" w:pos="9360"/>
        </w:tabs>
      </w:pPr>
    </w:p>
    <w:p w14:paraId="757F977A" w14:textId="77777777" w:rsidR="008423E4" w:rsidRDefault="008423E4" w:rsidP="008423E4"/>
    <w:p w14:paraId="3AE32938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E05CA" w14:paraId="5FCAF451" w14:textId="77777777" w:rsidTr="00345119">
        <w:tc>
          <w:tcPr>
            <w:tcW w:w="9576" w:type="dxa"/>
          </w:tcPr>
          <w:p w14:paraId="37B11399" w14:textId="77777777" w:rsidR="008423E4" w:rsidRPr="00A8133F" w:rsidRDefault="009169A9" w:rsidP="009575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F49AEA6" w14:textId="77777777" w:rsidR="008423E4" w:rsidRDefault="008423E4" w:rsidP="00957563"/>
          <w:p w14:paraId="68BDD684" w14:textId="1B1CCEBC" w:rsidR="008423E4" w:rsidRDefault="009169A9" w:rsidP="00957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6C60">
              <w:t>Court reminder programs are a cost</w:t>
            </w:r>
            <w:r w:rsidR="00990448">
              <w:t>-</w:t>
            </w:r>
            <w:r w:rsidRPr="00CF6C60">
              <w:t xml:space="preserve">effective solution that would improve the overall efficiency of Texas courts, as well </w:t>
            </w:r>
            <w:r w:rsidRPr="00CF6C60">
              <w:t>as keep</w:t>
            </w:r>
            <w:r w:rsidR="00937D4C">
              <w:t>ing</w:t>
            </w:r>
            <w:r w:rsidRPr="00CF6C60">
              <w:t xml:space="preserve"> people from being arrested </w:t>
            </w:r>
            <w:r w:rsidR="00A16E1B">
              <w:t>for the</w:t>
            </w:r>
            <w:r w:rsidR="00A16E1B" w:rsidRPr="00CF6C60">
              <w:t xml:space="preserve"> </w:t>
            </w:r>
            <w:r w:rsidRPr="00CF6C60">
              <w:t>failure to appear</w:t>
            </w:r>
            <w:r w:rsidR="00937D4C">
              <w:t>. It is noted that arrests for failure to appear typically</w:t>
            </w:r>
            <w:r w:rsidRPr="00CF6C60">
              <w:t xml:space="preserve"> happen</w:t>
            </w:r>
            <w:r w:rsidR="00A16E1B">
              <w:t xml:space="preserve"> when</w:t>
            </w:r>
            <w:r w:rsidRPr="00CF6C60">
              <w:t xml:space="preserve"> people simply forget about scheduled court dates</w:t>
            </w:r>
            <w:r w:rsidR="00937D4C">
              <w:t xml:space="preserve"> and not </w:t>
            </w:r>
            <w:r w:rsidRPr="00CF6C60">
              <w:t>because they are intentionally skipping their court dates.</w:t>
            </w:r>
            <w:r>
              <w:t xml:space="preserve"> </w:t>
            </w:r>
            <w:r w:rsidR="00A16E1B">
              <w:t>There have been calls</w:t>
            </w:r>
            <w:r w:rsidR="00A16E1B" w:rsidRPr="00CF6C60">
              <w:t xml:space="preserve"> to help reduce the number of criminal defendants who are committed to the custody of a county jail solely as a result of </w:t>
            </w:r>
            <w:r w:rsidR="00937D4C">
              <w:t>a</w:t>
            </w:r>
            <w:r w:rsidR="00A16E1B" w:rsidRPr="00CF6C60">
              <w:t xml:space="preserve"> failure to appear for scheduled court appearances, as well as </w:t>
            </w:r>
            <w:r w:rsidR="003D06E4">
              <w:t xml:space="preserve">calls to </w:t>
            </w:r>
            <w:r w:rsidR="00A16E1B" w:rsidRPr="00CF6C60">
              <w:t>reduce costs associated with defendants failing to appear for their scheduled court appearances.</w:t>
            </w:r>
            <w:r w:rsidR="00A16E1B">
              <w:t xml:space="preserve"> </w:t>
            </w:r>
            <w:r>
              <w:t>H</w:t>
            </w:r>
            <w:r w:rsidR="00A16E1B">
              <w:t>.</w:t>
            </w:r>
            <w:r>
              <w:t>B</w:t>
            </w:r>
            <w:r w:rsidR="00A16E1B">
              <w:t>.</w:t>
            </w:r>
            <w:r>
              <w:t xml:space="preserve"> 4</w:t>
            </w:r>
            <w:r w:rsidRPr="00CF6C60">
              <w:t xml:space="preserve">293 </w:t>
            </w:r>
            <w:r w:rsidR="003D06E4">
              <w:t>seeks to address these issues by</w:t>
            </w:r>
            <w:r w:rsidRPr="00CF6C60">
              <w:t xml:space="preserve"> </w:t>
            </w:r>
            <w:r w:rsidR="003D06E4">
              <w:t>providing for</w:t>
            </w:r>
            <w:r w:rsidRPr="00CF6C60">
              <w:t xml:space="preserve"> a court reminder program that would text </w:t>
            </w:r>
            <w:r w:rsidR="003D06E4">
              <w:t xml:space="preserve">criminal </w:t>
            </w:r>
            <w:r w:rsidRPr="00CF6C60">
              <w:t>defendants when their court dates are scheduled.</w:t>
            </w:r>
          </w:p>
          <w:p w14:paraId="55DB7957" w14:textId="77777777" w:rsidR="008423E4" w:rsidRPr="00E26B13" w:rsidRDefault="008423E4" w:rsidP="00957563">
            <w:pPr>
              <w:rPr>
                <w:b/>
              </w:rPr>
            </w:pPr>
          </w:p>
        </w:tc>
      </w:tr>
      <w:tr w:rsidR="002E05CA" w14:paraId="0AFDD70A" w14:textId="77777777" w:rsidTr="00345119">
        <w:tc>
          <w:tcPr>
            <w:tcW w:w="9576" w:type="dxa"/>
          </w:tcPr>
          <w:p w14:paraId="080BAEFB" w14:textId="77777777" w:rsidR="0017725B" w:rsidRDefault="009169A9" w:rsidP="009575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4487B5" w14:textId="77777777" w:rsidR="0017725B" w:rsidRDefault="0017725B" w:rsidP="00957563">
            <w:pPr>
              <w:rPr>
                <w:b/>
                <w:u w:val="single"/>
              </w:rPr>
            </w:pPr>
          </w:p>
          <w:p w14:paraId="70B10EAF" w14:textId="77777777" w:rsidR="0017725B" w:rsidRDefault="009169A9" w:rsidP="00957563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7171142" w14:textId="2086DBF5" w:rsidR="002B6A63" w:rsidRPr="002F1FA9" w:rsidRDefault="002B6A63" w:rsidP="00957563">
            <w:pPr>
              <w:jc w:val="both"/>
            </w:pPr>
          </w:p>
        </w:tc>
      </w:tr>
      <w:tr w:rsidR="002E05CA" w14:paraId="47DD00E9" w14:textId="77777777" w:rsidTr="00345119">
        <w:tc>
          <w:tcPr>
            <w:tcW w:w="9576" w:type="dxa"/>
          </w:tcPr>
          <w:p w14:paraId="472F47BD" w14:textId="77777777" w:rsidR="008423E4" w:rsidRPr="00A8133F" w:rsidRDefault="009169A9" w:rsidP="009575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7BE004D5" w14:textId="77777777" w:rsidR="008423E4" w:rsidRDefault="008423E4" w:rsidP="00957563"/>
          <w:p w14:paraId="27542229" w14:textId="77777777" w:rsidR="008423E4" w:rsidRDefault="009169A9" w:rsidP="00957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C266427" w14:textId="24A69FFB" w:rsidR="002B6A63" w:rsidRPr="002F1FA9" w:rsidRDefault="002B6A63" w:rsidP="00957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E05CA" w14:paraId="0232C52A" w14:textId="77777777" w:rsidTr="00345119">
        <w:tc>
          <w:tcPr>
            <w:tcW w:w="9576" w:type="dxa"/>
          </w:tcPr>
          <w:p w14:paraId="0478D532" w14:textId="77777777" w:rsidR="008423E4" w:rsidRPr="00A8133F" w:rsidRDefault="009169A9" w:rsidP="009575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979DE1" w14:textId="77777777" w:rsidR="008423E4" w:rsidRDefault="008423E4" w:rsidP="00957563"/>
          <w:p w14:paraId="15909BDB" w14:textId="6716ECE5" w:rsidR="009C36CD" w:rsidRDefault="009169A9" w:rsidP="00957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4293 amends the Government Code to require the </w:t>
            </w:r>
            <w:r w:rsidRPr="002A22DC">
              <w:t xml:space="preserve">Office of </w:t>
            </w:r>
            <w:r w:rsidRPr="002A22DC">
              <w:t>Court Administration of the Texas Judicial System</w:t>
            </w:r>
            <w:r>
              <w:t xml:space="preserve"> (OCA)</w:t>
            </w:r>
            <w:r w:rsidR="0051237F">
              <w:t>, n</w:t>
            </w:r>
            <w:r w:rsidR="0051237F" w:rsidRPr="0051237F">
              <w:t>ot later than September 1, 2022,</w:t>
            </w:r>
            <w:r>
              <w:t xml:space="preserve"> to</w:t>
            </w:r>
            <w:r w:rsidRPr="002A22DC">
              <w:t xml:space="preserve"> develop and make available to each county a court reminder program that allows the county to send a text message to notify criminal defendants of scheduled court </w:t>
            </w:r>
            <w:r w:rsidRPr="002A22DC">
              <w:t xml:space="preserve">appearances. </w:t>
            </w:r>
            <w:r>
              <w:t>T</w:t>
            </w:r>
            <w:r w:rsidR="002F1FA9">
              <w:t xml:space="preserve">he bill </w:t>
            </w:r>
            <w:r w:rsidR="00A16E1B">
              <w:t xml:space="preserve">sets out the purposes of the program and </w:t>
            </w:r>
            <w:r w:rsidR="002F1FA9">
              <w:t>requires the program</w:t>
            </w:r>
            <w:r w:rsidR="00A16E1B">
              <w:t xml:space="preserve"> to do the following</w:t>
            </w:r>
            <w:r w:rsidR="002F1FA9">
              <w:t>:</w:t>
            </w:r>
          </w:p>
          <w:p w14:paraId="67B7CF3D" w14:textId="77777777" w:rsidR="002A22DC" w:rsidRDefault="009169A9" w:rsidP="009575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be available to each county at no cost;</w:t>
            </w:r>
          </w:p>
          <w:p w14:paraId="11963739" w14:textId="77777777" w:rsidR="002A22DC" w:rsidRDefault="009169A9" w:rsidP="009575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comply with applicable state and federal laws requiring the consent of an individual before sending a reminder </w:t>
            </w:r>
            <w:r>
              <w:t>by text message;</w:t>
            </w:r>
          </w:p>
          <w:p w14:paraId="4AD133F0" w14:textId="77777777" w:rsidR="002A22DC" w:rsidRDefault="009169A9" w:rsidP="009575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provide text message reminders for each court appearance of a defendant who has access to a device with the technological capability of receiving text messages and provides the court administrator with an operational phone number for the d</w:t>
            </w:r>
            <w:r>
              <w:t>evice;</w:t>
            </w:r>
          </w:p>
          <w:p w14:paraId="56C25ACC" w14:textId="77777777" w:rsidR="002A22DC" w:rsidRDefault="009169A9" w:rsidP="009575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document each occurrence of a criminal defendant receiving a text message reminder;</w:t>
            </w:r>
          </w:p>
          <w:p w14:paraId="7922316D" w14:textId="77777777" w:rsidR="002A22DC" w:rsidRDefault="009169A9" w:rsidP="009575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identify criminal defendants with scheduled court appearances who lack access to devices with the technological capability of receiving text messages;</w:t>
            </w:r>
          </w:p>
          <w:p w14:paraId="2FCF2353" w14:textId="77777777" w:rsidR="002A22DC" w:rsidRDefault="009169A9" w:rsidP="009575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document the n</w:t>
            </w:r>
            <w:r>
              <w:t>umber of criminal defendants who fail to appear at scheduled court appearances after being sent one or more text message reminders;</w:t>
            </w:r>
          </w:p>
          <w:p w14:paraId="388B0364" w14:textId="77777777" w:rsidR="002A22DC" w:rsidRDefault="009169A9" w:rsidP="009575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include the technological capability, at the discretion of the local administrative judge, to provide additional information</w:t>
            </w:r>
            <w:r>
              <w:t xml:space="preserve"> to criminal defendants concerning scheduled court appearances;</w:t>
            </w:r>
          </w:p>
          <w:p w14:paraId="480DDDCF" w14:textId="77777777" w:rsidR="002A22DC" w:rsidRDefault="009169A9" w:rsidP="009575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support partnerships with local law enforcement agencies, local governments, and local public defenders; and</w:t>
            </w:r>
          </w:p>
          <w:p w14:paraId="570316CE" w14:textId="77777777" w:rsidR="002A22DC" w:rsidRDefault="009169A9" w:rsidP="0095756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one or more publicly available websites through which criminal defendants m</w:t>
            </w:r>
            <w:r>
              <w:t>ay request text reminders.</w:t>
            </w:r>
          </w:p>
          <w:p w14:paraId="2C8EB70D" w14:textId="77777777" w:rsidR="002F1FA9" w:rsidRDefault="002F1FA9" w:rsidP="00957563">
            <w:pPr>
              <w:pStyle w:val="Header"/>
              <w:jc w:val="both"/>
            </w:pPr>
          </w:p>
          <w:p w14:paraId="343C55F7" w14:textId="4B63AC7F" w:rsidR="008423E4" w:rsidRDefault="009169A9" w:rsidP="00957563">
            <w:pPr>
              <w:pStyle w:val="Header"/>
              <w:jc w:val="both"/>
            </w:pPr>
            <w:r>
              <w:t>H.B. 4293</w:t>
            </w:r>
            <w:r w:rsidR="00334C66">
              <w:t xml:space="preserve"> requires the </w:t>
            </w:r>
            <w:r w:rsidR="00334C66" w:rsidRPr="00334C66">
              <w:t>judges of the county courts, statutory county courts, and district courts with jurisdiction over criminal cases in each county</w:t>
            </w:r>
            <w:r w:rsidR="0051237F">
              <w:t>, n</w:t>
            </w:r>
            <w:r w:rsidR="0051237F" w:rsidRPr="0051237F">
              <w:t>ot later than September 1, 2022,</w:t>
            </w:r>
            <w:r w:rsidR="00334C66" w:rsidRPr="00334C66">
              <w:t xml:space="preserve"> </w:t>
            </w:r>
            <w:r w:rsidR="00334C66">
              <w:t>to j</w:t>
            </w:r>
            <w:r w:rsidR="00334C66" w:rsidRPr="00334C66">
              <w:t xml:space="preserve">oin the state </w:t>
            </w:r>
            <w:r w:rsidR="00334C66">
              <w:t xml:space="preserve">court reminder program </w:t>
            </w:r>
            <w:r w:rsidR="00334C66" w:rsidRPr="00334C66">
              <w:t xml:space="preserve">or develop a county </w:t>
            </w:r>
            <w:r w:rsidR="00334C66">
              <w:t xml:space="preserve">court reminder program that meets the same requirements as the state program. The bill authorizes OCA or the judges of </w:t>
            </w:r>
            <w:r w:rsidR="00844172">
              <w:t xml:space="preserve">those </w:t>
            </w:r>
            <w:r w:rsidR="0051237F">
              <w:t xml:space="preserve">courts </w:t>
            </w:r>
            <w:r w:rsidR="00334C66">
              <w:t xml:space="preserve">to partner with municipalities and local law enforcement agencies to allow individuals whom a peace officer </w:t>
            </w:r>
            <w:r w:rsidR="00844172" w:rsidRPr="003210C9">
              <w:t>releases</w:t>
            </w:r>
            <w:r w:rsidR="00844172">
              <w:t xml:space="preserve"> after </w:t>
            </w:r>
            <w:r w:rsidR="00334C66">
              <w:t>issu</w:t>
            </w:r>
            <w:r w:rsidR="00844172">
              <w:t>ing</w:t>
            </w:r>
            <w:r w:rsidR="00334C66">
              <w:t xml:space="preserve"> a citation </w:t>
            </w:r>
            <w:r>
              <w:t xml:space="preserve">and </w:t>
            </w:r>
            <w:r w:rsidRPr="002F1FA9">
              <w:t xml:space="preserve">criminal defendants in municipal court </w:t>
            </w:r>
            <w:r w:rsidR="00334C66">
              <w:t>to receive text message reminders of scheduled court appearances</w:t>
            </w:r>
            <w:r>
              <w:t xml:space="preserve">. </w:t>
            </w:r>
            <w:r w:rsidR="00334C66">
              <w:t xml:space="preserve">The bill requires a municipality that partners with OCA </w:t>
            </w:r>
            <w:r w:rsidR="0051237F">
              <w:t>to pay all costs of se</w:t>
            </w:r>
            <w:r w:rsidR="0051237F" w:rsidRPr="0051237F">
              <w:t>nding reminders to municipal criminal defendants</w:t>
            </w:r>
            <w:r w:rsidR="00937D4C" w:rsidRPr="00937D4C">
              <w:t>, including the costs of linking the municipal court database with the state court administrator database.</w:t>
            </w:r>
          </w:p>
          <w:p w14:paraId="7A113BDF" w14:textId="5B7BB785" w:rsidR="002B6A63" w:rsidRPr="002F1FA9" w:rsidRDefault="002B6A63" w:rsidP="00957563">
            <w:pPr>
              <w:pStyle w:val="Header"/>
              <w:jc w:val="both"/>
            </w:pPr>
          </w:p>
        </w:tc>
      </w:tr>
      <w:tr w:rsidR="002E05CA" w14:paraId="2F862890" w14:textId="77777777" w:rsidTr="00345119">
        <w:tc>
          <w:tcPr>
            <w:tcW w:w="9576" w:type="dxa"/>
          </w:tcPr>
          <w:p w14:paraId="70C28624" w14:textId="77777777" w:rsidR="008423E4" w:rsidRPr="00A8133F" w:rsidRDefault="009169A9" w:rsidP="009575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1A10186" w14:textId="77777777" w:rsidR="008423E4" w:rsidRDefault="008423E4" w:rsidP="00957563"/>
          <w:p w14:paraId="48C4588E" w14:textId="77777777" w:rsidR="008423E4" w:rsidRPr="002F1FA9" w:rsidRDefault="009169A9" w:rsidP="00957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1, 2021.</w:t>
            </w:r>
          </w:p>
        </w:tc>
      </w:tr>
    </w:tbl>
    <w:p w14:paraId="48CEE225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3C68A5F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72CC" w14:textId="77777777" w:rsidR="00000000" w:rsidRDefault="009169A9">
      <w:r>
        <w:separator/>
      </w:r>
    </w:p>
  </w:endnote>
  <w:endnote w:type="continuationSeparator" w:id="0">
    <w:p w14:paraId="7B0861B6" w14:textId="77777777" w:rsidR="00000000" w:rsidRDefault="0091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29B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05CA" w14:paraId="304CFEA1" w14:textId="77777777" w:rsidTr="009C1E9A">
      <w:trPr>
        <w:cantSplit/>
      </w:trPr>
      <w:tc>
        <w:tcPr>
          <w:tcW w:w="0" w:type="pct"/>
        </w:tcPr>
        <w:p w14:paraId="03FC77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855E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81BC3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1EB7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7310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05CA" w14:paraId="1389D449" w14:textId="77777777" w:rsidTr="009C1E9A">
      <w:trPr>
        <w:cantSplit/>
      </w:trPr>
      <w:tc>
        <w:tcPr>
          <w:tcW w:w="0" w:type="pct"/>
        </w:tcPr>
        <w:p w14:paraId="14D131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590250" w14:textId="05CDD2D0" w:rsidR="00EC379B" w:rsidRPr="009C1E9A" w:rsidRDefault="009169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22160</w:t>
          </w:r>
        </w:p>
      </w:tc>
      <w:tc>
        <w:tcPr>
          <w:tcW w:w="2453" w:type="pct"/>
        </w:tcPr>
        <w:p w14:paraId="49BA84EA" w14:textId="57B5F27F" w:rsidR="00EC379B" w:rsidRDefault="009169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43155">
            <w:t>21.115.775</w:t>
          </w:r>
          <w:r>
            <w:fldChar w:fldCharType="end"/>
          </w:r>
        </w:p>
      </w:tc>
    </w:tr>
    <w:tr w:rsidR="002E05CA" w14:paraId="63D1C63D" w14:textId="77777777" w:rsidTr="009C1E9A">
      <w:trPr>
        <w:cantSplit/>
      </w:trPr>
      <w:tc>
        <w:tcPr>
          <w:tcW w:w="0" w:type="pct"/>
        </w:tcPr>
        <w:p w14:paraId="29A1AEB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B967A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CAF13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95EDD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05CA" w14:paraId="67A611C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1AF0567" w14:textId="724A9D15" w:rsidR="00EC379B" w:rsidRDefault="009169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5756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26F01D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06235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CC9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0571" w14:textId="77777777" w:rsidR="00000000" w:rsidRDefault="009169A9">
      <w:r>
        <w:separator/>
      </w:r>
    </w:p>
  </w:footnote>
  <w:footnote w:type="continuationSeparator" w:id="0">
    <w:p w14:paraId="214181E3" w14:textId="77777777" w:rsidR="00000000" w:rsidRDefault="0091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C03C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BFF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06B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B4515"/>
    <w:multiLevelType w:val="hybridMultilevel"/>
    <w:tmpl w:val="CDDC2C46"/>
    <w:lvl w:ilvl="0" w:tplc="8DC2F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0A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2D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C1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6D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21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68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8B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6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9FD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31D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8C7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2DC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A63"/>
    <w:rsid w:val="002B7BA7"/>
    <w:rsid w:val="002C1C17"/>
    <w:rsid w:val="002C3203"/>
    <w:rsid w:val="002C3B07"/>
    <w:rsid w:val="002C532B"/>
    <w:rsid w:val="002C5713"/>
    <w:rsid w:val="002D05CC"/>
    <w:rsid w:val="002D305A"/>
    <w:rsid w:val="002E05CA"/>
    <w:rsid w:val="002E21B8"/>
    <w:rsid w:val="002E7DF9"/>
    <w:rsid w:val="002F058E"/>
    <w:rsid w:val="002F097B"/>
    <w:rsid w:val="002F1FA9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0C9"/>
    <w:rsid w:val="00321337"/>
    <w:rsid w:val="00321F2F"/>
    <w:rsid w:val="003237F6"/>
    <w:rsid w:val="00324077"/>
    <w:rsid w:val="0032453B"/>
    <w:rsid w:val="00324868"/>
    <w:rsid w:val="00324CC6"/>
    <w:rsid w:val="003305F5"/>
    <w:rsid w:val="00333930"/>
    <w:rsid w:val="00334C66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E9C"/>
    <w:rsid w:val="003B7984"/>
    <w:rsid w:val="003B7AF6"/>
    <w:rsid w:val="003C0411"/>
    <w:rsid w:val="003C1871"/>
    <w:rsid w:val="003C1C55"/>
    <w:rsid w:val="003C25EA"/>
    <w:rsid w:val="003C36FD"/>
    <w:rsid w:val="003C664C"/>
    <w:rsid w:val="003D06E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4AA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37F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155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730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D66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17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9A9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D4C"/>
    <w:rsid w:val="009418E9"/>
    <w:rsid w:val="00946044"/>
    <w:rsid w:val="009465AB"/>
    <w:rsid w:val="00946DEE"/>
    <w:rsid w:val="00953499"/>
    <w:rsid w:val="00954A16"/>
    <w:rsid w:val="0095696D"/>
    <w:rsid w:val="0095756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448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E1B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AEB"/>
    <w:rsid w:val="00CE3E20"/>
    <w:rsid w:val="00CF4827"/>
    <w:rsid w:val="00CF4C69"/>
    <w:rsid w:val="00CF581C"/>
    <w:rsid w:val="00CF6C60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6CD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6F6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BFC55-0B21-40E8-A458-1E95F22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23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2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2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3374</Characters>
  <Application>Microsoft Office Word</Application>
  <DocSecurity>4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HB04293 (Committee Report (Unamended))</vt:lpstr>
    </vt:vector>
  </TitlesOfParts>
  <Company>State of Texas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22160</dc:subject>
  <dc:creator>State of Texas</dc:creator>
  <dc:description>HB 4293 by Hinojosa-(H)Judiciary &amp; Civil Jurisprudence</dc:description>
  <cp:lastModifiedBy>Stacey Nicchio</cp:lastModifiedBy>
  <cp:revision>2</cp:revision>
  <cp:lastPrinted>2003-11-26T17:21:00Z</cp:lastPrinted>
  <dcterms:created xsi:type="dcterms:W3CDTF">2021-04-30T15:01:00Z</dcterms:created>
  <dcterms:modified xsi:type="dcterms:W3CDTF">2021-04-30T15:01:00Z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21.115.775</vt:lpwstr>
  </property>
</Properties>
</file>