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47" w:rsidRDefault="007869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71CE2ABDAB4A5E9465ABB2CF4EE189"/>
          </w:placeholder>
        </w:sdtPr>
        <w:sdtContent>
          <w:r w:rsidRPr="005C2A78">
            <w:rPr>
              <w:rFonts w:cs="Times New Roman"/>
              <w:b/>
              <w:szCs w:val="24"/>
              <w:u w:val="single"/>
            </w:rPr>
            <w:t>BILL ANALYSIS</w:t>
          </w:r>
        </w:sdtContent>
      </w:sdt>
    </w:p>
    <w:p w:rsidR="00786947" w:rsidRPr="00585C31" w:rsidRDefault="00786947" w:rsidP="000F1DF9">
      <w:pPr>
        <w:spacing w:after="0" w:line="240" w:lineRule="auto"/>
        <w:rPr>
          <w:rFonts w:cs="Times New Roman"/>
          <w:szCs w:val="24"/>
        </w:rPr>
      </w:pPr>
    </w:p>
    <w:p w:rsidR="00786947" w:rsidRPr="00585C31" w:rsidRDefault="007869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6947" w:rsidTr="000F1DF9">
        <w:tc>
          <w:tcPr>
            <w:tcW w:w="2718" w:type="dxa"/>
          </w:tcPr>
          <w:p w:rsidR="00786947" w:rsidRPr="005C2A78" w:rsidRDefault="00786947" w:rsidP="006D756B">
            <w:pPr>
              <w:rPr>
                <w:rFonts w:cs="Times New Roman"/>
                <w:szCs w:val="24"/>
              </w:rPr>
            </w:pPr>
            <w:sdt>
              <w:sdtPr>
                <w:rPr>
                  <w:rFonts w:cs="Times New Roman"/>
                  <w:szCs w:val="24"/>
                </w:rPr>
                <w:alias w:val="Agency Title"/>
                <w:tag w:val="AgencyTitleContentControl"/>
                <w:id w:val="1920747753"/>
                <w:lock w:val="sdtContentLocked"/>
                <w:placeholder>
                  <w:docPart w:val="694E642BB22543B7BED2D9AE164E833A"/>
                </w:placeholder>
              </w:sdtPr>
              <w:sdtEndPr>
                <w:rPr>
                  <w:rFonts w:cstheme="minorBidi"/>
                  <w:szCs w:val="22"/>
                </w:rPr>
              </w:sdtEndPr>
              <w:sdtContent>
                <w:r>
                  <w:rPr>
                    <w:rFonts w:cs="Times New Roman"/>
                    <w:szCs w:val="24"/>
                  </w:rPr>
                  <w:t>Senate Research Center</w:t>
                </w:r>
              </w:sdtContent>
            </w:sdt>
          </w:p>
        </w:tc>
        <w:tc>
          <w:tcPr>
            <w:tcW w:w="6858" w:type="dxa"/>
          </w:tcPr>
          <w:p w:rsidR="00786947" w:rsidRPr="00FF6471" w:rsidRDefault="00786947" w:rsidP="000F1DF9">
            <w:pPr>
              <w:jc w:val="right"/>
              <w:rPr>
                <w:rFonts w:cs="Times New Roman"/>
                <w:szCs w:val="24"/>
              </w:rPr>
            </w:pPr>
            <w:sdt>
              <w:sdtPr>
                <w:rPr>
                  <w:rFonts w:cs="Times New Roman"/>
                  <w:szCs w:val="24"/>
                </w:rPr>
                <w:alias w:val="Bill Number"/>
                <w:tag w:val="BillNumberOne"/>
                <w:id w:val="-410784069"/>
                <w:lock w:val="sdtContentLocked"/>
                <w:placeholder>
                  <w:docPart w:val="CEB9D56AC8594AF9B663919AC387DCBC"/>
                </w:placeholder>
              </w:sdtPr>
              <w:sdtContent>
                <w:r>
                  <w:rPr>
                    <w:rFonts w:cs="Times New Roman"/>
                    <w:szCs w:val="24"/>
                  </w:rPr>
                  <w:t>C.S.H.B. 4305</w:t>
                </w:r>
              </w:sdtContent>
            </w:sdt>
          </w:p>
        </w:tc>
      </w:tr>
      <w:tr w:rsidR="00786947" w:rsidTr="000F1DF9">
        <w:sdt>
          <w:sdtPr>
            <w:rPr>
              <w:rFonts w:cs="Times New Roman"/>
              <w:szCs w:val="24"/>
            </w:rPr>
            <w:alias w:val="TLCNumber"/>
            <w:tag w:val="TLCNumber"/>
            <w:id w:val="-542600604"/>
            <w:lock w:val="sdtLocked"/>
            <w:placeholder>
              <w:docPart w:val="63C1FC5D76FC40F88D6903195EB79CCA"/>
            </w:placeholder>
          </w:sdtPr>
          <w:sdtContent>
            <w:tc>
              <w:tcPr>
                <w:tcW w:w="2718" w:type="dxa"/>
              </w:tcPr>
              <w:p w:rsidR="00786947" w:rsidRPr="000F1DF9" w:rsidRDefault="00786947" w:rsidP="00C65088">
                <w:pPr>
                  <w:rPr>
                    <w:rFonts w:cs="Times New Roman"/>
                    <w:szCs w:val="24"/>
                  </w:rPr>
                </w:pPr>
                <w:r>
                  <w:rPr>
                    <w:rFonts w:cs="Times New Roman"/>
                    <w:szCs w:val="24"/>
                  </w:rPr>
                  <w:t>87R24054 SRA-F</w:t>
                </w:r>
              </w:p>
            </w:tc>
          </w:sdtContent>
        </w:sdt>
        <w:tc>
          <w:tcPr>
            <w:tcW w:w="6858" w:type="dxa"/>
          </w:tcPr>
          <w:p w:rsidR="00786947" w:rsidRPr="005C2A78" w:rsidRDefault="00786947" w:rsidP="00073EDD">
            <w:pPr>
              <w:jc w:val="right"/>
              <w:rPr>
                <w:rFonts w:cs="Times New Roman"/>
                <w:szCs w:val="24"/>
              </w:rPr>
            </w:pPr>
            <w:sdt>
              <w:sdtPr>
                <w:rPr>
                  <w:rFonts w:cs="Times New Roman"/>
                  <w:szCs w:val="24"/>
                </w:rPr>
                <w:alias w:val="Author Label"/>
                <w:tag w:val="By"/>
                <w:id w:val="72399597"/>
                <w:lock w:val="sdtLocked"/>
                <w:placeholder>
                  <w:docPart w:val="F957D0BC795242418DED4F358261BC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80869AF92F4C54A3456628089DA871"/>
                </w:placeholder>
              </w:sdtPr>
              <w:sdtContent>
                <w:r>
                  <w:rPr>
                    <w:rFonts w:cs="Times New Roman"/>
                    <w:szCs w:val="24"/>
                  </w:rPr>
                  <w:t>Morales, Eddie et al.</w:t>
                </w:r>
              </w:sdtContent>
            </w:sdt>
            <w:sdt>
              <w:sdtPr>
                <w:rPr>
                  <w:rFonts w:cs="Times New Roman"/>
                  <w:szCs w:val="24"/>
                </w:rPr>
                <w:alias w:val="Sponsor"/>
                <w:tag w:val="Sponsor"/>
                <w:id w:val="-2039656131"/>
                <w:lock w:val="sdtContentLocked"/>
                <w:placeholder>
                  <w:docPart w:val="1F7B49B82E7E4DB48939C75E485CB610"/>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D0B2B5C7C24A419486BEABE56B9C10E5"/>
                </w:placeholder>
                <w:showingPlcHdr/>
              </w:sdtPr>
              <w:sdtContent/>
            </w:sdt>
          </w:p>
        </w:tc>
      </w:tr>
      <w:tr w:rsidR="00786947" w:rsidTr="000F1DF9">
        <w:tc>
          <w:tcPr>
            <w:tcW w:w="2718" w:type="dxa"/>
          </w:tcPr>
          <w:p w:rsidR="00786947" w:rsidRPr="00BC7495" w:rsidRDefault="00786947" w:rsidP="000F1DF9">
            <w:pPr>
              <w:rPr>
                <w:rFonts w:cs="Times New Roman"/>
                <w:szCs w:val="24"/>
              </w:rPr>
            </w:pPr>
          </w:p>
        </w:tc>
        <w:sdt>
          <w:sdtPr>
            <w:rPr>
              <w:rFonts w:cs="Times New Roman"/>
              <w:szCs w:val="24"/>
            </w:rPr>
            <w:alias w:val="Committee"/>
            <w:tag w:val="Committee"/>
            <w:id w:val="1914272295"/>
            <w:lock w:val="sdtContentLocked"/>
            <w:placeholder>
              <w:docPart w:val="8E605EFAB0FB4566986077C113A7BC4E"/>
            </w:placeholder>
          </w:sdtPr>
          <w:sdtContent>
            <w:tc>
              <w:tcPr>
                <w:tcW w:w="6858" w:type="dxa"/>
              </w:tcPr>
              <w:p w:rsidR="00786947" w:rsidRPr="00FF6471" w:rsidRDefault="00786947" w:rsidP="000F1DF9">
                <w:pPr>
                  <w:jc w:val="right"/>
                  <w:rPr>
                    <w:rFonts w:cs="Times New Roman"/>
                    <w:szCs w:val="24"/>
                  </w:rPr>
                </w:pPr>
                <w:r>
                  <w:rPr>
                    <w:rFonts w:cs="Times New Roman"/>
                    <w:szCs w:val="24"/>
                  </w:rPr>
                  <w:t>Natural Resources &amp; Economic Development</w:t>
                </w:r>
              </w:p>
            </w:tc>
          </w:sdtContent>
        </w:sdt>
      </w:tr>
      <w:tr w:rsidR="00786947" w:rsidTr="000F1DF9">
        <w:tc>
          <w:tcPr>
            <w:tcW w:w="2718" w:type="dxa"/>
          </w:tcPr>
          <w:p w:rsidR="00786947" w:rsidRPr="00BC7495" w:rsidRDefault="00786947" w:rsidP="000F1DF9">
            <w:pPr>
              <w:rPr>
                <w:rFonts w:cs="Times New Roman"/>
                <w:szCs w:val="24"/>
              </w:rPr>
            </w:pPr>
          </w:p>
        </w:tc>
        <w:sdt>
          <w:sdtPr>
            <w:rPr>
              <w:rFonts w:cs="Times New Roman"/>
              <w:szCs w:val="24"/>
            </w:rPr>
            <w:alias w:val="Date"/>
            <w:tag w:val="DateContentControl"/>
            <w:id w:val="1178081906"/>
            <w:lock w:val="sdtLocked"/>
            <w:placeholder>
              <w:docPart w:val="7CB1498951BF449FB6083BE54B37A934"/>
            </w:placeholder>
            <w:date w:fullDate="2021-05-21T00:00:00Z">
              <w:dateFormat w:val="M/d/yyyy"/>
              <w:lid w:val="en-US"/>
              <w:storeMappedDataAs w:val="dateTime"/>
              <w:calendar w:val="gregorian"/>
            </w:date>
          </w:sdtPr>
          <w:sdtContent>
            <w:tc>
              <w:tcPr>
                <w:tcW w:w="6858" w:type="dxa"/>
              </w:tcPr>
              <w:p w:rsidR="00786947" w:rsidRPr="00FF6471" w:rsidRDefault="00786947" w:rsidP="000F1DF9">
                <w:pPr>
                  <w:jc w:val="right"/>
                  <w:rPr>
                    <w:rFonts w:cs="Times New Roman"/>
                    <w:szCs w:val="24"/>
                  </w:rPr>
                </w:pPr>
                <w:r>
                  <w:rPr>
                    <w:rFonts w:cs="Times New Roman"/>
                    <w:szCs w:val="24"/>
                  </w:rPr>
                  <w:t>5/21/2021</w:t>
                </w:r>
              </w:p>
            </w:tc>
          </w:sdtContent>
        </w:sdt>
      </w:tr>
      <w:tr w:rsidR="00786947" w:rsidTr="000F1DF9">
        <w:tc>
          <w:tcPr>
            <w:tcW w:w="2718" w:type="dxa"/>
          </w:tcPr>
          <w:p w:rsidR="00786947" w:rsidRPr="00BC7495" w:rsidRDefault="00786947" w:rsidP="000F1DF9">
            <w:pPr>
              <w:rPr>
                <w:rFonts w:cs="Times New Roman"/>
                <w:szCs w:val="24"/>
              </w:rPr>
            </w:pPr>
          </w:p>
        </w:tc>
        <w:sdt>
          <w:sdtPr>
            <w:rPr>
              <w:rFonts w:cs="Times New Roman"/>
              <w:szCs w:val="24"/>
            </w:rPr>
            <w:alias w:val="BA Version"/>
            <w:tag w:val="BAVersion"/>
            <w:id w:val="-1685590809"/>
            <w:lock w:val="sdtContentLocked"/>
            <w:placeholder>
              <w:docPart w:val="D95F4A66DA014D26844B80A3C0507D5E"/>
            </w:placeholder>
          </w:sdtPr>
          <w:sdtContent>
            <w:tc>
              <w:tcPr>
                <w:tcW w:w="6858" w:type="dxa"/>
              </w:tcPr>
              <w:p w:rsidR="00786947" w:rsidRPr="00FF6471" w:rsidRDefault="00786947" w:rsidP="000F1DF9">
                <w:pPr>
                  <w:jc w:val="right"/>
                  <w:rPr>
                    <w:rFonts w:cs="Times New Roman"/>
                    <w:szCs w:val="24"/>
                  </w:rPr>
                </w:pPr>
                <w:r>
                  <w:rPr>
                    <w:rFonts w:cs="Times New Roman"/>
                    <w:szCs w:val="24"/>
                  </w:rPr>
                  <w:t>Committee Report (Substituted)</w:t>
                </w:r>
              </w:p>
            </w:tc>
          </w:sdtContent>
        </w:sdt>
      </w:tr>
    </w:tbl>
    <w:p w:rsidR="00786947" w:rsidRPr="00FF6471" w:rsidRDefault="00786947" w:rsidP="000F1DF9">
      <w:pPr>
        <w:spacing w:after="0" w:line="240" w:lineRule="auto"/>
        <w:rPr>
          <w:rFonts w:cs="Times New Roman"/>
          <w:szCs w:val="24"/>
        </w:rPr>
      </w:pPr>
    </w:p>
    <w:p w:rsidR="00786947" w:rsidRPr="00FF6471" w:rsidRDefault="00786947" w:rsidP="000F1DF9">
      <w:pPr>
        <w:spacing w:after="0" w:line="240" w:lineRule="auto"/>
        <w:rPr>
          <w:rFonts w:cs="Times New Roman"/>
          <w:szCs w:val="24"/>
        </w:rPr>
      </w:pPr>
    </w:p>
    <w:p w:rsidR="00786947" w:rsidRPr="00FF6471" w:rsidRDefault="007869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09DE6734F844949067A47D38EAF06D"/>
        </w:placeholder>
      </w:sdtPr>
      <w:sdtContent>
        <w:p w:rsidR="00786947" w:rsidRDefault="007869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221C8495494D44A016D3EE594A7576"/>
        </w:placeholder>
      </w:sdtPr>
      <w:sdtContent>
        <w:p w:rsidR="00786947" w:rsidRDefault="00786947" w:rsidP="00CC1144">
          <w:pPr>
            <w:pStyle w:val="NormalWeb"/>
            <w:spacing w:before="0" w:beforeAutospacing="0" w:after="0" w:afterAutospacing="0"/>
            <w:jc w:val="both"/>
            <w:divId w:val="1255940791"/>
            <w:rPr>
              <w:rFonts w:eastAsia="Times New Roman"/>
              <w:bCs/>
            </w:rPr>
          </w:pPr>
        </w:p>
        <w:p w:rsidR="00786947" w:rsidRPr="008D6EE3" w:rsidRDefault="00786947" w:rsidP="00CC1144">
          <w:pPr>
            <w:pStyle w:val="NormalWeb"/>
            <w:spacing w:before="0" w:beforeAutospacing="0" w:after="0" w:afterAutospacing="0"/>
            <w:jc w:val="both"/>
            <w:divId w:val="1255940791"/>
            <w:rPr>
              <w:color w:val="000000"/>
            </w:rPr>
          </w:pPr>
          <w:r>
            <w:rPr>
              <w:color w:val="000000"/>
            </w:rPr>
            <w:t>Under current Texas law, local hotel occupancy t</w:t>
          </w:r>
          <w:r w:rsidRPr="008D6EE3">
            <w:rPr>
              <w:color w:val="000000"/>
            </w:rPr>
            <w:t>ax (HOT) revenue can be used only to directly promote tourism and the convention/hotel ind</w:t>
          </w:r>
          <w:r>
            <w:rPr>
              <w:color w:val="000000"/>
            </w:rPr>
            <w:t>ustry. Presidio and Jeff Davis C</w:t>
          </w:r>
          <w:r w:rsidRPr="008D6EE3">
            <w:rPr>
              <w:color w:val="000000"/>
            </w:rPr>
            <w:t>ounties in the Greater Big Bend Region depend on dark skies as a tourist attraction and p</w:t>
          </w:r>
          <w:r>
            <w:rPr>
              <w:color w:val="000000"/>
            </w:rPr>
            <w:t>rimary driver of their economy.</w:t>
          </w:r>
          <w:r w:rsidRPr="008D6EE3">
            <w:rPr>
              <w:color w:val="000000"/>
            </w:rPr>
            <w:t> Presidio and Jeff Dav</w:t>
          </w:r>
          <w:r>
            <w:rPr>
              <w:color w:val="000000"/>
            </w:rPr>
            <w:t>is counties are designated as a</w:t>
          </w:r>
          <w:r w:rsidRPr="008D6EE3">
            <w:rPr>
              <w:color w:val="000000"/>
            </w:rPr>
            <w:t> dark sky reserve by the Inte</w:t>
          </w:r>
          <w:r>
            <w:rPr>
              <w:color w:val="000000"/>
            </w:rPr>
            <w:t>rnational Dark Sky Association. Dark sky designation is</w:t>
          </w:r>
          <w:r w:rsidRPr="008D6EE3">
            <w:rPr>
              <w:color w:val="000000"/>
            </w:rPr>
            <w:t> only given when areas are able to meet certain criteria such as standards for typical nighttime conditions and initiatives to increas</w:t>
          </w:r>
          <w:r>
            <w:rPr>
              <w:color w:val="000000"/>
            </w:rPr>
            <w:t>e dark sky compliant lighting.</w:t>
          </w:r>
        </w:p>
        <w:p w:rsidR="00786947" w:rsidRPr="008D6EE3" w:rsidRDefault="00786947" w:rsidP="00CC1144">
          <w:pPr>
            <w:pStyle w:val="NormalWeb"/>
            <w:spacing w:before="0" w:beforeAutospacing="0" w:after="0" w:afterAutospacing="0"/>
            <w:jc w:val="both"/>
            <w:divId w:val="1255940791"/>
            <w:rPr>
              <w:color w:val="000000"/>
            </w:rPr>
          </w:pPr>
        </w:p>
        <w:p w:rsidR="00786947" w:rsidRDefault="00786947" w:rsidP="00CC1144">
          <w:pPr>
            <w:pStyle w:val="NormalWeb"/>
            <w:spacing w:before="0" w:beforeAutospacing="0" w:after="0" w:afterAutospacing="0"/>
            <w:jc w:val="both"/>
            <w:divId w:val="1255940791"/>
            <w:rPr>
              <w:color w:val="000000"/>
            </w:rPr>
          </w:pPr>
          <w:r>
            <w:rPr>
              <w:color w:val="000000"/>
            </w:rPr>
            <w:t>Current state law only</w:t>
          </w:r>
          <w:r w:rsidRPr="008D6EE3">
            <w:rPr>
              <w:color w:val="000000"/>
            </w:rPr>
            <w:t xml:space="preserve"> allows municipalities that meet certain geographic and population requirements to use revenue collected from the municipal hotel occupancy tax for the promotion </w:t>
          </w:r>
          <w:r>
            <w:rPr>
              <w:color w:val="000000"/>
            </w:rPr>
            <w:t>and preservation of dark skies.</w:t>
          </w:r>
          <w:r w:rsidRPr="008D6EE3">
            <w:rPr>
              <w:color w:val="000000"/>
            </w:rPr>
            <w:t> Municipalities in Jeff Davis and P</w:t>
          </w:r>
          <w:r>
            <w:rPr>
              <w:color w:val="000000"/>
            </w:rPr>
            <w:t>residio counties should also be</w:t>
          </w:r>
          <w:r w:rsidRPr="008D6EE3">
            <w:rPr>
              <w:color w:val="000000"/>
            </w:rPr>
            <w:t xml:space="preserve"> allowed the </w:t>
          </w:r>
          <w:r>
            <w:rPr>
              <w:color w:val="000000"/>
            </w:rPr>
            <w:t>same authority to use HOT funds for</w:t>
          </w:r>
          <w:r w:rsidRPr="008D6EE3">
            <w:rPr>
              <w:color w:val="000000"/>
            </w:rPr>
            <w:t> night sky friendly lig</w:t>
          </w:r>
          <w:r>
            <w:rPr>
              <w:color w:val="000000"/>
            </w:rPr>
            <w:t>hting to help promote tourism and preserve the valuable clear sky that drives</w:t>
          </w:r>
          <w:r w:rsidRPr="008D6EE3">
            <w:rPr>
              <w:color w:val="000000"/>
            </w:rPr>
            <w:t> economi</w:t>
          </w:r>
          <w:r>
            <w:rPr>
              <w:color w:val="000000"/>
            </w:rPr>
            <w:t xml:space="preserve">c development in the region. </w:t>
          </w:r>
          <w:r w:rsidRPr="008D6EE3">
            <w:rPr>
              <w:color w:val="000000"/>
            </w:rPr>
            <w:t>As people continue to find respite in parks and nature, now</w:t>
          </w:r>
          <w:r>
            <w:rPr>
              <w:color w:val="000000"/>
            </w:rPr>
            <w:t xml:space="preserve"> is the time to plan for future</w:t>
          </w:r>
          <w:r w:rsidRPr="008D6EE3">
            <w:rPr>
              <w:color w:val="000000"/>
            </w:rPr>
            <w:t> investments in night sky infrastructure wi</w:t>
          </w:r>
          <w:r>
            <w:rPr>
              <w:color w:val="000000"/>
            </w:rPr>
            <w:t>th HOT funds—</w:t>
          </w:r>
          <w:r w:rsidRPr="008D6EE3">
            <w:rPr>
              <w:color w:val="000000"/>
            </w:rPr>
            <w:t>a proactive step that will preserve the night sky as an economic driver and protect ou</w:t>
          </w:r>
          <w:r>
            <w:rPr>
              <w:color w:val="000000"/>
            </w:rPr>
            <w:t>r treasured national parks.</w:t>
          </w:r>
        </w:p>
        <w:p w:rsidR="00786947" w:rsidRPr="008D6EE3" w:rsidRDefault="00786947" w:rsidP="00CC1144">
          <w:pPr>
            <w:pStyle w:val="NormalWeb"/>
            <w:spacing w:before="0" w:beforeAutospacing="0" w:after="0" w:afterAutospacing="0"/>
            <w:jc w:val="both"/>
            <w:divId w:val="1255940791"/>
            <w:rPr>
              <w:color w:val="000000"/>
            </w:rPr>
          </w:pPr>
          <w:r w:rsidRPr="008D6EE3">
            <w:rPr>
              <w:color w:val="000000"/>
            </w:rPr>
            <w:t> </w:t>
          </w:r>
        </w:p>
        <w:p w:rsidR="00786947" w:rsidRPr="008D6EE3" w:rsidRDefault="00786947" w:rsidP="00CC1144">
          <w:pPr>
            <w:pStyle w:val="NormalWeb"/>
            <w:spacing w:before="0" w:beforeAutospacing="0" w:after="0" w:afterAutospacing="0"/>
            <w:jc w:val="both"/>
            <w:divId w:val="1255940791"/>
            <w:rPr>
              <w:color w:val="000000"/>
            </w:rPr>
          </w:pPr>
          <w:r w:rsidRPr="008D6EE3">
            <w:rPr>
              <w:color w:val="000000"/>
            </w:rPr>
            <w:t>C</w:t>
          </w:r>
          <w:r>
            <w:rPr>
              <w:color w:val="000000"/>
            </w:rPr>
            <w:t>.</w:t>
          </w:r>
          <w:r w:rsidRPr="008D6EE3">
            <w:rPr>
              <w:color w:val="000000"/>
            </w:rPr>
            <w:t>S</w:t>
          </w:r>
          <w:r>
            <w:rPr>
              <w:color w:val="000000"/>
            </w:rPr>
            <w:t>.</w:t>
          </w:r>
          <w:r w:rsidRPr="008D6EE3">
            <w:rPr>
              <w:color w:val="000000"/>
            </w:rPr>
            <w:t>H</w:t>
          </w:r>
          <w:r>
            <w:rPr>
              <w:color w:val="000000"/>
            </w:rPr>
            <w:t>.</w:t>
          </w:r>
          <w:r w:rsidRPr="008D6EE3">
            <w:rPr>
              <w:color w:val="000000"/>
            </w:rPr>
            <w:t>B</w:t>
          </w:r>
          <w:r>
            <w:rPr>
              <w:color w:val="000000"/>
            </w:rPr>
            <w:t>. 4305 will update the hotel occupancy t</w:t>
          </w:r>
          <w:r w:rsidRPr="008D6EE3">
            <w:rPr>
              <w:color w:val="000000"/>
            </w:rPr>
            <w:t>ax (HOT) code to allow municipalities in the counties of Presidio and Jeff Davis, excluding the City of Marfa, to use HOT revenue towards dark sky friendly infrastructure, if they so choose. C</w:t>
          </w:r>
          <w:r>
            <w:rPr>
              <w:color w:val="000000"/>
            </w:rPr>
            <w:t>.</w:t>
          </w:r>
          <w:r w:rsidRPr="008D6EE3">
            <w:rPr>
              <w:color w:val="000000"/>
            </w:rPr>
            <w:t>S</w:t>
          </w:r>
          <w:r>
            <w:rPr>
              <w:color w:val="000000"/>
            </w:rPr>
            <w:t>.</w:t>
          </w:r>
          <w:r w:rsidRPr="008D6EE3">
            <w:rPr>
              <w:color w:val="000000"/>
            </w:rPr>
            <w:t>H</w:t>
          </w:r>
          <w:r>
            <w:rPr>
              <w:color w:val="000000"/>
            </w:rPr>
            <w:t>.</w:t>
          </w:r>
          <w:r w:rsidRPr="008D6EE3">
            <w:rPr>
              <w:color w:val="000000"/>
            </w:rPr>
            <w:t>B</w:t>
          </w:r>
          <w:r>
            <w:rPr>
              <w:color w:val="000000"/>
            </w:rPr>
            <w:t>.</w:t>
          </w:r>
          <w:r w:rsidRPr="008D6EE3">
            <w:rPr>
              <w:color w:val="000000"/>
            </w:rPr>
            <w:t xml:space="preserve"> 4305 als</w:t>
          </w:r>
          <w:r>
            <w:rPr>
              <w:color w:val="000000"/>
            </w:rPr>
            <w:t>o adds language from S.B.</w:t>
          </w:r>
          <w:r w:rsidRPr="008D6EE3">
            <w:rPr>
              <w:color w:val="000000"/>
            </w:rPr>
            <w:t xml:space="preserve"> 2089 relat</w:t>
          </w:r>
          <w:r>
            <w:rPr>
              <w:color w:val="000000"/>
            </w:rPr>
            <w:t>ed to the City of Brownsville'</w:t>
          </w:r>
          <w:r w:rsidRPr="008D6EE3">
            <w:rPr>
              <w:color w:val="000000"/>
            </w:rPr>
            <w:t>s use of hotel occupancy tax funds. C</w:t>
          </w:r>
          <w:r>
            <w:rPr>
              <w:color w:val="000000"/>
            </w:rPr>
            <w:t>.</w:t>
          </w:r>
          <w:r w:rsidRPr="008D6EE3">
            <w:rPr>
              <w:color w:val="000000"/>
            </w:rPr>
            <w:t>S</w:t>
          </w:r>
          <w:r>
            <w:rPr>
              <w:color w:val="000000"/>
            </w:rPr>
            <w:t>.</w:t>
          </w:r>
          <w:r w:rsidRPr="008D6EE3">
            <w:rPr>
              <w:color w:val="000000"/>
            </w:rPr>
            <w:t>H</w:t>
          </w:r>
          <w:r>
            <w:rPr>
              <w:color w:val="000000"/>
            </w:rPr>
            <w:t>.</w:t>
          </w:r>
          <w:r w:rsidRPr="008D6EE3">
            <w:rPr>
              <w:color w:val="000000"/>
            </w:rPr>
            <w:t>B</w:t>
          </w:r>
          <w:r>
            <w:rPr>
              <w:color w:val="000000"/>
            </w:rPr>
            <w:t>.</w:t>
          </w:r>
          <w:r w:rsidRPr="008D6EE3">
            <w:rPr>
              <w:color w:val="000000"/>
            </w:rPr>
            <w:t xml:space="preserve"> 4305 will help provide municipalities in the Greater Big Bend Region with the resources they need to reduce light pollution and sky glow and ultimately preserve dark skies.</w:t>
          </w:r>
        </w:p>
        <w:p w:rsidR="00786947" w:rsidRPr="00D70925" w:rsidRDefault="00786947" w:rsidP="00CC1144">
          <w:pPr>
            <w:spacing w:after="0" w:line="240" w:lineRule="auto"/>
            <w:jc w:val="both"/>
            <w:rPr>
              <w:rFonts w:eastAsia="Times New Roman" w:cs="Times New Roman"/>
              <w:bCs/>
              <w:szCs w:val="24"/>
            </w:rPr>
          </w:pPr>
        </w:p>
      </w:sdtContent>
    </w:sdt>
    <w:p w:rsidR="00786947" w:rsidRDefault="007869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4305 </w:t>
      </w:r>
      <w:bookmarkStart w:id="1" w:name="AmendsCurrentLaw"/>
      <w:bookmarkEnd w:id="1"/>
      <w:r>
        <w:rPr>
          <w:rFonts w:cs="Times New Roman"/>
          <w:szCs w:val="24"/>
        </w:rPr>
        <w:t>amends current law relating to the use of certain tax revenue by certain municipalities.</w:t>
      </w:r>
    </w:p>
    <w:p w:rsidR="00786947" w:rsidRPr="008D6EE3" w:rsidRDefault="00786947" w:rsidP="000F1DF9">
      <w:pPr>
        <w:spacing w:after="0" w:line="240" w:lineRule="auto"/>
        <w:jc w:val="both"/>
        <w:rPr>
          <w:rFonts w:eastAsia="Times New Roman" w:cs="Times New Roman"/>
          <w:szCs w:val="24"/>
        </w:rPr>
      </w:pPr>
    </w:p>
    <w:p w:rsidR="00786947" w:rsidRPr="005C2A78" w:rsidRDefault="007869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7730A6A271426BB2D716657E53063D"/>
          </w:placeholder>
        </w:sdtPr>
        <w:sdtContent>
          <w:r>
            <w:rPr>
              <w:rFonts w:eastAsia="Times New Roman" w:cs="Times New Roman"/>
              <w:b/>
              <w:szCs w:val="24"/>
              <w:u w:val="single"/>
            </w:rPr>
            <w:t>RULEMAKING AUTHORITY</w:t>
          </w:r>
        </w:sdtContent>
      </w:sdt>
    </w:p>
    <w:p w:rsidR="00786947" w:rsidRPr="006529C4" w:rsidRDefault="00786947" w:rsidP="00774EC7">
      <w:pPr>
        <w:spacing w:after="0" w:line="240" w:lineRule="auto"/>
        <w:jc w:val="both"/>
        <w:rPr>
          <w:rFonts w:cs="Times New Roman"/>
          <w:szCs w:val="24"/>
        </w:rPr>
      </w:pPr>
    </w:p>
    <w:p w:rsidR="00786947" w:rsidRPr="006529C4" w:rsidRDefault="007869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6947" w:rsidRPr="006529C4" w:rsidRDefault="00786947" w:rsidP="00774EC7">
      <w:pPr>
        <w:spacing w:after="0" w:line="240" w:lineRule="auto"/>
        <w:jc w:val="both"/>
        <w:rPr>
          <w:rFonts w:cs="Times New Roman"/>
          <w:szCs w:val="24"/>
        </w:rPr>
      </w:pPr>
    </w:p>
    <w:p w:rsidR="00786947" w:rsidRPr="005C2A78" w:rsidRDefault="007869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39CC6EDF214D86A967441E8E759B85"/>
          </w:placeholder>
        </w:sdtPr>
        <w:sdtContent>
          <w:r>
            <w:rPr>
              <w:rFonts w:eastAsia="Times New Roman" w:cs="Times New Roman"/>
              <w:b/>
              <w:szCs w:val="24"/>
              <w:u w:val="single"/>
            </w:rPr>
            <w:t>SECTION BY SECTION ANALYSIS</w:t>
          </w:r>
        </w:sdtContent>
      </w:sdt>
    </w:p>
    <w:p w:rsidR="00786947" w:rsidRPr="005C2A78" w:rsidRDefault="00786947" w:rsidP="000F1DF9">
      <w:pPr>
        <w:spacing w:after="0" w:line="240" w:lineRule="auto"/>
        <w:jc w:val="both"/>
        <w:rPr>
          <w:rFonts w:eastAsia="Times New Roman" w:cs="Times New Roman"/>
          <w:szCs w:val="24"/>
        </w:rPr>
      </w:pPr>
    </w:p>
    <w:p w:rsidR="00786947" w:rsidRDefault="00786947" w:rsidP="00CC11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351.1016, as follows:</w:t>
      </w:r>
    </w:p>
    <w:p w:rsidR="00786947" w:rsidRDefault="00786947" w:rsidP="00CC1144">
      <w:pPr>
        <w:spacing w:after="0" w:line="240" w:lineRule="auto"/>
        <w:jc w:val="both"/>
        <w:rPr>
          <w:rFonts w:eastAsia="Times New Roman" w:cs="Times New Roman"/>
          <w:szCs w:val="24"/>
        </w:rPr>
      </w:pPr>
    </w:p>
    <w:p w:rsidR="00786947" w:rsidRDefault="00786947" w:rsidP="00CC1144">
      <w:pPr>
        <w:spacing w:after="0" w:line="240" w:lineRule="auto"/>
        <w:ind w:left="720"/>
        <w:jc w:val="both"/>
        <w:rPr>
          <w:rFonts w:eastAsia="Times New Roman" w:cs="Times New Roman"/>
          <w:szCs w:val="24"/>
        </w:rPr>
      </w:pPr>
      <w:r>
        <w:rPr>
          <w:rFonts w:eastAsia="Times New Roman" w:cs="Times New Roman"/>
          <w:szCs w:val="24"/>
        </w:rPr>
        <w:t>Sec. 351.1016. CERTAIN QUALIFIED PROJECTS IN BORDER MUNICIPALITIES. (a) Defines "base year amount," "hotel-associated revenue," "incremental hotel-associated revenue," "project financing zone," "qualified project," "spacecraft," "spaceport," and "venue."</w:t>
      </w:r>
    </w:p>
    <w:p w:rsidR="00786947" w:rsidRDefault="00786947" w:rsidP="00CC1144">
      <w:pPr>
        <w:spacing w:after="0" w:line="240" w:lineRule="auto"/>
        <w:ind w:left="72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qualified project located in a municipality that is the county seat of a county bordering the Gulf of Mexico and the United Mexican States. </w:t>
      </w:r>
    </w:p>
    <w:p w:rsidR="00786947"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(c) Authorizes revenue from the municipal hotel occupancy tax, in addition to the uses provided by Section 351.101 (Use of Tax Revenue), to be used to fund a qualified project.</w:t>
      </w:r>
    </w:p>
    <w:p w:rsidR="00786947"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(d) Authorizes a municipality to pledge the revenue derived from the tax imposed under Chapter 351 (Municipal Hotel Occupancy Taxes) from a hotel located in the project financing zone for the payment of bonds or other obligations issued or incurred to acquire, lease, construct, improve, enlarge, equip, operate, maintain, and repair the qualified project or to acquire real property on which the qualified project is located.</w:t>
      </w:r>
    </w:p>
    <w:p w:rsidR="00786947"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 xml:space="preserve">(e) Authorizes a municipality to pledge for the payment of bonds or other obligations described by Subsection (d) the local revenue from eligible taxable proceeds as defined by Section 2303.5055(e) (relating to the definition of "eligible taxable proceeds"), Government Code, from hotels located in a project financing zone that would be available to the owners of qualified hotel projects under Section 2303.5055 (Refund, Rebate, or Payment of Tax Proceeds to Qualified Hotel Project) if the hotels were qualified hotel projects. </w:t>
      </w:r>
    </w:p>
    <w:p w:rsidR="00786947"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 xml:space="preserve">(f) Requires a municipality to notify the Comptroller of Public Accounts of the State of Texas (comptroller) of the municipality's designation of a project financing zone not later than </w:t>
      </w:r>
      <w:r w:rsidRPr="006C2FAD">
        <w:rPr>
          <w:rFonts w:eastAsia="Times New Roman" w:cs="Times New Roman"/>
          <w:szCs w:val="24"/>
        </w:rPr>
        <w:t>the 30th day after the date the municipality designates the zone.</w:t>
      </w:r>
      <w:r>
        <w:rPr>
          <w:rFonts w:eastAsia="Times New Roman" w:cs="Times New Roman"/>
          <w:szCs w:val="24"/>
        </w:rPr>
        <w:t xml:space="preserve"> Entitles the municipality, n</w:t>
      </w:r>
      <w:r w:rsidRPr="006C2FAD">
        <w:rPr>
          <w:rFonts w:eastAsia="Times New Roman" w:cs="Times New Roman"/>
          <w:szCs w:val="24"/>
        </w:rPr>
        <w:t>otwithstanding other law, to receive the incremental hotel-associated revenue from the project financing zone for the period beginning on the first day of the year after the year in which the municipality designates the zone and ending on the last day of the month during w</w:t>
      </w:r>
      <w:r>
        <w:rPr>
          <w:rFonts w:eastAsia="Times New Roman" w:cs="Times New Roman"/>
          <w:szCs w:val="24"/>
        </w:rPr>
        <w:t>hich the designation expires. Authorizes t</w:t>
      </w:r>
      <w:r w:rsidRPr="006C2FAD">
        <w:rPr>
          <w:rFonts w:eastAsia="Times New Roman" w:cs="Times New Roman"/>
          <w:szCs w:val="24"/>
        </w:rPr>
        <w:t xml:space="preserve">he municipality </w:t>
      </w:r>
      <w:r>
        <w:rPr>
          <w:rFonts w:eastAsia="Times New Roman" w:cs="Times New Roman"/>
          <w:szCs w:val="24"/>
        </w:rPr>
        <w:t>to</w:t>
      </w:r>
      <w:r w:rsidRPr="006C2FAD">
        <w:rPr>
          <w:rFonts w:eastAsia="Times New Roman" w:cs="Times New Roman"/>
          <w:szCs w:val="24"/>
        </w:rPr>
        <w:t xml:space="preserve"> pledge the revenue for the payment of bonds or other obligations described by Subsection (d).</w:t>
      </w:r>
    </w:p>
    <w:p w:rsidR="00786947" w:rsidRPr="006C2FAD"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 xml:space="preserve">(g) Requires the comptroller to </w:t>
      </w:r>
      <w:r w:rsidRPr="006C2FAD">
        <w:rPr>
          <w:rFonts w:eastAsia="Times New Roman" w:cs="Times New Roman"/>
          <w:szCs w:val="24"/>
        </w:rPr>
        <w:t>deposit incremental hotel-associated revenue collected by or forwarded to the comptroller in a separate suspense account to be held in trust for the municipality that is ent</w:t>
      </w:r>
      <w:r>
        <w:rPr>
          <w:rFonts w:eastAsia="Times New Roman" w:cs="Times New Roman"/>
          <w:szCs w:val="24"/>
        </w:rPr>
        <w:t>itled to receive the revenue. Provides that t</w:t>
      </w:r>
      <w:r w:rsidRPr="006C2FAD">
        <w:rPr>
          <w:rFonts w:eastAsia="Times New Roman" w:cs="Times New Roman"/>
          <w:szCs w:val="24"/>
        </w:rPr>
        <w:t xml:space="preserve">he suspense account is outside the state treasury, and </w:t>
      </w:r>
      <w:r>
        <w:rPr>
          <w:rFonts w:eastAsia="Times New Roman" w:cs="Times New Roman"/>
          <w:szCs w:val="24"/>
        </w:rPr>
        <w:t>the</w:t>
      </w:r>
      <w:r w:rsidRPr="006C2FAD">
        <w:rPr>
          <w:rFonts w:eastAsia="Times New Roman" w:cs="Times New Roman"/>
          <w:szCs w:val="24"/>
        </w:rPr>
        <w:t xml:space="preserve"> comptroller </w:t>
      </w:r>
      <w:r>
        <w:rPr>
          <w:rFonts w:eastAsia="Times New Roman" w:cs="Times New Roman"/>
          <w:szCs w:val="24"/>
        </w:rPr>
        <w:t>is authorized to</w:t>
      </w:r>
      <w:r w:rsidRPr="006C2FAD">
        <w:rPr>
          <w:rFonts w:eastAsia="Times New Roman" w:cs="Times New Roman"/>
          <w:szCs w:val="24"/>
        </w:rPr>
        <w:t xml:space="preserve"> make a payment authorized by this section from the account without the n</w:t>
      </w:r>
      <w:r>
        <w:rPr>
          <w:rFonts w:eastAsia="Times New Roman" w:cs="Times New Roman"/>
          <w:szCs w:val="24"/>
        </w:rPr>
        <w:t>ecessity of an appropriation. Requires t</w:t>
      </w:r>
      <w:r w:rsidRPr="006C2FAD">
        <w:rPr>
          <w:rFonts w:eastAsia="Times New Roman" w:cs="Times New Roman"/>
          <w:szCs w:val="24"/>
        </w:rPr>
        <w:t xml:space="preserve">he comptroller </w:t>
      </w:r>
      <w:r>
        <w:rPr>
          <w:rFonts w:eastAsia="Times New Roman" w:cs="Times New Roman"/>
          <w:szCs w:val="24"/>
        </w:rPr>
        <w:t>to</w:t>
      </w:r>
      <w:r w:rsidRPr="006C2FAD">
        <w:rPr>
          <w:rFonts w:eastAsia="Times New Roman" w:cs="Times New Roman"/>
          <w:szCs w:val="24"/>
        </w:rPr>
        <w:t xml:space="preserve"> begin making payments from the suspense account to the municipality for which the money is held on the date the qualified project in the project financing zone is commenced.  </w:t>
      </w:r>
      <w:r>
        <w:rPr>
          <w:rFonts w:eastAsia="Times New Roman" w:cs="Times New Roman"/>
          <w:szCs w:val="24"/>
        </w:rPr>
        <w:t>Requires the comptroller, i</w:t>
      </w:r>
      <w:r w:rsidRPr="006C2FAD">
        <w:rPr>
          <w:rFonts w:eastAsia="Times New Roman" w:cs="Times New Roman"/>
          <w:szCs w:val="24"/>
        </w:rPr>
        <w:t xml:space="preserve">f the qualified project is not commenced by the fifth anniversary of the first deposit to the account, </w:t>
      </w:r>
      <w:r>
        <w:rPr>
          <w:rFonts w:eastAsia="Times New Roman" w:cs="Times New Roman"/>
          <w:szCs w:val="24"/>
        </w:rPr>
        <w:t>to</w:t>
      </w:r>
      <w:r w:rsidRPr="006C2FAD">
        <w:rPr>
          <w:rFonts w:eastAsia="Times New Roman" w:cs="Times New Roman"/>
          <w:szCs w:val="24"/>
        </w:rPr>
        <w:t xml:space="preserve"> transfer the money in the account to the general revenue fund and cease making deposits to the account.</w:t>
      </w:r>
    </w:p>
    <w:p w:rsidR="00786947" w:rsidRPr="006C2FAD"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sidRPr="006C2FAD">
        <w:rPr>
          <w:rFonts w:eastAsia="Times New Roman" w:cs="Times New Roman"/>
          <w:szCs w:val="24"/>
        </w:rPr>
        <w:t xml:space="preserve">(h) </w:t>
      </w:r>
      <w:r>
        <w:rPr>
          <w:rFonts w:eastAsia="Times New Roman" w:cs="Times New Roman"/>
          <w:szCs w:val="24"/>
        </w:rPr>
        <w:t>Authorizes the comptroller to</w:t>
      </w:r>
      <w:r w:rsidRPr="006C2FAD">
        <w:rPr>
          <w:rFonts w:eastAsia="Times New Roman" w:cs="Times New Roman"/>
          <w:szCs w:val="24"/>
        </w:rPr>
        <w:t xml:space="preserve"> estimate the amount of the incremental hotel-associated revenue that will be deposited to a suspense account under Subsection (</w:t>
      </w:r>
      <w:r>
        <w:rPr>
          <w:rFonts w:eastAsia="Times New Roman" w:cs="Times New Roman"/>
          <w:szCs w:val="24"/>
        </w:rPr>
        <w:t>g) during each calendar year. Authorizes t</w:t>
      </w:r>
      <w:r w:rsidRPr="006C2FAD">
        <w:rPr>
          <w:rFonts w:eastAsia="Times New Roman" w:cs="Times New Roman"/>
          <w:szCs w:val="24"/>
        </w:rPr>
        <w:t xml:space="preserve">he comptroller </w:t>
      </w:r>
      <w:r>
        <w:rPr>
          <w:rFonts w:eastAsia="Times New Roman" w:cs="Times New Roman"/>
          <w:szCs w:val="24"/>
        </w:rPr>
        <w:t>to</w:t>
      </w:r>
      <w:r w:rsidRPr="006C2FAD">
        <w:rPr>
          <w:rFonts w:eastAsia="Times New Roman" w:cs="Times New Roman"/>
          <w:szCs w:val="24"/>
        </w:rPr>
        <w:t xml:space="preserve"> make deposits to the account and </w:t>
      </w:r>
      <w:r>
        <w:rPr>
          <w:rFonts w:eastAsia="Times New Roman" w:cs="Times New Roman"/>
          <w:szCs w:val="24"/>
        </w:rPr>
        <w:t xml:space="preserve">authorizes </w:t>
      </w:r>
      <w:r w:rsidRPr="006C2FAD">
        <w:rPr>
          <w:rFonts w:eastAsia="Times New Roman" w:cs="Times New Roman"/>
          <w:szCs w:val="24"/>
        </w:rPr>
        <w:t xml:space="preserve">the municipality </w:t>
      </w:r>
      <w:r>
        <w:rPr>
          <w:rFonts w:eastAsia="Times New Roman" w:cs="Times New Roman"/>
          <w:szCs w:val="24"/>
        </w:rPr>
        <w:t>to</w:t>
      </w:r>
      <w:r w:rsidRPr="006C2FAD">
        <w:rPr>
          <w:rFonts w:eastAsia="Times New Roman" w:cs="Times New Roman"/>
          <w:szCs w:val="24"/>
        </w:rPr>
        <w:t xml:space="preserve"> request disbursements from the account on a monthly</w:t>
      </w:r>
      <w:r>
        <w:rPr>
          <w:rFonts w:eastAsia="Times New Roman" w:cs="Times New Roman"/>
          <w:szCs w:val="24"/>
        </w:rPr>
        <w:t xml:space="preserve"> basis based on the estimate. Requires the comptroller, a</w:t>
      </w:r>
      <w:r w:rsidRPr="006C2FAD">
        <w:rPr>
          <w:rFonts w:eastAsia="Times New Roman" w:cs="Times New Roman"/>
          <w:szCs w:val="24"/>
        </w:rPr>
        <w:t xml:space="preserve">t the end of each calendar year, </w:t>
      </w:r>
      <w:r>
        <w:rPr>
          <w:rFonts w:eastAsia="Times New Roman" w:cs="Times New Roman"/>
          <w:szCs w:val="24"/>
        </w:rPr>
        <w:t>to</w:t>
      </w:r>
      <w:r w:rsidRPr="006C2FAD">
        <w:rPr>
          <w:rFonts w:eastAsia="Times New Roman" w:cs="Times New Roman"/>
          <w:szCs w:val="24"/>
        </w:rPr>
        <w:t xml:space="preserve"> adjust the deposits and disbursements to reflect the amount of revenue actually deposited to the account during the calendar year.</w:t>
      </w:r>
    </w:p>
    <w:p w:rsidR="00786947" w:rsidRPr="006C2FAD"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Pr>
          <w:rFonts w:eastAsia="Times New Roman" w:cs="Times New Roman"/>
          <w:szCs w:val="24"/>
        </w:rPr>
        <w:t>(i) Requires a</w:t>
      </w:r>
      <w:r w:rsidRPr="006C2FAD">
        <w:rPr>
          <w:rFonts w:eastAsia="Times New Roman" w:cs="Times New Roman"/>
          <w:szCs w:val="24"/>
        </w:rPr>
        <w:t xml:space="preserve"> municipality </w:t>
      </w:r>
      <w:r>
        <w:rPr>
          <w:rFonts w:eastAsia="Times New Roman" w:cs="Times New Roman"/>
          <w:szCs w:val="24"/>
        </w:rPr>
        <w:t>to</w:t>
      </w:r>
      <w:r w:rsidRPr="006C2FAD">
        <w:rPr>
          <w:rFonts w:eastAsia="Times New Roman" w:cs="Times New Roman"/>
          <w:szCs w:val="24"/>
        </w:rPr>
        <w:t xml:space="preserve"> notify the comptroller if the qualified project in the project financing zone is abandoned. </w:t>
      </w:r>
      <w:r>
        <w:rPr>
          <w:rFonts w:eastAsia="Times New Roman" w:cs="Times New Roman"/>
          <w:szCs w:val="24"/>
        </w:rPr>
        <w:t>Requires the comptroller, i</w:t>
      </w:r>
      <w:r w:rsidRPr="006C2FAD">
        <w:rPr>
          <w:rFonts w:eastAsia="Times New Roman" w:cs="Times New Roman"/>
          <w:szCs w:val="24"/>
        </w:rPr>
        <w:t xml:space="preserve">f the qualified project is abandoned, </w:t>
      </w:r>
      <w:r>
        <w:rPr>
          <w:rFonts w:eastAsia="Times New Roman" w:cs="Times New Roman"/>
          <w:szCs w:val="24"/>
        </w:rPr>
        <w:t>to</w:t>
      </w:r>
      <w:r w:rsidRPr="006C2FAD">
        <w:rPr>
          <w:rFonts w:eastAsia="Times New Roman" w:cs="Times New Roman"/>
          <w:szCs w:val="24"/>
        </w:rPr>
        <w:t xml:space="preserve"> transfer to the general revenue fund the amount of money in the suspense account that exceeds the amount required for the payment of bonds or </w:t>
      </w:r>
      <w:r>
        <w:rPr>
          <w:rFonts w:eastAsia="Times New Roman" w:cs="Times New Roman"/>
          <w:szCs w:val="24"/>
        </w:rPr>
        <w:t>other obligations described by S</w:t>
      </w:r>
      <w:r w:rsidRPr="006C2FAD">
        <w:rPr>
          <w:rFonts w:eastAsia="Times New Roman" w:cs="Times New Roman"/>
          <w:szCs w:val="24"/>
        </w:rPr>
        <w:t>ubsection (d).</w:t>
      </w:r>
    </w:p>
    <w:p w:rsidR="00786947" w:rsidRDefault="00786947" w:rsidP="00CC1144">
      <w:pPr>
        <w:spacing w:after="0" w:line="240" w:lineRule="auto"/>
        <w:jc w:val="both"/>
        <w:rPr>
          <w:rFonts w:eastAsia="Times New Roman" w:cs="Times New Roman"/>
          <w:szCs w:val="24"/>
        </w:rPr>
      </w:pPr>
    </w:p>
    <w:p w:rsidR="00786947" w:rsidRPr="00D1799D" w:rsidRDefault="00786947" w:rsidP="00CC1144">
      <w:pPr>
        <w:spacing w:after="0" w:line="240" w:lineRule="auto"/>
        <w:jc w:val="both"/>
        <w:rPr>
          <w:rFonts w:eastAsia="Times New Roman" w:cs="Times New Roman"/>
          <w:szCs w:val="24"/>
        </w:rPr>
      </w:pPr>
      <w:r>
        <w:rPr>
          <w:rFonts w:eastAsia="Times New Roman" w:cs="Times New Roman"/>
          <w:szCs w:val="24"/>
        </w:rPr>
        <w:t xml:space="preserve">SECTION 2. </w:t>
      </w:r>
      <w:r w:rsidRPr="00D1799D">
        <w:rPr>
          <w:rFonts w:eastAsia="Times New Roman" w:cs="Times New Roman"/>
          <w:szCs w:val="24"/>
        </w:rPr>
        <w:t>Amends Section 351.10692</w:t>
      </w:r>
      <w:r>
        <w:rPr>
          <w:rFonts w:eastAsia="Times New Roman" w:cs="Times New Roman"/>
          <w:szCs w:val="24"/>
        </w:rPr>
        <w:t>(a)</w:t>
      </w:r>
      <w:r w:rsidRPr="00D1799D">
        <w:rPr>
          <w:rFonts w:eastAsia="Times New Roman" w:cs="Times New Roman"/>
          <w:szCs w:val="24"/>
        </w:rPr>
        <w:t>, Tax Code, as follows:</w:t>
      </w:r>
    </w:p>
    <w:p w:rsidR="00786947" w:rsidRPr="00D1799D" w:rsidRDefault="00786947" w:rsidP="00CC1144">
      <w:pPr>
        <w:spacing w:after="0" w:line="240" w:lineRule="auto"/>
        <w:jc w:val="both"/>
        <w:rPr>
          <w:rFonts w:eastAsia="Times New Roman" w:cs="Times New Roman"/>
          <w:szCs w:val="24"/>
        </w:rPr>
      </w:pPr>
    </w:p>
    <w:p w:rsidR="00786947" w:rsidRPr="00D1799D" w:rsidRDefault="00786947" w:rsidP="00CC1144">
      <w:pPr>
        <w:spacing w:after="0" w:line="240" w:lineRule="auto"/>
        <w:ind w:left="720"/>
        <w:jc w:val="both"/>
        <w:rPr>
          <w:rFonts w:eastAsia="Times New Roman" w:cs="Times New Roman"/>
          <w:szCs w:val="24"/>
        </w:rPr>
      </w:pPr>
      <w:r w:rsidRPr="00D1799D">
        <w:rPr>
          <w:rFonts w:eastAsia="Times New Roman" w:cs="Times New Roman"/>
          <w:szCs w:val="24"/>
        </w:rPr>
        <w:t>(a) Provides that Section 351.10692 (Allocation of Revenue: Certain Municipalities) applies only to:</w:t>
      </w:r>
    </w:p>
    <w:p w:rsidR="00786947" w:rsidRPr="00D1799D" w:rsidRDefault="00786947" w:rsidP="00CC1144">
      <w:pPr>
        <w:spacing w:after="0" w:line="240" w:lineRule="auto"/>
        <w:ind w:left="720"/>
        <w:jc w:val="both"/>
        <w:rPr>
          <w:rFonts w:eastAsia="Times New Roman" w:cs="Times New Roman"/>
          <w:szCs w:val="24"/>
        </w:rPr>
      </w:pPr>
    </w:p>
    <w:p w:rsidR="00786947" w:rsidRPr="00D1799D" w:rsidRDefault="00786947" w:rsidP="00CC1144">
      <w:pPr>
        <w:spacing w:after="0" w:line="240" w:lineRule="auto"/>
        <w:ind w:left="1440"/>
        <w:jc w:val="both"/>
        <w:rPr>
          <w:rFonts w:eastAsia="Times New Roman" w:cs="Times New Roman"/>
          <w:szCs w:val="24"/>
        </w:rPr>
      </w:pPr>
      <w:r w:rsidRPr="00D1799D">
        <w:rPr>
          <w:rFonts w:eastAsia="Times New Roman" w:cs="Times New Roman"/>
          <w:szCs w:val="24"/>
        </w:rPr>
        <w:t>(1) creates this subdivision from existing text and makes nonsubstantive changes;</w:t>
      </w:r>
    </w:p>
    <w:p w:rsidR="00786947" w:rsidRPr="00D1799D" w:rsidRDefault="00786947" w:rsidP="00CC1144">
      <w:pPr>
        <w:spacing w:after="0" w:line="240" w:lineRule="auto"/>
        <w:ind w:left="1440"/>
        <w:jc w:val="both"/>
        <w:rPr>
          <w:rFonts w:eastAsia="Times New Roman" w:cs="Times New Roman"/>
          <w:szCs w:val="24"/>
        </w:rPr>
      </w:pPr>
    </w:p>
    <w:p w:rsidR="00786947" w:rsidRPr="00D1799D" w:rsidRDefault="00786947" w:rsidP="00CC1144">
      <w:pPr>
        <w:spacing w:after="0" w:line="240" w:lineRule="auto"/>
        <w:ind w:left="1440"/>
        <w:jc w:val="both"/>
        <w:rPr>
          <w:rFonts w:eastAsia="Times New Roman" w:cs="Times New Roman"/>
          <w:szCs w:val="24"/>
        </w:rPr>
      </w:pPr>
      <w:r w:rsidRPr="00D1799D">
        <w:rPr>
          <w:rFonts w:eastAsia="Times New Roman" w:cs="Times New Roman"/>
          <w:szCs w:val="24"/>
        </w:rPr>
        <w:t>(2) a municipality located in a county with</w:t>
      </w:r>
      <w:r>
        <w:rPr>
          <w:rFonts w:eastAsia="Times New Roman" w:cs="Times New Roman"/>
          <w:szCs w:val="24"/>
        </w:rPr>
        <w:t xml:space="preserve"> a total area of more than 2,200</w:t>
      </w:r>
      <w:r w:rsidRPr="00D1799D">
        <w:rPr>
          <w:rFonts w:eastAsia="Times New Roman" w:cs="Times New Roman"/>
          <w:szCs w:val="24"/>
        </w:rPr>
        <w:t xml:space="preserve"> square miles</w:t>
      </w:r>
      <w:r>
        <w:rPr>
          <w:rFonts w:eastAsia="Times New Roman" w:cs="Times New Roman"/>
          <w:szCs w:val="24"/>
        </w:rPr>
        <w:t xml:space="preserve"> but less than 2,350 square miles</w:t>
      </w:r>
      <w:r w:rsidRPr="00D1799D">
        <w:rPr>
          <w:rFonts w:eastAsia="Times New Roman" w:cs="Times New Roman"/>
          <w:szCs w:val="24"/>
        </w:rPr>
        <w:t>; and</w:t>
      </w:r>
    </w:p>
    <w:p w:rsidR="00786947" w:rsidRPr="00D1799D" w:rsidRDefault="00786947" w:rsidP="00CC1144">
      <w:pPr>
        <w:spacing w:after="0" w:line="240" w:lineRule="auto"/>
        <w:ind w:left="1440"/>
        <w:jc w:val="both"/>
        <w:rPr>
          <w:rFonts w:eastAsia="Times New Roman" w:cs="Times New Roman"/>
          <w:szCs w:val="24"/>
        </w:rPr>
      </w:pPr>
    </w:p>
    <w:p w:rsidR="00786947" w:rsidRDefault="00786947" w:rsidP="00CC1144">
      <w:pPr>
        <w:spacing w:after="0" w:line="240" w:lineRule="auto"/>
        <w:ind w:left="1440"/>
        <w:jc w:val="both"/>
        <w:rPr>
          <w:rFonts w:eastAsia="Times New Roman" w:cs="Times New Roman"/>
          <w:szCs w:val="24"/>
        </w:rPr>
      </w:pPr>
      <w:r w:rsidRPr="00D1799D">
        <w:rPr>
          <w:rFonts w:eastAsia="Times New Roman" w:cs="Times New Roman"/>
          <w:szCs w:val="24"/>
        </w:rPr>
        <w:t>(3) a municipality located in a county with a total area of more than 3,850 square miles b</w:t>
      </w:r>
      <w:r>
        <w:rPr>
          <w:rFonts w:eastAsia="Times New Roman" w:cs="Times New Roman"/>
          <w:szCs w:val="24"/>
        </w:rPr>
        <w:t>ut less than 4,000 square miles that is not the county seat.</w:t>
      </w:r>
    </w:p>
    <w:p w:rsidR="00786947" w:rsidRDefault="00786947" w:rsidP="00CC1144">
      <w:pPr>
        <w:spacing w:after="0" w:line="240" w:lineRule="auto"/>
        <w:jc w:val="both"/>
        <w:rPr>
          <w:rFonts w:eastAsia="Times New Roman" w:cs="Times New Roman"/>
          <w:szCs w:val="24"/>
        </w:rPr>
      </w:pPr>
    </w:p>
    <w:p w:rsidR="00786947" w:rsidRPr="005C2A78" w:rsidRDefault="00786947" w:rsidP="00CC1144">
      <w:pPr>
        <w:spacing w:after="0" w:line="240" w:lineRule="auto"/>
        <w:jc w:val="both"/>
        <w:rPr>
          <w:rFonts w:eastAsia="Times New Roman" w:cs="Times New Roman"/>
          <w:szCs w:val="24"/>
        </w:rPr>
      </w:pPr>
      <w:r>
        <w:rPr>
          <w:rFonts w:eastAsia="Times New Roman" w:cs="Times New Roman"/>
          <w:szCs w:val="24"/>
        </w:rPr>
        <w:t>SECTION 3. Effective date: upon passage or September 1, 2021.</w:t>
      </w:r>
    </w:p>
    <w:p w:rsidR="00786947" w:rsidRPr="00C8671F" w:rsidRDefault="00786947" w:rsidP="00D1799D">
      <w:pPr>
        <w:spacing w:after="0" w:line="480" w:lineRule="auto"/>
        <w:jc w:val="both"/>
        <w:rPr>
          <w:rFonts w:eastAsia="Times New Roman" w:cs="Times New Roman"/>
          <w:szCs w:val="24"/>
        </w:rPr>
      </w:pPr>
      <w:r w:rsidRPr="005C2A78">
        <w:rPr>
          <w:rFonts w:eastAsia="Times New Roman" w:cs="Times New Roman"/>
          <w:szCs w:val="24"/>
        </w:rPr>
        <w:t xml:space="preserve"> </w:t>
      </w:r>
    </w:p>
    <w:sectPr w:rsidR="007869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7A" w:rsidRDefault="00947E7A" w:rsidP="000F1DF9">
      <w:pPr>
        <w:spacing w:after="0" w:line="240" w:lineRule="auto"/>
      </w:pPr>
      <w:r>
        <w:separator/>
      </w:r>
    </w:p>
  </w:endnote>
  <w:endnote w:type="continuationSeparator" w:id="0">
    <w:p w:rsidR="00947E7A" w:rsidRDefault="00947E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E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694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6947">
                <w:rPr>
                  <w:sz w:val="20"/>
                  <w:szCs w:val="20"/>
                </w:rPr>
                <w:t>C.S.H.B. 4305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694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E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69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69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7A" w:rsidRDefault="00947E7A" w:rsidP="000F1DF9">
      <w:pPr>
        <w:spacing w:after="0" w:line="240" w:lineRule="auto"/>
      </w:pPr>
      <w:r>
        <w:separator/>
      </w:r>
    </w:p>
  </w:footnote>
  <w:footnote w:type="continuationSeparator" w:id="0">
    <w:p w:rsidR="00947E7A" w:rsidRDefault="00947E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947"/>
    <w:rsid w:val="00833061"/>
    <w:rsid w:val="008A6859"/>
    <w:rsid w:val="0093341F"/>
    <w:rsid w:val="00947E7A"/>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AB88-8342-47FA-8040-A83BB1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9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71CE2ABDAB4A5E9465ABB2CF4EE189"/>
        <w:category>
          <w:name w:val="General"/>
          <w:gallery w:val="placeholder"/>
        </w:category>
        <w:types>
          <w:type w:val="bbPlcHdr"/>
        </w:types>
        <w:behaviors>
          <w:behavior w:val="content"/>
        </w:behaviors>
        <w:guid w:val="{94D67DB2-EA9B-401A-ABFC-56602DE427C1}"/>
      </w:docPartPr>
      <w:docPartBody>
        <w:p w:rsidR="00000000" w:rsidRDefault="005C273F"/>
      </w:docPartBody>
    </w:docPart>
    <w:docPart>
      <w:docPartPr>
        <w:name w:val="694E642BB22543B7BED2D9AE164E833A"/>
        <w:category>
          <w:name w:val="General"/>
          <w:gallery w:val="placeholder"/>
        </w:category>
        <w:types>
          <w:type w:val="bbPlcHdr"/>
        </w:types>
        <w:behaviors>
          <w:behavior w:val="content"/>
        </w:behaviors>
        <w:guid w:val="{650BECF7-9C5A-4BAE-9CA7-ACFB3AA71BFC}"/>
      </w:docPartPr>
      <w:docPartBody>
        <w:p w:rsidR="00000000" w:rsidRDefault="005C273F"/>
      </w:docPartBody>
    </w:docPart>
    <w:docPart>
      <w:docPartPr>
        <w:name w:val="CEB9D56AC8594AF9B663919AC387DCBC"/>
        <w:category>
          <w:name w:val="General"/>
          <w:gallery w:val="placeholder"/>
        </w:category>
        <w:types>
          <w:type w:val="bbPlcHdr"/>
        </w:types>
        <w:behaviors>
          <w:behavior w:val="content"/>
        </w:behaviors>
        <w:guid w:val="{31624DD4-10CD-49AB-80D9-ED180E1B69F2}"/>
      </w:docPartPr>
      <w:docPartBody>
        <w:p w:rsidR="00000000" w:rsidRDefault="005C273F"/>
      </w:docPartBody>
    </w:docPart>
    <w:docPart>
      <w:docPartPr>
        <w:name w:val="63C1FC5D76FC40F88D6903195EB79CCA"/>
        <w:category>
          <w:name w:val="General"/>
          <w:gallery w:val="placeholder"/>
        </w:category>
        <w:types>
          <w:type w:val="bbPlcHdr"/>
        </w:types>
        <w:behaviors>
          <w:behavior w:val="content"/>
        </w:behaviors>
        <w:guid w:val="{DBCBD609-DD3D-49F0-9514-707391983418}"/>
      </w:docPartPr>
      <w:docPartBody>
        <w:p w:rsidR="00000000" w:rsidRDefault="005C273F"/>
      </w:docPartBody>
    </w:docPart>
    <w:docPart>
      <w:docPartPr>
        <w:name w:val="F957D0BC795242418DED4F358261BC8A"/>
        <w:category>
          <w:name w:val="General"/>
          <w:gallery w:val="placeholder"/>
        </w:category>
        <w:types>
          <w:type w:val="bbPlcHdr"/>
        </w:types>
        <w:behaviors>
          <w:behavior w:val="content"/>
        </w:behaviors>
        <w:guid w:val="{2E81BB7E-1951-4CCE-8BD0-F45387594FA7}"/>
      </w:docPartPr>
      <w:docPartBody>
        <w:p w:rsidR="00000000" w:rsidRDefault="005C273F"/>
      </w:docPartBody>
    </w:docPart>
    <w:docPart>
      <w:docPartPr>
        <w:name w:val="9B80869AF92F4C54A3456628089DA871"/>
        <w:category>
          <w:name w:val="General"/>
          <w:gallery w:val="placeholder"/>
        </w:category>
        <w:types>
          <w:type w:val="bbPlcHdr"/>
        </w:types>
        <w:behaviors>
          <w:behavior w:val="content"/>
        </w:behaviors>
        <w:guid w:val="{4910C679-B943-4FE1-9E13-9AD310E70A00}"/>
      </w:docPartPr>
      <w:docPartBody>
        <w:p w:rsidR="00000000" w:rsidRDefault="005C273F"/>
      </w:docPartBody>
    </w:docPart>
    <w:docPart>
      <w:docPartPr>
        <w:name w:val="1F7B49B82E7E4DB48939C75E485CB610"/>
        <w:category>
          <w:name w:val="General"/>
          <w:gallery w:val="placeholder"/>
        </w:category>
        <w:types>
          <w:type w:val="bbPlcHdr"/>
        </w:types>
        <w:behaviors>
          <w:behavior w:val="content"/>
        </w:behaviors>
        <w:guid w:val="{0BF3BEE7-680F-4466-BE28-F35DE2BD5ABE}"/>
      </w:docPartPr>
      <w:docPartBody>
        <w:p w:rsidR="00000000" w:rsidRDefault="005C273F"/>
      </w:docPartBody>
    </w:docPart>
    <w:docPart>
      <w:docPartPr>
        <w:name w:val="D0B2B5C7C24A419486BEABE56B9C10E5"/>
        <w:category>
          <w:name w:val="General"/>
          <w:gallery w:val="placeholder"/>
        </w:category>
        <w:types>
          <w:type w:val="bbPlcHdr"/>
        </w:types>
        <w:behaviors>
          <w:behavior w:val="content"/>
        </w:behaviors>
        <w:guid w:val="{E3EB2C39-0B47-498B-BDE5-E65D731F1BF9}"/>
      </w:docPartPr>
      <w:docPartBody>
        <w:p w:rsidR="00000000" w:rsidRDefault="005C273F"/>
      </w:docPartBody>
    </w:docPart>
    <w:docPart>
      <w:docPartPr>
        <w:name w:val="8E605EFAB0FB4566986077C113A7BC4E"/>
        <w:category>
          <w:name w:val="General"/>
          <w:gallery w:val="placeholder"/>
        </w:category>
        <w:types>
          <w:type w:val="bbPlcHdr"/>
        </w:types>
        <w:behaviors>
          <w:behavior w:val="content"/>
        </w:behaviors>
        <w:guid w:val="{D066B4B5-F3F7-4CF7-8BE5-376E0DA113AB}"/>
      </w:docPartPr>
      <w:docPartBody>
        <w:p w:rsidR="00000000" w:rsidRDefault="005C273F"/>
      </w:docPartBody>
    </w:docPart>
    <w:docPart>
      <w:docPartPr>
        <w:name w:val="7CB1498951BF449FB6083BE54B37A934"/>
        <w:category>
          <w:name w:val="General"/>
          <w:gallery w:val="placeholder"/>
        </w:category>
        <w:types>
          <w:type w:val="bbPlcHdr"/>
        </w:types>
        <w:behaviors>
          <w:behavior w:val="content"/>
        </w:behaviors>
        <w:guid w:val="{CE1BB6A1-2D61-491B-86BA-3DE4E28BD947}"/>
      </w:docPartPr>
      <w:docPartBody>
        <w:p w:rsidR="00000000" w:rsidRDefault="00D97482" w:rsidP="00D97482">
          <w:pPr>
            <w:pStyle w:val="7CB1498951BF449FB6083BE54B37A934"/>
          </w:pPr>
          <w:r w:rsidRPr="00A30DD1">
            <w:rPr>
              <w:rStyle w:val="PlaceholderText"/>
            </w:rPr>
            <w:t>Click here to enter a date.</w:t>
          </w:r>
        </w:p>
      </w:docPartBody>
    </w:docPart>
    <w:docPart>
      <w:docPartPr>
        <w:name w:val="D95F4A66DA014D26844B80A3C0507D5E"/>
        <w:category>
          <w:name w:val="General"/>
          <w:gallery w:val="placeholder"/>
        </w:category>
        <w:types>
          <w:type w:val="bbPlcHdr"/>
        </w:types>
        <w:behaviors>
          <w:behavior w:val="content"/>
        </w:behaviors>
        <w:guid w:val="{276C27C0-F757-4573-B544-325B54739FF1}"/>
      </w:docPartPr>
      <w:docPartBody>
        <w:p w:rsidR="00000000" w:rsidRDefault="005C273F"/>
      </w:docPartBody>
    </w:docPart>
    <w:docPart>
      <w:docPartPr>
        <w:name w:val="CF09DE6734F844949067A47D38EAF06D"/>
        <w:category>
          <w:name w:val="General"/>
          <w:gallery w:val="placeholder"/>
        </w:category>
        <w:types>
          <w:type w:val="bbPlcHdr"/>
        </w:types>
        <w:behaviors>
          <w:behavior w:val="content"/>
        </w:behaviors>
        <w:guid w:val="{5D6B0BF8-4BB4-4225-9B28-9897913C9824}"/>
      </w:docPartPr>
      <w:docPartBody>
        <w:p w:rsidR="00000000" w:rsidRDefault="005C273F"/>
      </w:docPartBody>
    </w:docPart>
    <w:docPart>
      <w:docPartPr>
        <w:name w:val="3E221C8495494D44A016D3EE594A7576"/>
        <w:category>
          <w:name w:val="General"/>
          <w:gallery w:val="placeholder"/>
        </w:category>
        <w:types>
          <w:type w:val="bbPlcHdr"/>
        </w:types>
        <w:behaviors>
          <w:behavior w:val="content"/>
        </w:behaviors>
        <w:guid w:val="{F51409BA-3DA0-4289-8CE9-0585273C0A07}"/>
      </w:docPartPr>
      <w:docPartBody>
        <w:p w:rsidR="00000000" w:rsidRDefault="00D97482" w:rsidP="00D97482">
          <w:pPr>
            <w:pStyle w:val="3E221C8495494D44A016D3EE594A7576"/>
          </w:pPr>
          <w:r>
            <w:rPr>
              <w:rFonts w:eastAsia="Times New Roman" w:cs="Times New Roman"/>
              <w:bCs/>
              <w:szCs w:val="24"/>
            </w:rPr>
            <w:t xml:space="preserve"> </w:t>
          </w:r>
        </w:p>
      </w:docPartBody>
    </w:docPart>
    <w:docPart>
      <w:docPartPr>
        <w:name w:val="337730A6A271426BB2D716657E53063D"/>
        <w:category>
          <w:name w:val="General"/>
          <w:gallery w:val="placeholder"/>
        </w:category>
        <w:types>
          <w:type w:val="bbPlcHdr"/>
        </w:types>
        <w:behaviors>
          <w:behavior w:val="content"/>
        </w:behaviors>
        <w:guid w:val="{9A970118-4F56-4030-BDB1-680AD87FE243}"/>
      </w:docPartPr>
      <w:docPartBody>
        <w:p w:rsidR="00000000" w:rsidRDefault="005C273F"/>
      </w:docPartBody>
    </w:docPart>
    <w:docPart>
      <w:docPartPr>
        <w:name w:val="D939CC6EDF214D86A967441E8E759B85"/>
        <w:category>
          <w:name w:val="General"/>
          <w:gallery w:val="placeholder"/>
        </w:category>
        <w:types>
          <w:type w:val="bbPlcHdr"/>
        </w:types>
        <w:behaviors>
          <w:behavior w:val="content"/>
        </w:behaviors>
        <w:guid w:val="{3EB7E1EA-6D45-4F4E-AB18-33D3C86A99BE}"/>
      </w:docPartPr>
      <w:docPartBody>
        <w:p w:rsidR="00000000" w:rsidRDefault="005C2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C273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748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4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B1498951BF449FB6083BE54B37A934">
    <w:name w:val="7CB1498951BF449FB6083BE54B37A934"/>
    <w:rsid w:val="00D97482"/>
    <w:pPr>
      <w:spacing w:after="160" w:line="259" w:lineRule="auto"/>
    </w:pPr>
  </w:style>
  <w:style w:type="paragraph" w:customStyle="1" w:styleId="3E221C8495494D44A016D3EE594A7576">
    <w:name w:val="3E221C8495494D44A016D3EE594A7576"/>
    <w:rsid w:val="00D974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5BCC49-C497-472B-9315-845D851F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1075</Words>
  <Characters>6131</Characters>
  <Application>Microsoft Office Word</Application>
  <DocSecurity>0</DocSecurity>
  <Lines>51</Lines>
  <Paragraphs>14</Paragraphs>
  <ScaleCrop>false</ScaleCrop>
  <Company>Texas Legislative Council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2021-05-22T03:11:00Z</dcterms:modified>
</cp:coreProperties>
</file>

<file path=docProps/custom.xml><?xml version="1.0" encoding="utf-8"?>
<op:Properties xmlns:vt="http://schemas.openxmlformats.org/officeDocument/2006/docPropsVTypes" xmlns:op="http://schemas.openxmlformats.org/officeDocument/2006/custom-properties"/>
</file>