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7084" w14:paraId="031FD0AF" w14:textId="77777777" w:rsidTr="00345119">
        <w:tc>
          <w:tcPr>
            <w:tcW w:w="9576" w:type="dxa"/>
            <w:noWrap/>
          </w:tcPr>
          <w:p w14:paraId="79851FBF" w14:textId="77777777" w:rsidR="008423E4" w:rsidRPr="0022177D" w:rsidRDefault="00792CC5" w:rsidP="00BD1CC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6958B6F" w14:textId="77777777" w:rsidR="008423E4" w:rsidRPr="0022177D" w:rsidRDefault="008423E4" w:rsidP="00BD1CCA">
      <w:pPr>
        <w:jc w:val="center"/>
      </w:pPr>
    </w:p>
    <w:p w14:paraId="62131491" w14:textId="77777777" w:rsidR="008423E4" w:rsidRPr="00B31F0E" w:rsidRDefault="008423E4" w:rsidP="00BD1CCA"/>
    <w:p w14:paraId="1108D72B" w14:textId="77777777" w:rsidR="008423E4" w:rsidRPr="00742794" w:rsidRDefault="008423E4" w:rsidP="00BD1CC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7084" w14:paraId="1B288E7C" w14:textId="77777777" w:rsidTr="00345119">
        <w:tc>
          <w:tcPr>
            <w:tcW w:w="9576" w:type="dxa"/>
          </w:tcPr>
          <w:p w14:paraId="1B3353F5" w14:textId="54C068A1" w:rsidR="008423E4" w:rsidRPr="00861995" w:rsidRDefault="00792CC5" w:rsidP="00BD1CCA">
            <w:pPr>
              <w:jc w:val="right"/>
            </w:pPr>
            <w:r>
              <w:t>C.S.H.B. 4344</w:t>
            </w:r>
          </w:p>
        </w:tc>
      </w:tr>
      <w:tr w:rsidR="009B7084" w14:paraId="52DB09D2" w14:textId="77777777" w:rsidTr="00345119">
        <w:tc>
          <w:tcPr>
            <w:tcW w:w="9576" w:type="dxa"/>
          </w:tcPr>
          <w:p w14:paraId="7DEEF286" w14:textId="6BF88F92" w:rsidR="008423E4" w:rsidRPr="00861995" w:rsidRDefault="00792CC5" w:rsidP="00BD1CCA">
            <w:pPr>
              <w:jc w:val="right"/>
            </w:pPr>
            <w:r>
              <w:t xml:space="preserve">By: </w:t>
            </w:r>
            <w:r w:rsidR="001B41F1">
              <w:t>Jetton</w:t>
            </w:r>
          </w:p>
        </w:tc>
      </w:tr>
      <w:tr w:rsidR="009B7084" w14:paraId="0ABCCA3B" w14:textId="77777777" w:rsidTr="00345119">
        <w:tc>
          <w:tcPr>
            <w:tcW w:w="9576" w:type="dxa"/>
          </w:tcPr>
          <w:p w14:paraId="3814A2F8" w14:textId="2F20F426" w:rsidR="008423E4" w:rsidRPr="00861995" w:rsidRDefault="00792CC5" w:rsidP="00BD1CCA">
            <w:pPr>
              <w:jc w:val="right"/>
            </w:pPr>
            <w:r>
              <w:t>Judiciary &amp; Civil Jurisprudence</w:t>
            </w:r>
          </w:p>
        </w:tc>
      </w:tr>
      <w:tr w:rsidR="009B7084" w14:paraId="29F27749" w14:textId="77777777" w:rsidTr="00345119">
        <w:tc>
          <w:tcPr>
            <w:tcW w:w="9576" w:type="dxa"/>
          </w:tcPr>
          <w:p w14:paraId="07A6ED83" w14:textId="0C4CF891" w:rsidR="008423E4" w:rsidRDefault="00792CC5" w:rsidP="00BD1CCA">
            <w:pPr>
              <w:jc w:val="right"/>
            </w:pPr>
            <w:r>
              <w:t>Committee Report (Substituted)</w:t>
            </w:r>
          </w:p>
        </w:tc>
      </w:tr>
    </w:tbl>
    <w:p w14:paraId="55D6E3F1" w14:textId="77777777" w:rsidR="008423E4" w:rsidRDefault="008423E4" w:rsidP="00BD1CCA">
      <w:pPr>
        <w:tabs>
          <w:tab w:val="right" w:pos="9360"/>
        </w:tabs>
      </w:pPr>
    </w:p>
    <w:p w14:paraId="2FF365C6" w14:textId="77777777" w:rsidR="008423E4" w:rsidRDefault="008423E4" w:rsidP="00BD1CCA"/>
    <w:p w14:paraId="279432E0" w14:textId="77777777" w:rsidR="008423E4" w:rsidRDefault="008423E4" w:rsidP="00BD1CC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7084" w14:paraId="52322823" w14:textId="77777777" w:rsidTr="00345119">
        <w:tc>
          <w:tcPr>
            <w:tcW w:w="9576" w:type="dxa"/>
          </w:tcPr>
          <w:p w14:paraId="7B707BF6" w14:textId="77777777" w:rsidR="008423E4" w:rsidRPr="00A8133F" w:rsidRDefault="00792CC5" w:rsidP="00BD1C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507C3D" w14:textId="77777777" w:rsidR="008423E4" w:rsidRDefault="008423E4" w:rsidP="00BD1CCA"/>
          <w:p w14:paraId="1BBAEAFB" w14:textId="0CA529A6" w:rsidR="008423E4" w:rsidRDefault="00792CC5" w:rsidP="00BD1CCA">
            <w:pPr>
              <w:pStyle w:val="Header"/>
              <w:jc w:val="both"/>
            </w:pPr>
            <w:r>
              <w:t>State law currently provides no deadline for the State Commission on Judicial Conduct (SCJC) to resolve complaints it</w:t>
            </w:r>
            <w:r>
              <w:t xml:space="preserve"> receives. As such, complaints filed with SCJ</w:t>
            </w:r>
            <w:r w:rsidR="004E2E5E">
              <w:t>C</w:t>
            </w:r>
            <w:r>
              <w:t xml:space="preserve"> can remain open for years without resolution for the parties involved. C.S.H.B. 4344 seeks to provide for the timely resolution of complaints by </w:t>
            </w:r>
            <w:r w:rsidR="00110DB9">
              <w:t>imposing a deadline by which SCJC must dismiss certain complaints while providing for an extension if lack of action on the complaint is due to extenuating circumstances.</w:t>
            </w:r>
          </w:p>
          <w:p w14:paraId="6CD56936" w14:textId="77777777" w:rsidR="008423E4" w:rsidRPr="00E26B13" w:rsidRDefault="008423E4" w:rsidP="00BD1CCA">
            <w:pPr>
              <w:rPr>
                <w:b/>
              </w:rPr>
            </w:pPr>
          </w:p>
        </w:tc>
      </w:tr>
      <w:tr w:rsidR="009B7084" w14:paraId="7BA5309B" w14:textId="77777777" w:rsidTr="00345119">
        <w:tc>
          <w:tcPr>
            <w:tcW w:w="9576" w:type="dxa"/>
          </w:tcPr>
          <w:p w14:paraId="693AB9BA" w14:textId="77777777" w:rsidR="0017725B" w:rsidRDefault="00792CC5" w:rsidP="00BD1C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CF40DCF" w14:textId="77777777" w:rsidR="0017725B" w:rsidRDefault="0017725B" w:rsidP="00BD1CCA">
            <w:pPr>
              <w:rPr>
                <w:b/>
                <w:u w:val="single"/>
              </w:rPr>
            </w:pPr>
          </w:p>
          <w:p w14:paraId="09C26DA2" w14:textId="77777777" w:rsidR="00F15EF0" w:rsidRPr="00F15EF0" w:rsidRDefault="00792CC5" w:rsidP="00BD1CCA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02F49282" w14:textId="77777777" w:rsidR="0017725B" w:rsidRPr="0017725B" w:rsidRDefault="0017725B" w:rsidP="00BD1CCA">
            <w:pPr>
              <w:rPr>
                <w:b/>
                <w:u w:val="single"/>
              </w:rPr>
            </w:pPr>
          </w:p>
        </w:tc>
      </w:tr>
      <w:tr w:rsidR="009B7084" w14:paraId="55F9E833" w14:textId="77777777" w:rsidTr="00345119">
        <w:tc>
          <w:tcPr>
            <w:tcW w:w="9576" w:type="dxa"/>
          </w:tcPr>
          <w:p w14:paraId="0B46B109" w14:textId="77777777" w:rsidR="008423E4" w:rsidRPr="00A8133F" w:rsidRDefault="00792CC5" w:rsidP="00BD1C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026117" w14:textId="77777777" w:rsidR="008423E4" w:rsidRDefault="008423E4" w:rsidP="00BD1CCA"/>
          <w:p w14:paraId="20537963" w14:textId="77777777" w:rsidR="00F15EF0" w:rsidRDefault="00792CC5" w:rsidP="00BD1C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3D649020" w14:textId="77777777" w:rsidR="008423E4" w:rsidRPr="00E21FDC" w:rsidRDefault="008423E4" w:rsidP="00BD1CCA">
            <w:pPr>
              <w:rPr>
                <w:b/>
              </w:rPr>
            </w:pPr>
          </w:p>
        </w:tc>
      </w:tr>
      <w:tr w:rsidR="009B7084" w14:paraId="053555BD" w14:textId="77777777" w:rsidTr="00345119">
        <w:tc>
          <w:tcPr>
            <w:tcW w:w="9576" w:type="dxa"/>
          </w:tcPr>
          <w:p w14:paraId="6F4DDECA" w14:textId="77777777" w:rsidR="008423E4" w:rsidRPr="00A8133F" w:rsidRDefault="00792CC5" w:rsidP="00BD1C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968EBAA" w14:textId="77777777" w:rsidR="008423E4" w:rsidRDefault="008423E4" w:rsidP="00BD1CCA"/>
          <w:p w14:paraId="69258B08" w14:textId="2DF538F2" w:rsidR="009C36CD" w:rsidRPr="009C36CD" w:rsidRDefault="00792CC5" w:rsidP="00BD1CCA">
            <w:pPr>
              <w:pStyle w:val="Header"/>
              <w:jc w:val="both"/>
            </w:pPr>
            <w:r>
              <w:t>C.S.</w:t>
            </w:r>
            <w:r w:rsidR="00B30A9F">
              <w:t xml:space="preserve">H.B. 4344 amends the Government Code to require the State Commission on Judicial Conduct (SCJC) to </w:t>
            </w:r>
            <w:r w:rsidR="00B30A9F" w:rsidRPr="00B30A9F">
              <w:t xml:space="preserve">dismiss </w:t>
            </w:r>
            <w:r>
              <w:t>each</w:t>
            </w:r>
            <w:r w:rsidRPr="00B30A9F">
              <w:t xml:space="preserve"> </w:t>
            </w:r>
            <w:r w:rsidR="00B30A9F" w:rsidRPr="00B30A9F">
              <w:t xml:space="preserve">complaint </w:t>
            </w:r>
            <w:r>
              <w:t>that it</w:t>
            </w:r>
            <w:r w:rsidR="00B30A9F">
              <w:t xml:space="preserve"> has not </w:t>
            </w:r>
            <w:r>
              <w:t>formally dismissed</w:t>
            </w:r>
            <w:r w:rsidR="00B30A9F">
              <w:t xml:space="preserve"> or </w:t>
            </w:r>
            <w:r>
              <w:t>for which it has not imposed sanctions or</w:t>
            </w:r>
            <w:r w:rsidR="00B30A9F">
              <w:t xml:space="preserve"> </w:t>
            </w:r>
            <w:r>
              <w:t>instituted</w:t>
            </w:r>
            <w:r w:rsidR="00B30A9F">
              <w:t xml:space="preserve"> proceedings </w:t>
            </w:r>
            <w:r w:rsidR="00B30A9F" w:rsidRPr="00B30A9F">
              <w:t>on</w:t>
            </w:r>
            <w:r>
              <w:t xml:space="preserve"> or before</w:t>
            </w:r>
            <w:r w:rsidR="00B30A9F" w:rsidRPr="00B30A9F">
              <w:t xml:space="preserve"> the first Monday </w:t>
            </w:r>
            <w:r>
              <w:t>following the</w:t>
            </w:r>
            <w:r w:rsidRPr="00B30A9F">
              <w:t xml:space="preserve"> </w:t>
            </w:r>
            <w:r w:rsidR="00B30A9F" w:rsidRPr="00B30A9F">
              <w:t>455</w:t>
            </w:r>
            <w:r>
              <w:t>th</w:t>
            </w:r>
            <w:r w:rsidR="00B30A9F" w:rsidRPr="00B30A9F">
              <w:t xml:space="preserve"> day </w:t>
            </w:r>
            <w:r>
              <w:t>after</w:t>
            </w:r>
            <w:r w:rsidR="00B30A9F" w:rsidRPr="00B30A9F">
              <w:t xml:space="preserve"> the date </w:t>
            </w:r>
            <w:r>
              <w:t>it receives the</w:t>
            </w:r>
            <w:r w:rsidRPr="00B30A9F">
              <w:t xml:space="preserve"> </w:t>
            </w:r>
            <w:r w:rsidR="00B30A9F" w:rsidRPr="00B30A9F">
              <w:t>complaint.</w:t>
            </w:r>
            <w:r w:rsidR="00B30A9F">
              <w:t xml:space="preserve"> SCJC</w:t>
            </w:r>
            <w:r>
              <w:t>'s</w:t>
            </w:r>
            <w:r w:rsidR="00B30A9F">
              <w:t xml:space="preserve"> chairperson</w:t>
            </w:r>
            <w:r w:rsidR="00B30A9F" w:rsidRPr="00B30A9F">
              <w:t xml:space="preserve"> may </w:t>
            </w:r>
            <w:r>
              <w:t>determine on the executive director's recommendation that</w:t>
            </w:r>
            <w:r w:rsidR="00B30A9F" w:rsidRPr="00B30A9F">
              <w:t xml:space="preserve"> </w:t>
            </w:r>
            <w:r>
              <w:t>extenuatin</w:t>
            </w:r>
            <w:r>
              <w:t>g circumstances, including a need for further investigation, require additional time not to exceed</w:t>
            </w:r>
            <w:r w:rsidR="00B30A9F" w:rsidRPr="00B30A9F">
              <w:t xml:space="preserve"> 120 days for</w:t>
            </w:r>
            <w:r>
              <w:t xml:space="preserve"> disposal of the</w:t>
            </w:r>
            <w:r w:rsidR="00B30A9F" w:rsidRPr="00B30A9F">
              <w:t xml:space="preserve"> complaint </w:t>
            </w:r>
            <w:r>
              <w:t>subject to dismissal</w:t>
            </w:r>
            <w:r w:rsidR="00C92347">
              <w:t>.</w:t>
            </w:r>
            <w:r w:rsidR="007663F3">
              <w:t xml:space="preserve"> The bill applies only to a complaint filed on or after the bill's effective date. </w:t>
            </w:r>
          </w:p>
          <w:p w14:paraId="6053AD89" w14:textId="77777777" w:rsidR="008423E4" w:rsidRPr="00835628" w:rsidRDefault="008423E4" w:rsidP="00BD1CCA">
            <w:pPr>
              <w:rPr>
                <w:b/>
              </w:rPr>
            </w:pPr>
          </w:p>
        </w:tc>
      </w:tr>
      <w:tr w:rsidR="009B7084" w14:paraId="1956234D" w14:textId="77777777" w:rsidTr="00345119">
        <w:tc>
          <w:tcPr>
            <w:tcW w:w="9576" w:type="dxa"/>
          </w:tcPr>
          <w:p w14:paraId="6A26D587" w14:textId="77777777" w:rsidR="008423E4" w:rsidRPr="00A8133F" w:rsidRDefault="00792CC5" w:rsidP="00BD1C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14:paraId="6EDA79C7" w14:textId="77777777" w:rsidR="008423E4" w:rsidRDefault="008423E4" w:rsidP="00BD1CCA"/>
          <w:p w14:paraId="4E7EAA0C" w14:textId="77777777" w:rsidR="008423E4" w:rsidRPr="003624F2" w:rsidRDefault="00792CC5" w:rsidP="00BD1C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C4E77C8" w14:textId="77777777" w:rsidR="008423E4" w:rsidRPr="00233FDB" w:rsidRDefault="008423E4" w:rsidP="00BD1CCA">
            <w:pPr>
              <w:rPr>
                <w:b/>
              </w:rPr>
            </w:pPr>
          </w:p>
        </w:tc>
      </w:tr>
      <w:tr w:rsidR="009B7084" w14:paraId="7C227D49" w14:textId="77777777" w:rsidTr="00345119">
        <w:tc>
          <w:tcPr>
            <w:tcW w:w="9576" w:type="dxa"/>
          </w:tcPr>
          <w:p w14:paraId="363F7F96" w14:textId="77777777" w:rsidR="001B41F1" w:rsidRDefault="00792CC5" w:rsidP="00BD1CC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F5CB4A0" w14:textId="77777777" w:rsidR="005229C4" w:rsidRDefault="005229C4" w:rsidP="00BD1CCA">
            <w:pPr>
              <w:jc w:val="both"/>
            </w:pPr>
          </w:p>
          <w:p w14:paraId="34D51E00" w14:textId="3A71AC46" w:rsidR="005229C4" w:rsidRDefault="00792CC5" w:rsidP="00BD1CCA">
            <w:pPr>
              <w:jc w:val="both"/>
            </w:pPr>
            <w:r>
              <w:t>While C.S.H.B. 4344 may differ from the original in minor or nonsubstantive ways, the following summarizes the substantial differences between the introduced and committee substitute version</w:t>
            </w:r>
            <w:r>
              <w:t>s of the bill.</w:t>
            </w:r>
          </w:p>
          <w:p w14:paraId="67FD9132" w14:textId="3666AAFE" w:rsidR="005229C4" w:rsidRPr="005229C4" w:rsidRDefault="005229C4" w:rsidP="00BD1CCA">
            <w:pPr>
              <w:jc w:val="both"/>
            </w:pPr>
          </w:p>
          <w:p w14:paraId="00F1796E" w14:textId="00E74E7F" w:rsidR="005C3F2B" w:rsidRDefault="00792CC5" w:rsidP="00BD1CCA">
            <w:pPr>
              <w:jc w:val="both"/>
            </w:pPr>
            <w:r>
              <w:t xml:space="preserve">The </w:t>
            </w:r>
            <w:r w:rsidR="00C92347">
              <w:t xml:space="preserve">original applied the </w:t>
            </w:r>
            <w:r w:rsidR="001C7F3E">
              <w:t>dismissal deadline</w:t>
            </w:r>
            <w:r w:rsidR="00C92347">
              <w:t xml:space="preserve"> to complain</w:t>
            </w:r>
            <w:r w:rsidR="001C7F3E">
              <w:t>t</w:t>
            </w:r>
            <w:r w:rsidR="00C92347">
              <w:t xml:space="preserve">s for which SCJC has not commenced an informal hearing or initiated formal proceedings. The </w:t>
            </w:r>
            <w:r>
              <w:t xml:space="preserve">substitute applies the </w:t>
            </w:r>
            <w:r w:rsidR="00C92347">
              <w:t>dismissal deadline</w:t>
            </w:r>
            <w:r w:rsidR="001C7F3E">
              <w:t xml:space="preserve"> to</w:t>
            </w:r>
            <w:r w:rsidR="00C92347">
              <w:t xml:space="preserve"> </w:t>
            </w:r>
            <w:r>
              <w:t>complaints SCJ</w:t>
            </w:r>
            <w:r w:rsidR="00C92347">
              <w:t>C</w:t>
            </w:r>
            <w:r>
              <w:t xml:space="preserve"> has not formally dismissed or for which SCJ</w:t>
            </w:r>
            <w:r w:rsidR="00C92347">
              <w:t>C</w:t>
            </w:r>
            <w:r>
              <w:t xml:space="preserve"> has not imposed sanction</w:t>
            </w:r>
            <w:r w:rsidR="00C92347">
              <w:t>s</w:t>
            </w:r>
            <w:r>
              <w:t xml:space="preserve"> or instituted proceedings</w:t>
            </w:r>
            <w:r w:rsidR="00123243">
              <w:t xml:space="preserve"> and clarifies the deadline language</w:t>
            </w:r>
            <w:r w:rsidR="001C7F3E">
              <w:t>.</w:t>
            </w:r>
          </w:p>
          <w:p w14:paraId="5852F2FE" w14:textId="1FF47A69" w:rsidR="005229C4" w:rsidRDefault="005229C4" w:rsidP="00BD1CCA">
            <w:pPr>
              <w:jc w:val="both"/>
            </w:pPr>
          </w:p>
          <w:p w14:paraId="0108C49F" w14:textId="54B6EE40" w:rsidR="005229C4" w:rsidRDefault="00792CC5" w:rsidP="00BD1CCA">
            <w:pPr>
              <w:jc w:val="both"/>
            </w:pPr>
            <w:r>
              <w:t xml:space="preserve">The substitute </w:t>
            </w:r>
            <w:r w:rsidR="00C9604F">
              <w:t xml:space="preserve">contains </w:t>
            </w:r>
            <w:r>
              <w:t xml:space="preserve">a procedural provision </w:t>
            </w:r>
            <w:r w:rsidR="00C9604F">
              <w:t xml:space="preserve">not included in the original </w:t>
            </w:r>
            <w:r>
              <w:t>clarifying the bill's prospective applicabil</w:t>
            </w:r>
            <w:r>
              <w:t>ity.</w:t>
            </w:r>
          </w:p>
          <w:p w14:paraId="0301EE60" w14:textId="05FE29E1" w:rsidR="005C3F2B" w:rsidRPr="005C3F2B" w:rsidRDefault="005C3F2B" w:rsidP="00BD1CCA">
            <w:pPr>
              <w:jc w:val="both"/>
            </w:pPr>
          </w:p>
        </w:tc>
      </w:tr>
      <w:tr w:rsidR="009B7084" w14:paraId="2C68ED86" w14:textId="77777777" w:rsidTr="00345119">
        <w:tc>
          <w:tcPr>
            <w:tcW w:w="9576" w:type="dxa"/>
          </w:tcPr>
          <w:p w14:paraId="4F954445" w14:textId="77777777" w:rsidR="001B41F1" w:rsidRPr="009C1E9A" w:rsidRDefault="001B41F1" w:rsidP="00BD1CCA">
            <w:pPr>
              <w:rPr>
                <w:b/>
                <w:u w:val="single"/>
              </w:rPr>
            </w:pPr>
          </w:p>
        </w:tc>
      </w:tr>
      <w:tr w:rsidR="009B7084" w14:paraId="34858ACC" w14:textId="77777777" w:rsidTr="00345119">
        <w:tc>
          <w:tcPr>
            <w:tcW w:w="9576" w:type="dxa"/>
          </w:tcPr>
          <w:p w14:paraId="412E9E8E" w14:textId="77777777" w:rsidR="001B41F1" w:rsidRPr="001B41F1" w:rsidRDefault="001B41F1" w:rsidP="00BD1CCA">
            <w:pPr>
              <w:jc w:val="both"/>
            </w:pPr>
          </w:p>
        </w:tc>
      </w:tr>
    </w:tbl>
    <w:p w14:paraId="18950D54" w14:textId="77777777" w:rsidR="008423E4" w:rsidRPr="00BE0E75" w:rsidRDefault="008423E4" w:rsidP="00BD1CCA">
      <w:pPr>
        <w:jc w:val="both"/>
        <w:rPr>
          <w:rFonts w:ascii="Arial" w:hAnsi="Arial"/>
          <w:sz w:val="16"/>
          <w:szCs w:val="16"/>
        </w:rPr>
      </w:pPr>
    </w:p>
    <w:p w14:paraId="292D0684" w14:textId="77777777" w:rsidR="004108C3" w:rsidRPr="008423E4" w:rsidRDefault="004108C3" w:rsidP="00BD1CC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3E60" w14:textId="77777777" w:rsidR="00000000" w:rsidRDefault="00792CC5">
      <w:r>
        <w:separator/>
      </w:r>
    </w:p>
  </w:endnote>
  <w:endnote w:type="continuationSeparator" w:id="0">
    <w:p w14:paraId="53A7D62B" w14:textId="77777777" w:rsidR="00000000" w:rsidRDefault="007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42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7084" w14:paraId="5060A9B9" w14:textId="77777777" w:rsidTr="009C1E9A">
      <w:trPr>
        <w:cantSplit/>
      </w:trPr>
      <w:tc>
        <w:tcPr>
          <w:tcW w:w="0" w:type="pct"/>
        </w:tcPr>
        <w:p w14:paraId="47CD2F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B603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BDA17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E887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9F82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7084" w14:paraId="6E76F249" w14:textId="77777777" w:rsidTr="009C1E9A">
      <w:trPr>
        <w:cantSplit/>
      </w:trPr>
      <w:tc>
        <w:tcPr>
          <w:tcW w:w="0" w:type="pct"/>
        </w:tcPr>
        <w:p w14:paraId="275C0F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BD0E34" w14:textId="77955A1A" w:rsidR="00EC379B" w:rsidRPr="009C1E9A" w:rsidRDefault="00792C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19531</w:t>
          </w:r>
        </w:p>
      </w:tc>
      <w:tc>
        <w:tcPr>
          <w:tcW w:w="2453" w:type="pct"/>
        </w:tcPr>
        <w:p w14:paraId="1CD6909F" w14:textId="32EC4157" w:rsidR="00EC379B" w:rsidRDefault="00792C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80AD2">
            <w:t>21.103.633</w:t>
          </w:r>
          <w:r>
            <w:fldChar w:fldCharType="end"/>
          </w:r>
        </w:p>
      </w:tc>
    </w:tr>
    <w:tr w:rsidR="009B7084" w14:paraId="4B68ADE8" w14:textId="77777777" w:rsidTr="009C1E9A">
      <w:trPr>
        <w:cantSplit/>
      </w:trPr>
      <w:tc>
        <w:tcPr>
          <w:tcW w:w="0" w:type="pct"/>
        </w:tcPr>
        <w:p w14:paraId="6439C2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6D9E760" w14:textId="169661D3" w:rsidR="00EC379B" w:rsidRPr="009C1E9A" w:rsidRDefault="00792C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15576</w:t>
          </w:r>
        </w:p>
      </w:tc>
      <w:tc>
        <w:tcPr>
          <w:tcW w:w="2453" w:type="pct"/>
        </w:tcPr>
        <w:p w14:paraId="408E10D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529B0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7084" w14:paraId="39AD66F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E46C56" w14:textId="4AF43C02" w:rsidR="00EC379B" w:rsidRDefault="00792C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0AD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1CC4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C53AA0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3F0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5491A" w14:textId="77777777" w:rsidR="00000000" w:rsidRDefault="00792CC5">
      <w:r>
        <w:separator/>
      </w:r>
    </w:p>
  </w:footnote>
  <w:footnote w:type="continuationSeparator" w:id="0">
    <w:p w14:paraId="3A38ED4E" w14:textId="77777777" w:rsidR="00000000" w:rsidRDefault="0079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664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7F1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5E2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9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7B4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DB9"/>
    <w:rsid w:val="00110F8C"/>
    <w:rsid w:val="0011274A"/>
    <w:rsid w:val="00113522"/>
    <w:rsid w:val="0011378D"/>
    <w:rsid w:val="00115EE9"/>
    <w:rsid w:val="001169F9"/>
    <w:rsid w:val="00120797"/>
    <w:rsid w:val="00123243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708"/>
    <w:rsid w:val="001B053A"/>
    <w:rsid w:val="001B26D8"/>
    <w:rsid w:val="001B3BFA"/>
    <w:rsid w:val="001B41F1"/>
    <w:rsid w:val="001B75B8"/>
    <w:rsid w:val="001C1230"/>
    <w:rsid w:val="001C60B5"/>
    <w:rsid w:val="001C61B0"/>
    <w:rsid w:val="001C7957"/>
    <w:rsid w:val="001C7DB8"/>
    <w:rsid w:val="001C7EA8"/>
    <w:rsid w:val="001C7F3E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7D1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59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652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2D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E5E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DC0"/>
    <w:rsid w:val="005229C4"/>
    <w:rsid w:val="005269CE"/>
    <w:rsid w:val="005304B2"/>
    <w:rsid w:val="0053051D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AD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F2B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D13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4E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02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1E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B97"/>
    <w:rsid w:val="00736FB0"/>
    <w:rsid w:val="007404BC"/>
    <w:rsid w:val="00740D13"/>
    <w:rsid w:val="00740F5F"/>
    <w:rsid w:val="00742794"/>
    <w:rsid w:val="00742ECF"/>
    <w:rsid w:val="00743C4C"/>
    <w:rsid w:val="007445B7"/>
    <w:rsid w:val="00744920"/>
    <w:rsid w:val="007509BE"/>
    <w:rsid w:val="0075287B"/>
    <w:rsid w:val="00755C7B"/>
    <w:rsid w:val="00764786"/>
    <w:rsid w:val="007663F3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CC5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084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010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8A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A9F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BA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CCA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771"/>
    <w:rsid w:val="00C9047F"/>
    <w:rsid w:val="00C91F65"/>
    <w:rsid w:val="00C92310"/>
    <w:rsid w:val="00C92347"/>
    <w:rsid w:val="00C95150"/>
    <w:rsid w:val="00C95A73"/>
    <w:rsid w:val="00C9604F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EF0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16F"/>
    <w:rsid w:val="00FC5388"/>
    <w:rsid w:val="00FC5925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039A9-F05F-4A31-BC61-8BE29CA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B30A9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30A9F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B30A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A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2127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HB04344 (Committee Report (Substituted))</vt:lpstr>
    </vt:vector>
  </TitlesOfParts>
  <Company>State of Texas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19531</dc:subject>
  <dc:creator>State of Texas</dc:creator>
  <dc:description>HB 4344 by Jetton-(H)Judiciary &amp; Civil Jurisprudence (Substitute Document Number: 87R 15576)</dc:description>
  <cp:lastModifiedBy>Damian Duarte</cp:lastModifiedBy>
  <cp:revision>2</cp:revision>
  <cp:lastPrinted>2003-11-26T17:21:00Z</cp:lastPrinted>
  <dcterms:created xsi:type="dcterms:W3CDTF">2021-04-16T20:53:00Z</dcterms:created>
  <dcterms:modified xsi:type="dcterms:W3CDTF">2021-04-16T20:53:00Z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21.103.633</vt:lpwstr>
  </property>
</Properties>
</file>