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3095F" w14:paraId="20D9E644" w14:textId="77777777" w:rsidTr="00345119">
        <w:tc>
          <w:tcPr>
            <w:tcW w:w="9576" w:type="dxa"/>
            <w:noWrap/>
          </w:tcPr>
          <w:p w14:paraId="52018F0E" w14:textId="77777777" w:rsidR="008423E4" w:rsidRPr="0022177D" w:rsidRDefault="00D6578E" w:rsidP="00587E6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637626" w14:textId="77777777" w:rsidR="008423E4" w:rsidRPr="0022177D" w:rsidRDefault="008423E4" w:rsidP="00587E6D">
      <w:pPr>
        <w:jc w:val="center"/>
      </w:pPr>
    </w:p>
    <w:p w14:paraId="1CB87988" w14:textId="77777777" w:rsidR="008423E4" w:rsidRPr="00B31F0E" w:rsidRDefault="008423E4" w:rsidP="00587E6D"/>
    <w:p w14:paraId="6C1B1532" w14:textId="77777777" w:rsidR="008423E4" w:rsidRPr="00742794" w:rsidRDefault="008423E4" w:rsidP="00587E6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095F" w14:paraId="02819EE3" w14:textId="77777777" w:rsidTr="00345119">
        <w:tc>
          <w:tcPr>
            <w:tcW w:w="9576" w:type="dxa"/>
          </w:tcPr>
          <w:p w14:paraId="6609013E" w14:textId="77777777" w:rsidR="008423E4" w:rsidRPr="00861995" w:rsidRDefault="00D6578E" w:rsidP="00587E6D">
            <w:pPr>
              <w:jc w:val="right"/>
            </w:pPr>
            <w:r>
              <w:t>C.S.H.B. 4345</w:t>
            </w:r>
          </w:p>
        </w:tc>
      </w:tr>
      <w:tr w:rsidR="0023095F" w14:paraId="77C6C0D0" w14:textId="77777777" w:rsidTr="00345119">
        <w:tc>
          <w:tcPr>
            <w:tcW w:w="9576" w:type="dxa"/>
          </w:tcPr>
          <w:p w14:paraId="41B92B81" w14:textId="77777777" w:rsidR="008423E4" w:rsidRPr="00861995" w:rsidRDefault="00D6578E" w:rsidP="00587E6D">
            <w:pPr>
              <w:jc w:val="right"/>
            </w:pPr>
            <w:r>
              <w:t xml:space="preserve">By: </w:t>
            </w:r>
            <w:r w:rsidR="004C5155">
              <w:t>Jetton</w:t>
            </w:r>
          </w:p>
        </w:tc>
      </w:tr>
      <w:tr w:rsidR="0023095F" w14:paraId="10394662" w14:textId="77777777" w:rsidTr="00345119">
        <w:tc>
          <w:tcPr>
            <w:tcW w:w="9576" w:type="dxa"/>
          </w:tcPr>
          <w:p w14:paraId="1EDFF150" w14:textId="77777777" w:rsidR="008423E4" w:rsidRPr="00861995" w:rsidRDefault="00D6578E" w:rsidP="00587E6D">
            <w:pPr>
              <w:jc w:val="right"/>
            </w:pPr>
            <w:r>
              <w:t>Judiciary &amp; Civil Jurisprudence</w:t>
            </w:r>
          </w:p>
        </w:tc>
      </w:tr>
      <w:tr w:rsidR="0023095F" w14:paraId="459F8F53" w14:textId="77777777" w:rsidTr="00345119">
        <w:tc>
          <w:tcPr>
            <w:tcW w:w="9576" w:type="dxa"/>
          </w:tcPr>
          <w:p w14:paraId="004DD98C" w14:textId="77777777" w:rsidR="008423E4" w:rsidRDefault="00D6578E" w:rsidP="00587E6D">
            <w:pPr>
              <w:jc w:val="right"/>
            </w:pPr>
            <w:r>
              <w:t>Committee Report (Substituted)</w:t>
            </w:r>
          </w:p>
        </w:tc>
      </w:tr>
    </w:tbl>
    <w:p w14:paraId="154A373A" w14:textId="77777777" w:rsidR="008423E4" w:rsidRDefault="008423E4" w:rsidP="00587E6D">
      <w:pPr>
        <w:tabs>
          <w:tab w:val="right" w:pos="9360"/>
        </w:tabs>
      </w:pPr>
    </w:p>
    <w:p w14:paraId="5B35664A" w14:textId="77777777" w:rsidR="008423E4" w:rsidRDefault="008423E4" w:rsidP="00587E6D"/>
    <w:p w14:paraId="2AA203E5" w14:textId="77777777" w:rsidR="008423E4" w:rsidRDefault="008423E4" w:rsidP="00587E6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3095F" w14:paraId="6AB2AAD1" w14:textId="77777777" w:rsidTr="00345119">
        <w:tc>
          <w:tcPr>
            <w:tcW w:w="9576" w:type="dxa"/>
          </w:tcPr>
          <w:p w14:paraId="247C27F5" w14:textId="77777777" w:rsidR="008423E4" w:rsidRPr="00A8133F" w:rsidRDefault="00D6578E" w:rsidP="00587E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15AB95" w14:textId="77777777" w:rsidR="008423E4" w:rsidRDefault="008423E4" w:rsidP="00587E6D"/>
          <w:p w14:paraId="3C645B34" w14:textId="217589BD" w:rsidR="008423E4" w:rsidRDefault="00D6578E" w:rsidP="00587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there is an inherent unfairness in judicial elections in which a </w:t>
            </w:r>
            <w:r w:rsidR="004C5155">
              <w:t>candidate run</w:t>
            </w:r>
            <w:r>
              <w:t>s</w:t>
            </w:r>
            <w:r w:rsidR="004C5155">
              <w:t xml:space="preserve"> for judicial office against an incumbent, </w:t>
            </w:r>
            <w:r>
              <w:t>because</w:t>
            </w:r>
            <w:r w:rsidR="007B2207">
              <w:t xml:space="preserve"> </w:t>
            </w:r>
            <w:r w:rsidR="004C5155">
              <w:t>judges are subject to the Code of Judicial Conduct</w:t>
            </w:r>
            <w:r w:rsidR="0032059A">
              <w:t xml:space="preserve"> but </w:t>
            </w:r>
            <w:r w:rsidR="004C5155">
              <w:t>candidates are not. C</w:t>
            </w:r>
            <w:r w:rsidR="0032059A">
              <w:t>.</w:t>
            </w:r>
            <w:r w:rsidR="004C5155">
              <w:t>S</w:t>
            </w:r>
            <w:r w:rsidR="0032059A">
              <w:t>.</w:t>
            </w:r>
            <w:r w:rsidR="004C5155">
              <w:t>H</w:t>
            </w:r>
            <w:r w:rsidR="0032059A">
              <w:t>.</w:t>
            </w:r>
            <w:r w:rsidR="004C5155">
              <w:t>B</w:t>
            </w:r>
            <w:r w:rsidR="0032059A">
              <w:t>.</w:t>
            </w:r>
            <w:r w:rsidR="004C5155">
              <w:t xml:space="preserve"> 4345 seeks to </w:t>
            </w:r>
            <w:r w:rsidR="0032059A">
              <w:t xml:space="preserve">ensure that judicial elections are fair </w:t>
            </w:r>
            <w:r w:rsidR="007B2207">
              <w:t>by</w:t>
            </w:r>
            <w:r w:rsidR="004C5155">
              <w:t xml:space="preserve"> grant</w:t>
            </w:r>
            <w:r w:rsidR="007B2207">
              <w:t>ing</w:t>
            </w:r>
            <w:r w:rsidR="004C5155">
              <w:t xml:space="preserve"> the State Commission on Judicial Conduct </w:t>
            </w:r>
            <w:r w:rsidR="0032059A">
              <w:t xml:space="preserve">the </w:t>
            </w:r>
            <w:r w:rsidR="004C5155">
              <w:t xml:space="preserve">authority to enforce the same </w:t>
            </w:r>
            <w:r w:rsidR="003D5FFE">
              <w:t>actions</w:t>
            </w:r>
            <w:r w:rsidR="004C5155">
              <w:t xml:space="preserve"> on judicial candidates that they do</w:t>
            </w:r>
            <w:r w:rsidR="001F19AD">
              <w:t xml:space="preserve"> on</w:t>
            </w:r>
            <w:r w:rsidR="004C5155">
              <w:t xml:space="preserve"> sitting judges.</w:t>
            </w:r>
          </w:p>
          <w:p w14:paraId="710BBF31" w14:textId="77777777" w:rsidR="008423E4" w:rsidRPr="00E26B13" w:rsidRDefault="008423E4" w:rsidP="00587E6D">
            <w:pPr>
              <w:rPr>
                <w:b/>
              </w:rPr>
            </w:pPr>
          </w:p>
        </w:tc>
      </w:tr>
      <w:tr w:rsidR="0023095F" w14:paraId="322E3482" w14:textId="77777777" w:rsidTr="00345119">
        <w:tc>
          <w:tcPr>
            <w:tcW w:w="9576" w:type="dxa"/>
          </w:tcPr>
          <w:p w14:paraId="6350030B" w14:textId="77777777" w:rsidR="0017725B" w:rsidRDefault="00D6578E" w:rsidP="00587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91A526" w14:textId="77777777" w:rsidR="0017725B" w:rsidRDefault="0017725B" w:rsidP="00587E6D">
            <w:pPr>
              <w:rPr>
                <w:b/>
                <w:u w:val="single"/>
              </w:rPr>
            </w:pPr>
          </w:p>
          <w:p w14:paraId="617968B6" w14:textId="77777777" w:rsidR="004C5155" w:rsidRPr="004C5155" w:rsidRDefault="00D6578E" w:rsidP="00587E6D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14:paraId="09B2FA04" w14:textId="77777777" w:rsidR="0017725B" w:rsidRPr="0017725B" w:rsidRDefault="0017725B" w:rsidP="00587E6D">
            <w:pPr>
              <w:rPr>
                <w:b/>
                <w:u w:val="single"/>
              </w:rPr>
            </w:pPr>
          </w:p>
        </w:tc>
      </w:tr>
      <w:tr w:rsidR="0023095F" w14:paraId="1794A466" w14:textId="77777777" w:rsidTr="00345119">
        <w:tc>
          <w:tcPr>
            <w:tcW w:w="9576" w:type="dxa"/>
          </w:tcPr>
          <w:p w14:paraId="31A13CE3" w14:textId="77777777" w:rsidR="008423E4" w:rsidRPr="00A8133F" w:rsidRDefault="00D6578E" w:rsidP="00587E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A9AC41" w14:textId="77777777" w:rsidR="008423E4" w:rsidRDefault="008423E4" w:rsidP="00587E6D"/>
          <w:p w14:paraId="354200A5" w14:textId="77777777" w:rsidR="004C5155" w:rsidRDefault="00D6578E" w:rsidP="00587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14:paraId="401F9B46" w14:textId="77777777" w:rsidR="008423E4" w:rsidRPr="00E21FDC" w:rsidRDefault="008423E4" w:rsidP="00587E6D">
            <w:pPr>
              <w:rPr>
                <w:b/>
              </w:rPr>
            </w:pPr>
          </w:p>
        </w:tc>
      </w:tr>
      <w:tr w:rsidR="0023095F" w14:paraId="51FE0639" w14:textId="77777777" w:rsidTr="00345119">
        <w:tc>
          <w:tcPr>
            <w:tcW w:w="9576" w:type="dxa"/>
          </w:tcPr>
          <w:p w14:paraId="3C7399F9" w14:textId="77777777" w:rsidR="008423E4" w:rsidRPr="00A8133F" w:rsidRDefault="00D6578E" w:rsidP="00587E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E6B2C9" w14:textId="77777777" w:rsidR="008423E4" w:rsidRDefault="008423E4" w:rsidP="00587E6D"/>
          <w:p w14:paraId="62658DE0" w14:textId="195763E4" w:rsidR="009C36CD" w:rsidRPr="009C36CD" w:rsidRDefault="00D6578E" w:rsidP="00587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4345 amends the Government Code to authorize the State Commission on Judicial Con</w:t>
            </w:r>
            <w:r w:rsidR="004E3FF8">
              <w:t>duct</w:t>
            </w:r>
            <w:r>
              <w:t xml:space="preserve"> (SCJC) to accept complaints, conduct investigations, and take any other action authorized by statute or the Texas Constitution, with respect to a candidate for judicial office who is subject to the Judicial Campaign Fairness Act, in the same manner SCJC i</w:t>
            </w:r>
            <w:r>
              <w:t>s authorized to take those actions with respect to a judge.</w:t>
            </w:r>
          </w:p>
          <w:p w14:paraId="6D00C7CD" w14:textId="77777777" w:rsidR="008423E4" w:rsidRPr="00835628" w:rsidRDefault="008423E4" w:rsidP="00587E6D">
            <w:pPr>
              <w:rPr>
                <w:b/>
              </w:rPr>
            </w:pPr>
          </w:p>
        </w:tc>
      </w:tr>
      <w:tr w:rsidR="0023095F" w14:paraId="6104225A" w14:textId="77777777" w:rsidTr="00345119">
        <w:tc>
          <w:tcPr>
            <w:tcW w:w="9576" w:type="dxa"/>
          </w:tcPr>
          <w:p w14:paraId="19419133" w14:textId="77777777" w:rsidR="008423E4" w:rsidRPr="00A8133F" w:rsidRDefault="00D6578E" w:rsidP="00587E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6C18DD" w14:textId="77777777" w:rsidR="008423E4" w:rsidRDefault="008423E4" w:rsidP="00587E6D"/>
          <w:p w14:paraId="650286C3" w14:textId="77777777" w:rsidR="008423E4" w:rsidRPr="003624F2" w:rsidRDefault="00D6578E" w:rsidP="00587E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CF8D4B0" w14:textId="77777777" w:rsidR="008423E4" w:rsidRPr="00233FDB" w:rsidRDefault="008423E4" w:rsidP="00587E6D">
            <w:pPr>
              <w:rPr>
                <w:b/>
              </w:rPr>
            </w:pPr>
          </w:p>
        </w:tc>
      </w:tr>
      <w:tr w:rsidR="0023095F" w14:paraId="5CE853E7" w14:textId="77777777" w:rsidTr="00345119">
        <w:tc>
          <w:tcPr>
            <w:tcW w:w="9576" w:type="dxa"/>
          </w:tcPr>
          <w:p w14:paraId="76A6BC4C" w14:textId="77777777" w:rsidR="004C5155" w:rsidRDefault="00D6578E" w:rsidP="00587E6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5004FE5" w14:textId="77777777" w:rsidR="00336E86" w:rsidRDefault="00336E86" w:rsidP="00587E6D">
            <w:pPr>
              <w:jc w:val="both"/>
            </w:pPr>
          </w:p>
          <w:p w14:paraId="766E1031" w14:textId="4722D694" w:rsidR="00336E86" w:rsidRDefault="00D6578E" w:rsidP="00587E6D">
            <w:pPr>
              <w:jc w:val="both"/>
            </w:pPr>
            <w:r>
              <w:t>While C.S.H.B. 4345 may differ from the original in minor or nonsubstantive ways, the following summarizes the substa</w:t>
            </w:r>
            <w:r>
              <w:t>ntial differences between the introduced and committee substitute versions of the bill.</w:t>
            </w:r>
          </w:p>
          <w:p w14:paraId="37916638" w14:textId="789638C5" w:rsidR="00336E86" w:rsidRPr="00336E86" w:rsidRDefault="00336E86" w:rsidP="00587E6D">
            <w:pPr>
              <w:jc w:val="both"/>
            </w:pPr>
          </w:p>
          <w:p w14:paraId="31A0C3EA" w14:textId="6662DAFD" w:rsidR="00E664B3" w:rsidRDefault="00D6578E" w:rsidP="00587E6D">
            <w:pPr>
              <w:jc w:val="both"/>
            </w:pPr>
            <w:r>
              <w:t xml:space="preserve">While both the substitute and the original relate to the authority of SCJC to take actions with respect to </w:t>
            </w:r>
            <w:r w:rsidR="003D5FFE">
              <w:t xml:space="preserve">judicial </w:t>
            </w:r>
            <w:r>
              <w:t xml:space="preserve">candidates, the substitute specifies that SCJC may </w:t>
            </w:r>
            <w:r>
              <w:t xml:space="preserve">accept complaints, conduct investigations, and take any other action authorized by statute or the Texas Constitution </w:t>
            </w:r>
            <w:r w:rsidR="00B37B26">
              <w:t xml:space="preserve">with respect to judicial candidates who are subject to the Judicial Campaign Fairness Act </w:t>
            </w:r>
            <w:r>
              <w:t>in the same manner SCJC is authorized to take wit</w:t>
            </w:r>
            <w:r>
              <w:t xml:space="preserve">h respect to a judge, and does not include </w:t>
            </w:r>
            <w:r w:rsidR="00D87018">
              <w:t xml:space="preserve">the </w:t>
            </w:r>
            <w:r>
              <w:t>provisions from the original</w:t>
            </w:r>
            <w:r w:rsidR="00D87018">
              <w:t xml:space="preserve"> that</w:t>
            </w:r>
            <w:r>
              <w:t xml:space="preserve"> did the following:</w:t>
            </w:r>
          </w:p>
          <w:p w14:paraId="24B08F67" w14:textId="747D9FFA" w:rsidR="002F23DA" w:rsidRDefault="00D6578E" w:rsidP="00587E6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revised </w:t>
            </w:r>
            <w:r w:rsidR="00E664B3">
              <w:t>the definition of "judge"</w:t>
            </w:r>
            <w:r w:rsidR="00CD719C">
              <w:t xml:space="preserve"> to include a reference to a candidate for judicial office subject to the Judicial Campaign Fairness Act;</w:t>
            </w:r>
            <w:r w:rsidR="00E664B3">
              <w:t xml:space="preserve"> and</w:t>
            </w:r>
          </w:p>
          <w:p w14:paraId="133B16DA" w14:textId="5F7B5233" w:rsidR="00CA69A6" w:rsidRPr="00CA69A6" w:rsidRDefault="00D6578E" w:rsidP="00587E6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established that SCJC has the authority </w:t>
            </w:r>
            <w:r w:rsidRPr="007C30D8">
              <w:t>to enforce the Code of Judicial Conduct and administer discipline as it relates to judicial candidates.</w:t>
            </w:r>
          </w:p>
        </w:tc>
      </w:tr>
      <w:tr w:rsidR="0023095F" w14:paraId="6ED5E6B6" w14:textId="77777777" w:rsidTr="00345119">
        <w:tc>
          <w:tcPr>
            <w:tcW w:w="9576" w:type="dxa"/>
          </w:tcPr>
          <w:p w14:paraId="57E7B349" w14:textId="77777777" w:rsidR="004C5155" w:rsidRPr="009C1E9A" w:rsidRDefault="004C5155" w:rsidP="00587E6D">
            <w:pPr>
              <w:rPr>
                <w:b/>
                <w:u w:val="single"/>
              </w:rPr>
            </w:pPr>
          </w:p>
        </w:tc>
      </w:tr>
      <w:tr w:rsidR="0023095F" w14:paraId="7B4EBD05" w14:textId="77777777" w:rsidTr="00345119">
        <w:tc>
          <w:tcPr>
            <w:tcW w:w="9576" w:type="dxa"/>
          </w:tcPr>
          <w:p w14:paraId="1F00C33D" w14:textId="77777777" w:rsidR="004C5155" w:rsidRPr="004C5155" w:rsidRDefault="004C5155" w:rsidP="00587E6D">
            <w:pPr>
              <w:jc w:val="both"/>
            </w:pPr>
          </w:p>
        </w:tc>
      </w:tr>
    </w:tbl>
    <w:p w14:paraId="16B65C0F" w14:textId="77777777" w:rsidR="008423E4" w:rsidRPr="00BE0E75" w:rsidRDefault="008423E4" w:rsidP="00587E6D">
      <w:pPr>
        <w:jc w:val="both"/>
        <w:rPr>
          <w:rFonts w:ascii="Arial" w:hAnsi="Arial"/>
          <w:sz w:val="16"/>
          <w:szCs w:val="16"/>
        </w:rPr>
      </w:pPr>
    </w:p>
    <w:p w14:paraId="6CF66D02" w14:textId="77777777" w:rsidR="004108C3" w:rsidRPr="008423E4" w:rsidRDefault="004108C3" w:rsidP="00587E6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95E6" w14:textId="77777777" w:rsidR="00000000" w:rsidRDefault="00D6578E">
      <w:r>
        <w:separator/>
      </w:r>
    </w:p>
  </w:endnote>
  <w:endnote w:type="continuationSeparator" w:id="0">
    <w:p w14:paraId="4EB85528" w14:textId="77777777" w:rsidR="00000000" w:rsidRDefault="00D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B34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095F" w14:paraId="7225AAB3" w14:textId="77777777" w:rsidTr="009C1E9A">
      <w:trPr>
        <w:cantSplit/>
      </w:trPr>
      <w:tc>
        <w:tcPr>
          <w:tcW w:w="0" w:type="pct"/>
        </w:tcPr>
        <w:p w14:paraId="0E5C34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653C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C2A38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0749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A843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95F" w14:paraId="6847F59F" w14:textId="77777777" w:rsidTr="009C1E9A">
      <w:trPr>
        <w:cantSplit/>
      </w:trPr>
      <w:tc>
        <w:tcPr>
          <w:tcW w:w="0" w:type="pct"/>
        </w:tcPr>
        <w:p w14:paraId="2A128C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9DB97F" w14:textId="77777777" w:rsidR="00EC379B" w:rsidRPr="009C1E9A" w:rsidRDefault="00D657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22161</w:t>
          </w:r>
        </w:p>
      </w:tc>
      <w:tc>
        <w:tcPr>
          <w:tcW w:w="2453" w:type="pct"/>
        </w:tcPr>
        <w:p w14:paraId="51E20E35" w14:textId="760D0518" w:rsidR="00EC379B" w:rsidRDefault="00D657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1DB6">
            <w:t>21.115.817</w:t>
          </w:r>
          <w:r>
            <w:fldChar w:fldCharType="end"/>
          </w:r>
        </w:p>
      </w:tc>
    </w:tr>
    <w:tr w:rsidR="0023095F" w14:paraId="44F89497" w14:textId="77777777" w:rsidTr="009C1E9A">
      <w:trPr>
        <w:cantSplit/>
      </w:trPr>
      <w:tc>
        <w:tcPr>
          <w:tcW w:w="0" w:type="pct"/>
        </w:tcPr>
        <w:p w14:paraId="2BA6C3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B856C3" w14:textId="77777777" w:rsidR="00EC379B" w:rsidRPr="009C1E9A" w:rsidRDefault="00D657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15577</w:t>
          </w:r>
        </w:p>
      </w:tc>
      <w:tc>
        <w:tcPr>
          <w:tcW w:w="2453" w:type="pct"/>
        </w:tcPr>
        <w:p w14:paraId="35E538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BA3E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095F" w14:paraId="65F189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692DEA" w14:textId="438230F3" w:rsidR="00EC379B" w:rsidRDefault="00D657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7E6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1321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2657A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5B2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2F5D" w14:textId="77777777" w:rsidR="00000000" w:rsidRDefault="00D6578E">
      <w:r>
        <w:separator/>
      </w:r>
    </w:p>
  </w:footnote>
  <w:footnote w:type="continuationSeparator" w:id="0">
    <w:p w14:paraId="5398358B" w14:textId="77777777" w:rsidR="00000000" w:rsidRDefault="00D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34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592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2CD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15C6"/>
    <w:multiLevelType w:val="hybridMultilevel"/>
    <w:tmpl w:val="F6828210"/>
    <w:lvl w:ilvl="0" w:tplc="DEC6D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64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3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AD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E9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EB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4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C0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05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43E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9A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95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DB6"/>
    <w:rsid w:val="002D305A"/>
    <w:rsid w:val="002E21B8"/>
    <w:rsid w:val="002E7DF9"/>
    <w:rsid w:val="002F097B"/>
    <w:rsid w:val="002F23DA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59A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6E86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692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FF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155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FF8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E6D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C79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207"/>
    <w:rsid w:val="007B4FCA"/>
    <w:rsid w:val="007B7B85"/>
    <w:rsid w:val="007C30D8"/>
    <w:rsid w:val="007C462E"/>
    <w:rsid w:val="007C496B"/>
    <w:rsid w:val="007C6803"/>
    <w:rsid w:val="007D189E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493"/>
    <w:rsid w:val="008D27A5"/>
    <w:rsid w:val="008D2AAB"/>
    <w:rsid w:val="008D309C"/>
    <w:rsid w:val="008D58F9"/>
    <w:rsid w:val="008E3338"/>
    <w:rsid w:val="008E3FB6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538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B2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9A6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19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E6F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78E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01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4B3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A9B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812F2-0CD9-4855-8A31-020E2E66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69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9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9A6"/>
    <w:rPr>
      <w:b/>
      <w:bCs/>
    </w:rPr>
  </w:style>
  <w:style w:type="paragraph" w:styleId="Revision">
    <w:name w:val="Revision"/>
    <w:hidden/>
    <w:uiPriority w:val="99"/>
    <w:semiHidden/>
    <w:rsid w:val="00CA69A6"/>
    <w:rPr>
      <w:sz w:val="24"/>
      <w:szCs w:val="24"/>
    </w:rPr>
  </w:style>
  <w:style w:type="character" w:styleId="Hyperlink">
    <w:name w:val="Hyperlink"/>
    <w:basedOn w:val="DefaultParagraphFont"/>
    <w:unhideWhenUsed/>
    <w:rsid w:val="00B37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0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7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2167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HB04345 (Committee Report (Substituted))</vt:lpstr>
    </vt:vector>
  </TitlesOfParts>
  <Company>State of Texas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22161</dc:subject>
  <dc:creator>State of Texas</dc:creator>
  <dc:description>HB 4345 by Jetton-(H)Judiciary &amp; Civil Jurisprudence (Substitute Document Number: 87R 15577)</dc:description>
  <cp:lastModifiedBy>Stacey Nicchio</cp:lastModifiedBy>
  <cp:revision>2</cp:revision>
  <cp:lastPrinted>2003-11-26T17:21:00Z</cp:lastPrinted>
  <dcterms:created xsi:type="dcterms:W3CDTF">2021-04-27T19:23:00Z</dcterms:created>
  <dcterms:modified xsi:type="dcterms:W3CDTF">2021-04-27T19:23:00Z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21.115.817</vt:lpwstr>
  </property>
</Properties>
</file>