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17659" w14:paraId="19C624B2" w14:textId="77777777" w:rsidTr="00345119">
        <w:tc>
          <w:tcPr>
            <w:tcW w:w="9576" w:type="dxa"/>
            <w:noWrap/>
          </w:tcPr>
          <w:p w14:paraId="1DDBF156" w14:textId="77777777" w:rsidR="008423E4" w:rsidRPr="0022177D" w:rsidRDefault="0070144E" w:rsidP="005A67A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17A79D5" w14:textId="77777777" w:rsidR="008423E4" w:rsidRPr="0022177D" w:rsidRDefault="008423E4" w:rsidP="005A67AA">
      <w:pPr>
        <w:jc w:val="center"/>
      </w:pPr>
    </w:p>
    <w:p w14:paraId="32A0D0EC" w14:textId="77777777" w:rsidR="008423E4" w:rsidRPr="00B31F0E" w:rsidRDefault="008423E4" w:rsidP="005A67AA"/>
    <w:p w14:paraId="5E7BC0D4" w14:textId="77777777" w:rsidR="008423E4" w:rsidRPr="00742794" w:rsidRDefault="008423E4" w:rsidP="005A67A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17659" w14:paraId="68478C21" w14:textId="77777777" w:rsidTr="00345119">
        <w:tc>
          <w:tcPr>
            <w:tcW w:w="9576" w:type="dxa"/>
          </w:tcPr>
          <w:p w14:paraId="4CA16FB7" w14:textId="77777777" w:rsidR="008423E4" w:rsidRPr="00861995" w:rsidRDefault="0070144E" w:rsidP="005A67AA">
            <w:pPr>
              <w:jc w:val="right"/>
            </w:pPr>
            <w:r>
              <w:t>C.S.H.B. 4383</w:t>
            </w:r>
          </w:p>
        </w:tc>
      </w:tr>
      <w:tr w:rsidR="00F17659" w14:paraId="4002AB80" w14:textId="77777777" w:rsidTr="00345119">
        <w:tc>
          <w:tcPr>
            <w:tcW w:w="9576" w:type="dxa"/>
          </w:tcPr>
          <w:p w14:paraId="1BD7C73A" w14:textId="77777777" w:rsidR="008423E4" w:rsidRPr="00861995" w:rsidRDefault="0070144E" w:rsidP="005A67AA">
            <w:pPr>
              <w:jc w:val="right"/>
            </w:pPr>
            <w:r>
              <w:t xml:space="preserve">By: </w:t>
            </w:r>
            <w:r w:rsidR="009B60F2">
              <w:t>Murphy</w:t>
            </w:r>
          </w:p>
        </w:tc>
      </w:tr>
      <w:tr w:rsidR="00F17659" w14:paraId="062467B4" w14:textId="77777777" w:rsidTr="00345119">
        <w:tc>
          <w:tcPr>
            <w:tcW w:w="9576" w:type="dxa"/>
          </w:tcPr>
          <w:p w14:paraId="417A2684" w14:textId="77777777" w:rsidR="008423E4" w:rsidRPr="00861995" w:rsidRDefault="0070144E" w:rsidP="005A67AA">
            <w:pPr>
              <w:jc w:val="right"/>
            </w:pPr>
            <w:r>
              <w:t>Higher Education</w:t>
            </w:r>
          </w:p>
        </w:tc>
      </w:tr>
      <w:tr w:rsidR="00F17659" w14:paraId="68B98611" w14:textId="77777777" w:rsidTr="00345119">
        <w:tc>
          <w:tcPr>
            <w:tcW w:w="9576" w:type="dxa"/>
          </w:tcPr>
          <w:p w14:paraId="3DAB1E63" w14:textId="77777777" w:rsidR="008423E4" w:rsidRDefault="0070144E" w:rsidP="005A67AA">
            <w:pPr>
              <w:jc w:val="right"/>
            </w:pPr>
            <w:r>
              <w:t>Committee Report (Substituted)</w:t>
            </w:r>
          </w:p>
        </w:tc>
      </w:tr>
    </w:tbl>
    <w:p w14:paraId="30592CAB" w14:textId="77777777" w:rsidR="008423E4" w:rsidRDefault="008423E4" w:rsidP="005A67AA">
      <w:pPr>
        <w:tabs>
          <w:tab w:val="right" w:pos="9360"/>
        </w:tabs>
      </w:pPr>
    </w:p>
    <w:p w14:paraId="68136493" w14:textId="77777777" w:rsidR="008423E4" w:rsidRDefault="008423E4" w:rsidP="005A67AA"/>
    <w:p w14:paraId="4B064E0B" w14:textId="77777777" w:rsidR="008423E4" w:rsidRDefault="008423E4" w:rsidP="005A67A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17659" w14:paraId="6B91496F" w14:textId="77777777" w:rsidTr="00345119">
        <w:tc>
          <w:tcPr>
            <w:tcW w:w="9576" w:type="dxa"/>
          </w:tcPr>
          <w:p w14:paraId="4BECD263" w14:textId="77777777" w:rsidR="008423E4" w:rsidRPr="00A8133F" w:rsidRDefault="0070144E" w:rsidP="005A67A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7500A5D" w14:textId="77777777" w:rsidR="008423E4" w:rsidRDefault="008423E4" w:rsidP="005A67AA"/>
          <w:p w14:paraId="34AA68EE" w14:textId="4F69A79E" w:rsidR="008423E4" w:rsidRDefault="0070144E" w:rsidP="005A6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Colleges and universities offer multiple types of tuition fee structures, including fixed</w:t>
            </w:r>
            <w:r w:rsidR="002E43B7">
              <w:t>-</w:t>
            </w:r>
            <w:r>
              <w:t>rate tuition</w:t>
            </w:r>
            <w:r w:rsidR="00B33D3E">
              <w:t>,</w:t>
            </w:r>
            <w:r>
              <w:t xml:space="preserve"> in which the rate remains constant throughout a certain number of semesters for students</w:t>
            </w:r>
            <w:r w:rsidR="00B33D3E">
              <w:t>, and flat</w:t>
            </w:r>
            <w:r w:rsidR="002E43B7">
              <w:t>-</w:t>
            </w:r>
            <w:r w:rsidR="00B33D3E">
              <w:t>rate tuition, in which a single tuition price is set for variable course loads</w:t>
            </w:r>
            <w:r>
              <w:t>. There are concerns that</w:t>
            </w:r>
            <w:r w:rsidR="003816E3">
              <w:t xml:space="preserve"> these types of</w:t>
            </w:r>
            <w:r w:rsidR="00F33529">
              <w:t xml:space="preserve"> </w:t>
            </w:r>
            <w:r w:rsidRPr="003816E3">
              <w:t>tuition rates</w:t>
            </w:r>
            <w:r>
              <w:t xml:space="preserve"> and their potential ben</w:t>
            </w:r>
            <w:r>
              <w:t xml:space="preserve">efits may not be adequately understood by students and their families if the college or university does not </w:t>
            </w:r>
            <w:r w:rsidR="005E3970">
              <w:t xml:space="preserve">provide </w:t>
            </w:r>
            <w:r>
              <w:t>clear communicat</w:t>
            </w:r>
            <w:r w:rsidR="005E3970">
              <w:t>ion relating to</w:t>
            </w:r>
            <w:r>
              <w:t xml:space="preserve"> pricing mechanisms. C.S.H.B. 4383 seeks to address these concerns by requiring certain institutions to provi</w:t>
            </w:r>
            <w:r>
              <w:t xml:space="preserve">de specified information relating to fixed </w:t>
            </w:r>
            <w:r w:rsidR="00B33D3E">
              <w:t xml:space="preserve">and flat </w:t>
            </w:r>
            <w:r>
              <w:t>tuition rates to students and on the institution website.</w:t>
            </w:r>
          </w:p>
          <w:p w14:paraId="08882F75" w14:textId="77777777" w:rsidR="008423E4" w:rsidRPr="00E26B13" w:rsidRDefault="008423E4" w:rsidP="005A67AA">
            <w:pPr>
              <w:rPr>
                <w:b/>
              </w:rPr>
            </w:pPr>
          </w:p>
        </w:tc>
      </w:tr>
      <w:tr w:rsidR="00F17659" w14:paraId="24ED104D" w14:textId="77777777" w:rsidTr="00345119">
        <w:tc>
          <w:tcPr>
            <w:tcW w:w="9576" w:type="dxa"/>
          </w:tcPr>
          <w:p w14:paraId="3FBB0E6D" w14:textId="77777777" w:rsidR="0017725B" w:rsidRDefault="0070144E" w:rsidP="005A67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625430B" w14:textId="77777777" w:rsidR="0017725B" w:rsidRDefault="0017725B" w:rsidP="005A67AA">
            <w:pPr>
              <w:rPr>
                <w:b/>
                <w:u w:val="single"/>
              </w:rPr>
            </w:pPr>
          </w:p>
          <w:p w14:paraId="5E89AF7F" w14:textId="77777777" w:rsidR="009B60F2" w:rsidRPr="009B60F2" w:rsidRDefault="0070144E" w:rsidP="005A67AA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14:paraId="631E854F" w14:textId="77777777" w:rsidR="0017725B" w:rsidRPr="0017725B" w:rsidRDefault="0017725B" w:rsidP="005A67AA">
            <w:pPr>
              <w:rPr>
                <w:b/>
                <w:u w:val="single"/>
              </w:rPr>
            </w:pPr>
          </w:p>
        </w:tc>
      </w:tr>
      <w:tr w:rsidR="00F17659" w14:paraId="66654D68" w14:textId="77777777" w:rsidTr="00345119">
        <w:tc>
          <w:tcPr>
            <w:tcW w:w="9576" w:type="dxa"/>
          </w:tcPr>
          <w:p w14:paraId="35972354" w14:textId="77777777" w:rsidR="008423E4" w:rsidRPr="00A8133F" w:rsidRDefault="0070144E" w:rsidP="005A67A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23320B1" w14:textId="77777777" w:rsidR="008423E4" w:rsidRDefault="008423E4" w:rsidP="005A67AA"/>
          <w:p w14:paraId="7E79CB3D" w14:textId="77777777" w:rsidR="009B60F2" w:rsidRDefault="0070144E" w:rsidP="005A6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2176D20F" w14:textId="77777777" w:rsidR="008423E4" w:rsidRPr="00E21FDC" w:rsidRDefault="008423E4" w:rsidP="005A67AA">
            <w:pPr>
              <w:rPr>
                <w:b/>
              </w:rPr>
            </w:pPr>
          </w:p>
        </w:tc>
      </w:tr>
      <w:tr w:rsidR="00F17659" w14:paraId="178BE1F8" w14:textId="77777777" w:rsidTr="00345119">
        <w:tc>
          <w:tcPr>
            <w:tcW w:w="9576" w:type="dxa"/>
          </w:tcPr>
          <w:p w14:paraId="57578551" w14:textId="77777777" w:rsidR="008423E4" w:rsidRPr="00A8133F" w:rsidRDefault="0070144E" w:rsidP="005A67A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3A25BE7" w14:textId="77777777" w:rsidR="008423E4" w:rsidRDefault="008423E4" w:rsidP="005A67AA"/>
          <w:p w14:paraId="16AC80D7" w14:textId="20BF00CD" w:rsidR="009B60F2" w:rsidRDefault="0070144E" w:rsidP="005A67AA">
            <w:pPr>
              <w:pStyle w:val="Header"/>
              <w:jc w:val="both"/>
            </w:pPr>
            <w:r>
              <w:t>C.S.H.B. 4383 amends the Education Code to require a general</w:t>
            </w:r>
            <w:r>
              <w:t xml:space="preserve"> academic teaching institution, other than a public state college, with a fixed tuition price plan for </w:t>
            </w:r>
            <w:r w:rsidR="00DE1B6F">
              <w:t xml:space="preserve">entering </w:t>
            </w:r>
            <w:r>
              <w:t>undergraduate students and a general academic teaching institution that offers a fixed tuition rate program for certain transfer students to pro</w:t>
            </w:r>
            <w:r>
              <w:t>vide information explaining the effect of the plan or program on the calculation of a student's cost per credit hour, including the institution's current fixed tuition rate, and</w:t>
            </w:r>
            <w:r w:rsidR="00DF5E19">
              <w:t xml:space="preserve"> clearly</w:t>
            </w:r>
            <w:r>
              <w:t xml:space="preserve"> describing the amount of tuition a student would pay for varying cours</w:t>
            </w:r>
            <w:r>
              <w:t>e loads covered by the plan or program as follows:</w:t>
            </w:r>
          </w:p>
          <w:p w14:paraId="72D77C5D" w14:textId="77777777" w:rsidR="009B60F2" w:rsidRDefault="0070144E" w:rsidP="005A67A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to each entering undergraduate student or transferring undergraduate student, as applicable, at the time the student is offered the opportunity to participate in the institution's plan or program;</w:t>
            </w:r>
          </w:p>
          <w:p w14:paraId="4FCAE7D5" w14:textId="77777777" w:rsidR="009B60F2" w:rsidRDefault="0070144E" w:rsidP="005A67A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for a st</w:t>
            </w:r>
            <w:r>
              <w:t>udent enrolled in the institution's plan or program, in materials or correspondence provided to the student each time the student registers for a semester or other term and in each tuition billing statement;</w:t>
            </w:r>
          </w:p>
          <w:p w14:paraId="362CAD85" w14:textId="186A2030" w:rsidR="009B60F2" w:rsidRDefault="0070144E" w:rsidP="005A67A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on the institution's website; and</w:t>
            </w:r>
          </w:p>
          <w:p w14:paraId="6B09AAAB" w14:textId="77777777" w:rsidR="009C36CD" w:rsidRDefault="0070144E" w:rsidP="005A67A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in any financi</w:t>
            </w:r>
            <w:r>
              <w:t>al aid information provided to students.</w:t>
            </w:r>
          </w:p>
          <w:p w14:paraId="6CE55CC7" w14:textId="77777777" w:rsidR="009B60F2" w:rsidRDefault="009B60F2" w:rsidP="005A6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6252578" w14:textId="13953DC9" w:rsidR="009B60F2" w:rsidRDefault="0070144E" w:rsidP="005A6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4383 requires a</w:t>
            </w:r>
            <w:r w:rsidR="005A3F62">
              <w:t xml:space="preserve"> public</w:t>
            </w:r>
            <w:r>
              <w:t xml:space="preserve"> institution of higher education that offers a flat-rate tuition plan</w:t>
            </w:r>
            <w:r w:rsidR="00C51097">
              <w:t>,</w:t>
            </w:r>
            <w:r>
              <w:t xml:space="preserve"> under which the institution charges a student for a specified number of credit hours regardless of the number of</w:t>
            </w:r>
            <w:r>
              <w:t xml:space="preserve"> credit hours in which the student enrolls</w:t>
            </w:r>
            <w:r w:rsidR="00C51097">
              <w:t>,</w:t>
            </w:r>
            <w:r>
              <w:t xml:space="preserve"> to provide information explaining the effect of the plan on the calculation of a student's cost per credit hour, including the institution's current flat rate of tuition, and </w:t>
            </w:r>
            <w:r w:rsidR="00DF5E19">
              <w:t xml:space="preserve">clearly </w:t>
            </w:r>
            <w:r>
              <w:t>describing the amount of tuit</w:t>
            </w:r>
            <w:r>
              <w:t>ion a student would pay for varying course loads covered by the plan</w:t>
            </w:r>
            <w:r w:rsidR="005A3F62">
              <w:t xml:space="preserve"> as follows</w:t>
            </w:r>
            <w:r>
              <w:t>:</w:t>
            </w:r>
          </w:p>
          <w:p w14:paraId="4A1B4B14" w14:textId="77777777" w:rsidR="009B60F2" w:rsidRDefault="0070144E" w:rsidP="005A67A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to each entering undergraduate student;</w:t>
            </w:r>
          </w:p>
          <w:p w14:paraId="141C19FB" w14:textId="5F6FF919" w:rsidR="009B60F2" w:rsidRDefault="0070144E" w:rsidP="005A67A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 materials or correspondence provided to the student each time the student </w:t>
            </w:r>
            <w:r w:rsidR="00FC23BC">
              <w:t xml:space="preserve">registers for a </w:t>
            </w:r>
            <w:r w:rsidR="003816E3">
              <w:t xml:space="preserve">semester or other </w:t>
            </w:r>
            <w:r w:rsidR="00FC23BC">
              <w:t xml:space="preserve">term and in each tuition billing statement; </w:t>
            </w:r>
          </w:p>
          <w:p w14:paraId="151D7240" w14:textId="65B40CF2" w:rsidR="00FC23BC" w:rsidRDefault="0070144E" w:rsidP="005A67A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on the institution's website; and</w:t>
            </w:r>
          </w:p>
          <w:p w14:paraId="25B4C057" w14:textId="77777777" w:rsidR="00FC23BC" w:rsidRPr="009C36CD" w:rsidRDefault="0070144E" w:rsidP="005A67A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 any financial aid information provided to students.  </w:t>
            </w:r>
          </w:p>
          <w:p w14:paraId="2243A133" w14:textId="77777777" w:rsidR="008423E4" w:rsidRPr="00835628" w:rsidRDefault="008423E4" w:rsidP="005A67AA">
            <w:pPr>
              <w:rPr>
                <w:b/>
              </w:rPr>
            </w:pPr>
          </w:p>
        </w:tc>
      </w:tr>
      <w:tr w:rsidR="00F17659" w14:paraId="2B92ED87" w14:textId="77777777" w:rsidTr="00345119">
        <w:tc>
          <w:tcPr>
            <w:tcW w:w="9576" w:type="dxa"/>
          </w:tcPr>
          <w:p w14:paraId="6C68A2A9" w14:textId="77777777" w:rsidR="008423E4" w:rsidRPr="00A8133F" w:rsidRDefault="0070144E" w:rsidP="005A67A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53516BF" w14:textId="77777777" w:rsidR="008423E4" w:rsidRDefault="008423E4" w:rsidP="005A67AA"/>
          <w:p w14:paraId="60B65FD9" w14:textId="77777777" w:rsidR="008423E4" w:rsidRPr="003624F2" w:rsidRDefault="0070144E" w:rsidP="005A67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F87E617" w14:textId="77777777" w:rsidR="008423E4" w:rsidRPr="00233FDB" w:rsidRDefault="008423E4" w:rsidP="005A67AA">
            <w:pPr>
              <w:rPr>
                <w:b/>
              </w:rPr>
            </w:pPr>
          </w:p>
        </w:tc>
      </w:tr>
      <w:tr w:rsidR="00F17659" w14:paraId="2AFAE0D5" w14:textId="77777777" w:rsidTr="00345119">
        <w:tc>
          <w:tcPr>
            <w:tcW w:w="9576" w:type="dxa"/>
          </w:tcPr>
          <w:p w14:paraId="3EAF2078" w14:textId="77777777" w:rsidR="009B60F2" w:rsidRDefault="0070144E" w:rsidP="005A67A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F7D7FEC" w14:textId="77777777" w:rsidR="00FC23BC" w:rsidRDefault="00FC23BC" w:rsidP="005A67AA">
            <w:pPr>
              <w:jc w:val="both"/>
            </w:pPr>
          </w:p>
          <w:p w14:paraId="6CA162E3" w14:textId="77777777" w:rsidR="00FC23BC" w:rsidRDefault="0070144E" w:rsidP="005A67AA">
            <w:pPr>
              <w:jc w:val="both"/>
            </w:pPr>
            <w:r>
              <w:t xml:space="preserve">While C.S.H.B. 4383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14:paraId="065B9CB9" w14:textId="77777777" w:rsidR="00FC23BC" w:rsidRDefault="00FC23BC" w:rsidP="005A67AA">
            <w:pPr>
              <w:jc w:val="both"/>
            </w:pPr>
          </w:p>
          <w:p w14:paraId="251B7F99" w14:textId="4F10AE0F" w:rsidR="00FC23BC" w:rsidRPr="00FC23BC" w:rsidRDefault="0070144E" w:rsidP="005A67AA">
            <w:pPr>
              <w:jc w:val="both"/>
            </w:pPr>
            <w:r w:rsidRPr="002E43B7">
              <w:t xml:space="preserve">The substitute includes </w:t>
            </w:r>
            <w:r w:rsidR="00C30DB6">
              <w:t>provisions</w:t>
            </w:r>
            <w:r w:rsidR="0094333F" w:rsidRPr="002E43B7">
              <w:t xml:space="preserve"> not in </w:t>
            </w:r>
            <w:r w:rsidRPr="002E43B7">
              <w:t xml:space="preserve">the original </w:t>
            </w:r>
            <w:r w:rsidR="00446864">
              <w:t xml:space="preserve">requiring </w:t>
            </w:r>
            <w:r w:rsidRPr="002E43B7">
              <w:t>a</w:t>
            </w:r>
            <w:r w:rsidR="00446864">
              <w:t xml:space="preserve"> public</w:t>
            </w:r>
            <w:r w:rsidRPr="002E43B7">
              <w:t xml:space="preserve"> institution of higher education that </w:t>
            </w:r>
            <w:r w:rsidRPr="002E43B7">
              <w:t>offers a flat-rate tuition plan</w:t>
            </w:r>
            <w:r w:rsidR="00C30DB6">
              <w:t xml:space="preserve"> to provide specified information</w:t>
            </w:r>
            <w:r w:rsidR="0094333F" w:rsidRPr="002E43B7">
              <w:t>.</w:t>
            </w:r>
          </w:p>
        </w:tc>
      </w:tr>
      <w:tr w:rsidR="00F17659" w14:paraId="334765AB" w14:textId="77777777" w:rsidTr="00345119">
        <w:tc>
          <w:tcPr>
            <w:tcW w:w="9576" w:type="dxa"/>
          </w:tcPr>
          <w:p w14:paraId="75901375" w14:textId="77777777" w:rsidR="009B60F2" w:rsidRPr="009C1E9A" w:rsidRDefault="009B60F2" w:rsidP="005A67AA">
            <w:pPr>
              <w:rPr>
                <w:b/>
                <w:u w:val="single"/>
              </w:rPr>
            </w:pPr>
          </w:p>
        </w:tc>
      </w:tr>
      <w:tr w:rsidR="00F17659" w14:paraId="7E965581" w14:textId="77777777" w:rsidTr="00345119">
        <w:tc>
          <w:tcPr>
            <w:tcW w:w="9576" w:type="dxa"/>
          </w:tcPr>
          <w:p w14:paraId="551415D4" w14:textId="77777777" w:rsidR="009B60F2" w:rsidRPr="009B60F2" w:rsidRDefault="009B60F2" w:rsidP="005A67AA">
            <w:pPr>
              <w:jc w:val="both"/>
            </w:pPr>
          </w:p>
        </w:tc>
      </w:tr>
    </w:tbl>
    <w:p w14:paraId="685B40DA" w14:textId="77777777" w:rsidR="008423E4" w:rsidRPr="00BE0E75" w:rsidRDefault="008423E4" w:rsidP="005A67AA">
      <w:pPr>
        <w:jc w:val="both"/>
        <w:rPr>
          <w:rFonts w:ascii="Arial" w:hAnsi="Arial"/>
          <w:sz w:val="16"/>
          <w:szCs w:val="16"/>
        </w:rPr>
      </w:pPr>
    </w:p>
    <w:p w14:paraId="0FD3E94E" w14:textId="77777777" w:rsidR="004108C3" w:rsidRPr="008423E4" w:rsidRDefault="004108C3" w:rsidP="005A67A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5D7BA" w14:textId="77777777" w:rsidR="00000000" w:rsidRDefault="0070144E">
      <w:r>
        <w:separator/>
      </w:r>
    </w:p>
  </w:endnote>
  <w:endnote w:type="continuationSeparator" w:id="0">
    <w:p w14:paraId="47AA0EE3" w14:textId="77777777" w:rsidR="00000000" w:rsidRDefault="0070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8D2F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17659" w14:paraId="0449AF13" w14:textId="77777777" w:rsidTr="009C1E9A">
      <w:trPr>
        <w:cantSplit/>
      </w:trPr>
      <w:tc>
        <w:tcPr>
          <w:tcW w:w="0" w:type="pct"/>
        </w:tcPr>
        <w:p w14:paraId="79D435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21A3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972DF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CB6C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F0094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7659" w14:paraId="6035D128" w14:textId="77777777" w:rsidTr="009C1E9A">
      <w:trPr>
        <w:cantSplit/>
      </w:trPr>
      <w:tc>
        <w:tcPr>
          <w:tcW w:w="0" w:type="pct"/>
        </w:tcPr>
        <w:p w14:paraId="19CE31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487EE0" w14:textId="77777777" w:rsidR="00EC379B" w:rsidRPr="009C1E9A" w:rsidRDefault="0070144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21040</w:t>
          </w:r>
        </w:p>
      </w:tc>
      <w:tc>
        <w:tcPr>
          <w:tcW w:w="2453" w:type="pct"/>
        </w:tcPr>
        <w:p w14:paraId="763812CA" w14:textId="2F489B62" w:rsidR="00EC379B" w:rsidRDefault="007014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E6F0C">
            <w:t>21.111.179</w:t>
          </w:r>
          <w:r>
            <w:fldChar w:fldCharType="end"/>
          </w:r>
        </w:p>
      </w:tc>
    </w:tr>
    <w:tr w:rsidR="00F17659" w14:paraId="11F9A7C8" w14:textId="77777777" w:rsidTr="009C1E9A">
      <w:trPr>
        <w:cantSplit/>
      </w:trPr>
      <w:tc>
        <w:tcPr>
          <w:tcW w:w="0" w:type="pct"/>
        </w:tcPr>
        <w:p w14:paraId="0BA5DC7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506F759" w14:textId="77777777" w:rsidR="00EC379B" w:rsidRPr="009C1E9A" w:rsidRDefault="007014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17598</w:t>
          </w:r>
        </w:p>
      </w:tc>
      <w:tc>
        <w:tcPr>
          <w:tcW w:w="2453" w:type="pct"/>
        </w:tcPr>
        <w:p w14:paraId="274C0DC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BB9CC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7659" w14:paraId="326E92E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1A65B08" w14:textId="4736B4D9" w:rsidR="00EC379B" w:rsidRDefault="0070144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A67A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5FEFE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705C9C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7F13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00B5B" w14:textId="77777777" w:rsidR="00000000" w:rsidRDefault="0070144E">
      <w:r>
        <w:separator/>
      </w:r>
    </w:p>
  </w:footnote>
  <w:footnote w:type="continuationSeparator" w:id="0">
    <w:p w14:paraId="6F6FE810" w14:textId="77777777" w:rsidR="00000000" w:rsidRDefault="0070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F6D0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B0A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2E9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677F6"/>
    <w:multiLevelType w:val="hybridMultilevel"/>
    <w:tmpl w:val="BA26C19E"/>
    <w:lvl w:ilvl="0" w:tplc="239C7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6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69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2D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EC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2D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C4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EF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6A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87833"/>
    <w:multiLevelType w:val="hybridMultilevel"/>
    <w:tmpl w:val="1D860A22"/>
    <w:lvl w:ilvl="0" w:tplc="622CC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E0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86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EA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C5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D60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CB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28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C85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B0390"/>
    <w:multiLevelType w:val="hybridMultilevel"/>
    <w:tmpl w:val="9FC03B6A"/>
    <w:lvl w:ilvl="0" w:tplc="5B506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AD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66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CD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4E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98A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C3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E9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47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F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D80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43B7"/>
    <w:rsid w:val="002E53D2"/>
    <w:rsid w:val="002E7DF9"/>
    <w:rsid w:val="002F097B"/>
    <w:rsid w:val="002F2E64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5A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16E3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864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3F62"/>
    <w:rsid w:val="005A67AA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970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791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C3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44E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7D69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68A"/>
    <w:rsid w:val="00871775"/>
    <w:rsid w:val="00871AEF"/>
    <w:rsid w:val="008726E5"/>
    <w:rsid w:val="0087289E"/>
    <w:rsid w:val="00873244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B75"/>
    <w:rsid w:val="008C3FD0"/>
    <w:rsid w:val="008D27A5"/>
    <w:rsid w:val="008D2AAB"/>
    <w:rsid w:val="008D309C"/>
    <w:rsid w:val="008D58F9"/>
    <w:rsid w:val="008E3338"/>
    <w:rsid w:val="008E47BE"/>
    <w:rsid w:val="008E5582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016A"/>
    <w:rsid w:val="009418E9"/>
    <w:rsid w:val="0094333F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0F2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3D3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0DB6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097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2F4B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3B4A"/>
    <w:rsid w:val="00DD5BCC"/>
    <w:rsid w:val="00DD7509"/>
    <w:rsid w:val="00DD79C7"/>
    <w:rsid w:val="00DD7D6E"/>
    <w:rsid w:val="00DE1B6F"/>
    <w:rsid w:val="00DE34B2"/>
    <w:rsid w:val="00DE49DE"/>
    <w:rsid w:val="00DE618B"/>
    <w:rsid w:val="00DE6EC2"/>
    <w:rsid w:val="00DF0834"/>
    <w:rsid w:val="00DF2707"/>
    <w:rsid w:val="00DF4D90"/>
    <w:rsid w:val="00DF5E19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F0C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59"/>
    <w:rsid w:val="00F176E4"/>
    <w:rsid w:val="00F20E5F"/>
    <w:rsid w:val="00F25CC2"/>
    <w:rsid w:val="00F27573"/>
    <w:rsid w:val="00F31876"/>
    <w:rsid w:val="00F31C67"/>
    <w:rsid w:val="00F33529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23BC"/>
    <w:rsid w:val="00FC5388"/>
    <w:rsid w:val="00FC726C"/>
    <w:rsid w:val="00FD1B4B"/>
    <w:rsid w:val="00FD1B94"/>
    <w:rsid w:val="00FE19C5"/>
    <w:rsid w:val="00FE420B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133C74-5C05-4BD3-8227-BBD03E5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60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6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60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2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23BC"/>
    <w:rPr>
      <w:b/>
      <w:bCs/>
    </w:rPr>
  </w:style>
  <w:style w:type="paragraph" w:styleId="Revision">
    <w:name w:val="Revision"/>
    <w:hidden/>
    <w:uiPriority w:val="99"/>
    <w:semiHidden/>
    <w:rsid w:val="00FC23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3183</Characters>
  <Application>Microsoft Office Word</Application>
  <DocSecurity>4</DocSecurity>
  <Lines>78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HB04383 (Committee Report (Substituted))</vt:lpstr>
    </vt:vector>
  </TitlesOfParts>
  <Company>State of Texas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21040</dc:subject>
  <dc:creator>State of Texas</dc:creator>
  <dc:description>HB 4383 by Murphy-(H)Higher Education (Substitute Document Number: 87R 17598)</dc:description>
  <cp:lastModifiedBy>Stacey Nicchio</cp:lastModifiedBy>
  <cp:revision>2</cp:revision>
  <cp:lastPrinted>2003-11-26T17:21:00Z</cp:lastPrinted>
  <dcterms:created xsi:type="dcterms:W3CDTF">2021-04-22T16:34:00Z</dcterms:created>
  <dcterms:modified xsi:type="dcterms:W3CDTF">2021-04-22T16:34:00Z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21.111.179</vt:lpwstr>
  </property>
</Properties>
</file>