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F3D" w:rsidRDefault="002D3F3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DD93CB837FD4574905EA23AD3CB761C"/>
          </w:placeholder>
        </w:sdtPr>
        <w:sdtContent>
          <w:r w:rsidRPr="005C2A78">
            <w:rPr>
              <w:rFonts w:cs="Times New Roman"/>
              <w:b/>
              <w:szCs w:val="24"/>
              <w:u w:val="single"/>
            </w:rPr>
            <w:t>BILL ANALYSIS</w:t>
          </w:r>
        </w:sdtContent>
      </w:sdt>
    </w:p>
    <w:p w:rsidR="002D3F3D" w:rsidRPr="00585C31" w:rsidRDefault="002D3F3D" w:rsidP="000F1DF9">
      <w:pPr>
        <w:spacing w:after="0" w:line="240" w:lineRule="auto"/>
        <w:rPr>
          <w:rFonts w:cs="Times New Roman"/>
          <w:szCs w:val="24"/>
        </w:rPr>
      </w:pPr>
    </w:p>
    <w:p w:rsidR="002D3F3D" w:rsidRPr="00585C31" w:rsidRDefault="002D3F3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D3F3D" w:rsidTr="000F1DF9">
        <w:tc>
          <w:tcPr>
            <w:tcW w:w="2718" w:type="dxa"/>
          </w:tcPr>
          <w:p w:rsidR="002D3F3D" w:rsidRPr="005C2A78" w:rsidRDefault="002D3F3D" w:rsidP="006D756B">
            <w:pPr>
              <w:rPr>
                <w:rFonts w:cs="Times New Roman"/>
                <w:szCs w:val="24"/>
              </w:rPr>
            </w:pPr>
            <w:sdt>
              <w:sdtPr>
                <w:rPr>
                  <w:rFonts w:cs="Times New Roman"/>
                  <w:szCs w:val="24"/>
                </w:rPr>
                <w:alias w:val="Agency Title"/>
                <w:tag w:val="AgencyTitleContentControl"/>
                <w:id w:val="1920747753"/>
                <w:lock w:val="sdtContentLocked"/>
                <w:placeholder>
                  <w:docPart w:val="164B249A6C22440EB39AB67E6E2FE092"/>
                </w:placeholder>
              </w:sdtPr>
              <w:sdtEndPr>
                <w:rPr>
                  <w:rFonts w:cstheme="minorBidi"/>
                  <w:szCs w:val="22"/>
                </w:rPr>
              </w:sdtEndPr>
              <w:sdtContent>
                <w:r>
                  <w:rPr>
                    <w:rFonts w:cs="Times New Roman"/>
                    <w:szCs w:val="24"/>
                  </w:rPr>
                  <w:t>Senate Research Center</w:t>
                </w:r>
              </w:sdtContent>
            </w:sdt>
          </w:p>
        </w:tc>
        <w:tc>
          <w:tcPr>
            <w:tcW w:w="6858" w:type="dxa"/>
          </w:tcPr>
          <w:p w:rsidR="002D3F3D" w:rsidRPr="00FF6471" w:rsidRDefault="002D3F3D" w:rsidP="000F1DF9">
            <w:pPr>
              <w:jc w:val="right"/>
              <w:rPr>
                <w:rFonts w:cs="Times New Roman"/>
                <w:szCs w:val="24"/>
              </w:rPr>
            </w:pPr>
            <w:sdt>
              <w:sdtPr>
                <w:rPr>
                  <w:rFonts w:cs="Times New Roman"/>
                  <w:szCs w:val="24"/>
                </w:rPr>
                <w:alias w:val="Bill Number"/>
                <w:tag w:val="BillNumberOne"/>
                <w:id w:val="-410784069"/>
                <w:lock w:val="sdtContentLocked"/>
                <w:placeholder>
                  <w:docPart w:val="E6FA3D4482DC496FA8024C02D39C88D1"/>
                </w:placeholder>
              </w:sdtPr>
              <w:sdtContent>
                <w:r>
                  <w:rPr>
                    <w:rFonts w:cs="Times New Roman"/>
                    <w:szCs w:val="24"/>
                  </w:rPr>
                  <w:t>H.B. 4429</w:t>
                </w:r>
              </w:sdtContent>
            </w:sdt>
          </w:p>
        </w:tc>
      </w:tr>
      <w:tr w:rsidR="002D3F3D" w:rsidTr="000F1DF9">
        <w:sdt>
          <w:sdtPr>
            <w:rPr>
              <w:rFonts w:cs="Times New Roman"/>
              <w:szCs w:val="24"/>
            </w:rPr>
            <w:alias w:val="TLCNumber"/>
            <w:tag w:val="TLCNumber"/>
            <w:id w:val="-542600604"/>
            <w:lock w:val="sdtLocked"/>
            <w:placeholder>
              <w:docPart w:val="3A0ECB05004B4E63B71CA3EEA1B09A9A"/>
            </w:placeholder>
          </w:sdtPr>
          <w:sdtContent>
            <w:tc>
              <w:tcPr>
                <w:tcW w:w="2718" w:type="dxa"/>
              </w:tcPr>
              <w:p w:rsidR="002D3F3D" w:rsidRPr="000F1DF9" w:rsidRDefault="002D3F3D" w:rsidP="00C65088">
                <w:pPr>
                  <w:rPr>
                    <w:rFonts w:cs="Times New Roman"/>
                    <w:szCs w:val="24"/>
                  </w:rPr>
                </w:pPr>
                <w:r>
                  <w:rPr>
                    <w:rFonts w:cs="Times New Roman"/>
                    <w:szCs w:val="24"/>
                  </w:rPr>
                  <w:t>87R9076 DRS-D</w:t>
                </w:r>
              </w:p>
            </w:tc>
          </w:sdtContent>
        </w:sdt>
        <w:tc>
          <w:tcPr>
            <w:tcW w:w="6858" w:type="dxa"/>
          </w:tcPr>
          <w:p w:rsidR="002D3F3D" w:rsidRPr="005C2A78" w:rsidRDefault="002D3F3D" w:rsidP="00073EDD">
            <w:pPr>
              <w:jc w:val="right"/>
              <w:rPr>
                <w:rFonts w:cs="Times New Roman"/>
                <w:szCs w:val="24"/>
              </w:rPr>
            </w:pPr>
            <w:sdt>
              <w:sdtPr>
                <w:rPr>
                  <w:rFonts w:cs="Times New Roman"/>
                  <w:szCs w:val="24"/>
                </w:rPr>
                <w:alias w:val="Author Label"/>
                <w:tag w:val="By"/>
                <w:id w:val="72399597"/>
                <w:lock w:val="sdtLocked"/>
                <w:placeholder>
                  <w:docPart w:val="4BC812343FA5424081F2272C3F42E5F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35678DE7AD49388931B1EF09AC065D"/>
                </w:placeholder>
              </w:sdtPr>
              <w:sdtContent>
                <w:r>
                  <w:rPr>
                    <w:rFonts w:cs="Times New Roman"/>
                    <w:szCs w:val="24"/>
                  </w:rPr>
                  <w:t>King, Tracy O.</w:t>
                </w:r>
              </w:sdtContent>
            </w:sdt>
            <w:sdt>
              <w:sdtPr>
                <w:rPr>
                  <w:rFonts w:cs="Times New Roman"/>
                  <w:szCs w:val="24"/>
                </w:rPr>
                <w:alias w:val="Sponsor"/>
                <w:tag w:val="Sponsor"/>
                <w:id w:val="-2039656131"/>
                <w:lock w:val="sdtContentLocked"/>
                <w:placeholder>
                  <w:docPart w:val="8F205AC0A2A34C77BF128C16D6554073"/>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7342A5948EC84656B9358914E71E7A83"/>
                </w:placeholder>
                <w:showingPlcHdr/>
              </w:sdtPr>
              <w:sdtContent/>
            </w:sdt>
          </w:p>
        </w:tc>
      </w:tr>
      <w:tr w:rsidR="002D3F3D" w:rsidTr="000F1DF9">
        <w:tc>
          <w:tcPr>
            <w:tcW w:w="2718" w:type="dxa"/>
          </w:tcPr>
          <w:p w:rsidR="002D3F3D" w:rsidRPr="00BC7495" w:rsidRDefault="002D3F3D" w:rsidP="000F1DF9">
            <w:pPr>
              <w:rPr>
                <w:rFonts w:cs="Times New Roman"/>
                <w:szCs w:val="24"/>
              </w:rPr>
            </w:pPr>
          </w:p>
        </w:tc>
        <w:sdt>
          <w:sdtPr>
            <w:rPr>
              <w:rFonts w:cs="Times New Roman"/>
              <w:szCs w:val="24"/>
            </w:rPr>
            <w:alias w:val="Committee"/>
            <w:tag w:val="Committee"/>
            <w:id w:val="1914272295"/>
            <w:lock w:val="sdtContentLocked"/>
            <w:placeholder>
              <w:docPart w:val="3F06787A9676440ABA30007BD77DC0A8"/>
            </w:placeholder>
          </w:sdtPr>
          <w:sdtContent>
            <w:tc>
              <w:tcPr>
                <w:tcW w:w="6858" w:type="dxa"/>
              </w:tcPr>
              <w:p w:rsidR="002D3F3D" w:rsidRPr="00FF6471" w:rsidRDefault="002D3F3D" w:rsidP="000F1DF9">
                <w:pPr>
                  <w:jc w:val="right"/>
                  <w:rPr>
                    <w:rFonts w:cs="Times New Roman"/>
                    <w:szCs w:val="24"/>
                  </w:rPr>
                </w:pPr>
                <w:r>
                  <w:rPr>
                    <w:rFonts w:cs="Times New Roman"/>
                    <w:szCs w:val="24"/>
                  </w:rPr>
                  <w:t>Local Government</w:t>
                </w:r>
              </w:p>
            </w:tc>
          </w:sdtContent>
        </w:sdt>
      </w:tr>
      <w:tr w:rsidR="002D3F3D" w:rsidTr="000F1DF9">
        <w:tc>
          <w:tcPr>
            <w:tcW w:w="2718" w:type="dxa"/>
          </w:tcPr>
          <w:p w:rsidR="002D3F3D" w:rsidRPr="00BC7495" w:rsidRDefault="002D3F3D" w:rsidP="000F1DF9">
            <w:pPr>
              <w:rPr>
                <w:rFonts w:cs="Times New Roman"/>
                <w:szCs w:val="24"/>
              </w:rPr>
            </w:pPr>
          </w:p>
        </w:tc>
        <w:sdt>
          <w:sdtPr>
            <w:rPr>
              <w:rFonts w:cs="Times New Roman"/>
              <w:szCs w:val="24"/>
            </w:rPr>
            <w:alias w:val="Date"/>
            <w:tag w:val="DateContentControl"/>
            <w:id w:val="1178081906"/>
            <w:lock w:val="sdtLocked"/>
            <w:placeholder>
              <w:docPart w:val="019984D498054FDDAAA13E84231A83FD"/>
            </w:placeholder>
            <w:date w:fullDate="2021-05-20T00:00:00Z">
              <w:dateFormat w:val="M/d/yyyy"/>
              <w:lid w:val="en-US"/>
              <w:storeMappedDataAs w:val="dateTime"/>
              <w:calendar w:val="gregorian"/>
            </w:date>
          </w:sdtPr>
          <w:sdtContent>
            <w:tc>
              <w:tcPr>
                <w:tcW w:w="6858" w:type="dxa"/>
              </w:tcPr>
              <w:p w:rsidR="002D3F3D" w:rsidRPr="00FF6471" w:rsidRDefault="002D3F3D" w:rsidP="000F1DF9">
                <w:pPr>
                  <w:jc w:val="right"/>
                  <w:rPr>
                    <w:rFonts w:cs="Times New Roman"/>
                    <w:szCs w:val="24"/>
                  </w:rPr>
                </w:pPr>
                <w:r>
                  <w:rPr>
                    <w:rFonts w:cs="Times New Roman"/>
                    <w:szCs w:val="24"/>
                  </w:rPr>
                  <w:t>5/20/2021</w:t>
                </w:r>
              </w:p>
            </w:tc>
          </w:sdtContent>
        </w:sdt>
      </w:tr>
      <w:tr w:rsidR="002D3F3D" w:rsidTr="000F1DF9">
        <w:tc>
          <w:tcPr>
            <w:tcW w:w="2718" w:type="dxa"/>
          </w:tcPr>
          <w:p w:rsidR="002D3F3D" w:rsidRPr="00BC7495" w:rsidRDefault="002D3F3D" w:rsidP="000F1DF9">
            <w:pPr>
              <w:rPr>
                <w:rFonts w:cs="Times New Roman"/>
                <w:szCs w:val="24"/>
              </w:rPr>
            </w:pPr>
          </w:p>
        </w:tc>
        <w:sdt>
          <w:sdtPr>
            <w:rPr>
              <w:rFonts w:cs="Times New Roman"/>
              <w:szCs w:val="24"/>
            </w:rPr>
            <w:alias w:val="BA Version"/>
            <w:tag w:val="BAVersion"/>
            <w:id w:val="-1685590809"/>
            <w:lock w:val="sdtContentLocked"/>
            <w:placeholder>
              <w:docPart w:val="7153C01BF48044888C83577DE2E4CD5F"/>
            </w:placeholder>
          </w:sdtPr>
          <w:sdtContent>
            <w:tc>
              <w:tcPr>
                <w:tcW w:w="6858" w:type="dxa"/>
              </w:tcPr>
              <w:p w:rsidR="002D3F3D" w:rsidRPr="00FF6471" w:rsidRDefault="002D3F3D" w:rsidP="000F1DF9">
                <w:pPr>
                  <w:jc w:val="right"/>
                  <w:rPr>
                    <w:rFonts w:cs="Times New Roman"/>
                    <w:szCs w:val="24"/>
                  </w:rPr>
                </w:pPr>
                <w:r>
                  <w:rPr>
                    <w:rFonts w:cs="Times New Roman"/>
                    <w:szCs w:val="24"/>
                  </w:rPr>
                  <w:t>Engrossed</w:t>
                </w:r>
              </w:p>
            </w:tc>
          </w:sdtContent>
        </w:sdt>
      </w:tr>
    </w:tbl>
    <w:p w:rsidR="002D3F3D" w:rsidRPr="00FF6471" w:rsidRDefault="002D3F3D" w:rsidP="000F1DF9">
      <w:pPr>
        <w:spacing w:after="0" w:line="240" w:lineRule="auto"/>
        <w:rPr>
          <w:rFonts w:cs="Times New Roman"/>
          <w:szCs w:val="24"/>
        </w:rPr>
      </w:pPr>
    </w:p>
    <w:p w:rsidR="002D3F3D" w:rsidRPr="00FF6471" w:rsidRDefault="002D3F3D" w:rsidP="000F1DF9">
      <w:pPr>
        <w:spacing w:after="0" w:line="240" w:lineRule="auto"/>
        <w:rPr>
          <w:rFonts w:cs="Times New Roman"/>
          <w:szCs w:val="24"/>
        </w:rPr>
      </w:pPr>
    </w:p>
    <w:p w:rsidR="002D3F3D" w:rsidRPr="00FF6471" w:rsidRDefault="002D3F3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3D92A19B15949A4BD925C0EB0FD54D4"/>
        </w:placeholder>
      </w:sdtPr>
      <w:sdtContent>
        <w:p w:rsidR="002D3F3D" w:rsidRDefault="002D3F3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DF060533CAC4D9293F28F48C1704753"/>
        </w:placeholder>
      </w:sdtPr>
      <w:sdtEndPr>
        <w:rPr>
          <w:rFonts w:cs="Times New Roman"/>
          <w:szCs w:val="24"/>
        </w:rPr>
      </w:sdtEndPr>
      <w:sdtContent>
        <w:p w:rsidR="002D3F3D" w:rsidRDefault="002D3F3D" w:rsidP="002D3F3D">
          <w:pPr>
            <w:pStyle w:val="NormalWeb"/>
            <w:spacing w:before="0" w:beforeAutospacing="0" w:after="0" w:afterAutospacing="0"/>
            <w:jc w:val="both"/>
            <w:divId w:val="1868790368"/>
            <w:rPr>
              <w:rFonts w:eastAsia="Times New Roman"/>
              <w:bCs/>
            </w:rPr>
          </w:pPr>
        </w:p>
        <w:p w:rsidR="002D3F3D" w:rsidRPr="00BE7025" w:rsidRDefault="002D3F3D" w:rsidP="002D3F3D">
          <w:pPr>
            <w:pStyle w:val="NormalWeb"/>
            <w:spacing w:before="0" w:beforeAutospacing="0" w:after="0" w:afterAutospacing="0"/>
            <w:jc w:val="both"/>
            <w:divId w:val="1868790368"/>
          </w:pPr>
          <w:r w:rsidRPr="00BE7025">
            <w:t>As part of anti-colonia regulatory measures, Chapter 232, Local Government Code, enacted sales prohibitions for residential property without adequate water and sewer services. Section 232.0315, Local Government Code, created an exception to this policy, authorizing counties to sell residential property when the sale is conducted as a result of a tax delinquency. This section allows counties to enforce their tax obligations without being burdened with the financial responsibility of installing water and sewer services prior to selling property. This section also establishes procedures and notices that must be followed by counties when selling property pursuant to certain provisions of the Tax Code, Texas Rules of Civil Procedure, and the Civil Practices and Remedies Code. What's more, subsection 232.0315(d) specifically renders a sale void when it is conducted in violation of these requirements.</w:t>
          </w:r>
        </w:p>
        <w:p w:rsidR="002D3F3D" w:rsidRPr="00BE7025" w:rsidRDefault="002D3F3D" w:rsidP="002D3F3D">
          <w:pPr>
            <w:pStyle w:val="NormalWeb"/>
            <w:spacing w:before="0" w:beforeAutospacing="0" w:after="0" w:afterAutospacing="0"/>
            <w:jc w:val="both"/>
            <w:divId w:val="1868790368"/>
          </w:pPr>
          <w:r w:rsidRPr="00BE7025">
            <w:t> </w:t>
          </w:r>
        </w:p>
        <w:p w:rsidR="002D3F3D" w:rsidRPr="00BE7025" w:rsidRDefault="002D3F3D" w:rsidP="002D3F3D">
          <w:pPr>
            <w:pStyle w:val="NormalWeb"/>
            <w:spacing w:before="0" w:beforeAutospacing="0" w:after="0" w:afterAutospacing="0"/>
            <w:jc w:val="both"/>
            <w:divId w:val="1868790368"/>
          </w:pPr>
          <w:r w:rsidRPr="00BE7025">
            <w:t>Recently, some counties have reported that non-county taxing entities unintentionally have failed to comply with this Local Government Code provision, inadvertently resulting in voided property sales. Accordingly, H</w:t>
          </w:r>
          <w:r>
            <w:t>.</w:t>
          </w:r>
          <w:r w:rsidRPr="00BE7025">
            <w:t>B</w:t>
          </w:r>
          <w:r>
            <w:t>.</w:t>
          </w:r>
          <w:r w:rsidRPr="00BE7025">
            <w:t xml:space="preserve"> 4429 intends to help prevent this oversight.</w:t>
          </w:r>
        </w:p>
        <w:p w:rsidR="002D3F3D" w:rsidRPr="00BE7025" w:rsidRDefault="002D3F3D" w:rsidP="002D3F3D">
          <w:pPr>
            <w:pStyle w:val="NormalWeb"/>
            <w:spacing w:before="0" w:beforeAutospacing="0" w:after="0" w:afterAutospacing="0"/>
            <w:jc w:val="both"/>
            <w:divId w:val="1868790368"/>
          </w:pPr>
          <w:r w:rsidRPr="00BE7025">
            <w:t> </w:t>
          </w:r>
        </w:p>
        <w:p w:rsidR="002D3F3D" w:rsidRPr="00BE7025" w:rsidRDefault="002D3F3D" w:rsidP="002D3F3D">
          <w:pPr>
            <w:pStyle w:val="NormalWeb"/>
            <w:spacing w:before="0" w:beforeAutospacing="0" w:after="0" w:afterAutospacing="0"/>
            <w:jc w:val="both"/>
            <w:divId w:val="1868790368"/>
          </w:pPr>
          <w:r w:rsidRPr="00BE7025">
            <w:t>H</w:t>
          </w:r>
          <w:r>
            <w:t>.</w:t>
          </w:r>
          <w:r w:rsidRPr="00BE7025">
            <w:t>B</w:t>
          </w:r>
          <w:r>
            <w:t>.</w:t>
          </w:r>
          <w:r w:rsidRPr="00BE7025">
            <w:t xml:space="preserve"> 4429 would add references to </w:t>
          </w:r>
          <w:r>
            <w:t xml:space="preserve">Section </w:t>
          </w:r>
          <w:r w:rsidRPr="00BE7025">
            <w:t>232.0315, Local Government Code, in applicable provisions of the Tax Code to make clear that this section applies to non-county taxing entities. This would serve as a reminder to these entities of their obligations under the Local Government Code and decrease the likelihood of property sales ultimately being voided.</w:t>
          </w:r>
        </w:p>
        <w:p w:rsidR="002D3F3D" w:rsidRPr="002D3F3D" w:rsidRDefault="002D3F3D" w:rsidP="002D3F3D">
          <w:pPr>
            <w:pStyle w:val="NormalWeb"/>
            <w:spacing w:before="0" w:beforeAutospacing="0" w:after="0" w:afterAutospacing="0"/>
            <w:jc w:val="both"/>
            <w:divId w:val="1868790368"/>
          </w:pPr>
          <w:r w:rsidRPr="00BE7025">
            <w:t> </w:t>
          </w:r>
        </w:p>
      </w:sdtContent>
    </w:sdt>
    <w:p w:rsidR="002D3F3D" w:rsidRDefault="002D3F3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4429 </w:t>
      </w:r>
      <w:bookmarkStart w:id="1" w:name="AmendsCurrentLaw"/>
      <w:bookmarkEnd w:id="1"/>
      <w:r>
        <w:rPr>
          <w:rFonts w:cs="Times New Roman"/>
          <w:szCs w:val="24"/>
        </w:rPr>
        <w:t>amends current law relating to notice of water and wastewater requirements for the foreclosure sale of residential properties by certain political subdivisions.</w:t>
      </w:r>
    </w:p>
    <w:p w:rsidR="002D3F3D" w:rsidRPr="00991BC7" w:rsidRDefault="002D3F3D" w:rsidP="000F1DF9">
      <w:pPr>
        <w:spacing w:after="0" w:line="240" w:lineRule="auto"/>
        <w:jc w:val="both"/>
        <w:rPr>
          <w:rFonts w:eastAsia="Times New Roman" w:cs="Times New Roman"/>
          <w:szCs w:val="24"/>
        </w:rPr>
      </w:pPr>
    </w:p>
    <w:p w:rsidR="002D3F3D" w:rsidRPr="005C2A78" w:rsidRDefault="002D3F3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6CE513A9B9B459CB393C9E3983459B2"/>
          </w:placeholder>
        </w:sdtPr>
        <w:sdtContent>
          <w:r>
            <w:rPr>
              <w:rFonts w:eastAsia="Times New Roman" w:cs="Times New Roman"/>
              <w:b/>
              <w:szCs w:val="24"/>
              <w:u w:val="single"/>
            </w:rPr>
            <w:t>RULEMAKING AUTHORITY</w:t>
          </w:r>
        </w:sdtContent>
      </w:sdt>
    </w:p>
    <w:p w:rsidR="002D3F3D" w:rsidRPr="006529C4" w:rsidRDefault="002D3F3D" w:rsidP="00774EC7">
      <w:pPr>
        <w:spacing w:after="0" w:line="240" w:lineRule="auto"/>
        <w:jc w:val="both"/>
        <w:rPr>
          <w:rFonts w:cs="Times New Roman"/>
          <w:szCs w:val="24"/>
        </w:rPr>
      </w:pPr>
    </w:p>
    <w:p w:rsidR="002D3F3D" w:rsidRPr="006529C4" w:rsidRDefault="002D3F3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D3F3D" w:rsidRPr="006529C4" w:rsidRDefault="002D3F3D" w:rsidP="00774EC7">
      <w:pPr>
        <w:spacing w:after="0" w:line="240" w:lineRule="auto"/>
        <w:jc w:val="both"/>
        <w:rPr>
          <w:rFonts w:cs="Times New Roman"/>
          <w:szCs w:val="24"/>
        </w:rPr>
      </w:pPr>
    </w:p>
    <w:p w:rsidR="002D3F3D" w:rsidRPr="005C2A78" w:rsidRDefault="002D3F3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1C7A94A176A48638FB56BD75755A512"/>
          </w:placeholder>
        </w:sdtPr>
        <w:sdtContent>
          <w:r>
            <w:rPr>
              <w:rFonts w:eastAsia="Times New Roman" w:cs="Times New Roman"/>
              <w:b/>
              <w:szCs w:val="24"/>
              <w:u w:val="single"/>
            </w:rPr>
            <w:t>SECTION BY SECTION ANALYSIS</w:t>
          </w:r>
        </w:sdtContent>
      </w:sdt>
    </w:p>
    <w:p w:rsidR="002D3F3D" w:rsidRPr="005C2A78" w:rsidRDefault="002D3F3D" w:rsidP="000F1DF9">
      <w:pPr>
        <w:spacing w:after="0" w:line="240" w:lineRule="auto"/>
        <w:jc w:val="both"/>
        <w:rPr>
          <w:rFonts w:eastAsia="Times New Roman" w:cs="Times New Roman"/>
          <w:szCs w:val="24"/>
        </w:rPr>
      </w:pPr>
    </w:p>
    <w:p w:rsidR="002D3F3D" w:rsidRDefault="002D3F3D" w:rsidP="002D3F3D">
      <w:pPr>
        <w:spacing w:line="240" w:lineRule="auto"/>
        <w:jc w:val="both"/>
      </w:pPr>
      <w:r>
        <w:t>SECTION 1. Amends Sections 232.0315(a) and (b), Local Government Code, as follows:</w:t>
      </w:r>
    </w:p>
    <w:p w:rsidR="002D3F3D" w:rsidRDefault="002D3F3D" w:rsidP="002D3F3D">
      <w:pPr>
        <w:spacing w:line="240" w:lineRule="auto"/>
        <w:ind w:left="720"/>
        <w:jc w:val="both"/>
      </w:pPr>
      <w:r>
        <w:t>(a)  Provides that Section 232.0315 (Notice of Water and Wastewater Requirements by Counties) applies only to a political subdivision, rather than county, that sells certain real property.</w:t>
      </w:r>
    </w:p>
    <w:p w:rsidR="002D3F3D" w:rsidRDefault="002D3F3D" w:rsidP="002D3F3D">
      <w:pPr>
        <w:spacing w:line="240" w:lineRule="auto"/>
        <w:ind w:left="720"/>
        <w:jc w:val="both"/>
      </w:pPr>
      <w:r>
        <w:t>(b)  Requires a political subdivision to include in the public notice of sale of the property and the deed conveying the property a statement substantially similar to a certain form. Sets forth the required language of the statement. Makes a conforming change.</w:t>
      </w:r>
    </w:p>
    <w:p w:rsidR="002D3F3D" w:rsidRDefault="002D3F3D" w:rsidP="002D3F3D">
      <w:pPr>
        <w:spacing w:line="240" w:lineRule="auto"/>
        <w:jc w:val="both"/>
      </w:pPr>
      <w:r>
        <w:t>SECTION 2.  Amends Section 34.01(e), Tax Code, as follows:</w:t>
      </w:r>
    </w:p>
    <w:p w:rsidR="002D3F3D" w:rsidRDefault="002D3F3D" w:rsidP="002D3F3D">
      <w:pPr>
        <w:spacing w:line="240" w:lineRule="auto"/>
        <w:ind w:left="720"/>
        <w:jc w:val="both"/>
      </w:pPr>
      <w:r>
        <w:t>(e)  Requires that a notice of sale under Subsection (c) (relating to a written notice of sale for real property seized or sold under certain conditions) substantially comply with this subsection. Requires that the notice include:</w:t>
      </w:r>
    </w:p>
    <w:p w:rsidR="002D3F3D" w:rsidRDefault="002D3F3D" w:rsidP="002D3F3D">
      <w:pPr>
        <w:spacing w:line="240" w:lineRule="auto"/>
        <w:ind w:firstLine="1440"/>
        <w:jc w:val="both"/>
      </w:pPr>
      <w:r>
        <w:t>(1)  makes no changes to this subdivision;</w:t>
      </w:r>
    </w:p>
    <w:p w:rsidR="002D3F3D" w:rsidRDefault="002D3F3D" w:rsidP="002D3F3D">
      <w:pPr>
        <w:spacing w:line="240" w:lineRule="auto"/>
        <w:ind w:firstLine="1440"/>
        <w:jc w:val="both"/>
      </w:pPr>
      <w:r>
        <w:t>(2) and (3) makes nonsubstantive changes to these subdivisions;</w:t>
      </w:r>
    </w:p>
    <w:p w:rsidR="002D3F3D" w:rsidRDefault="002D3F3D" w:rsidP="002D3F3D">
      <w:pPr>
        <w:spacing w:line="240" w:lineRule="auto"/>
        <w:ind w:left="1440"/>
        <w:jc w:val="both"/>
      </w:pPr>
      <w:r>
        <w:t>(4)  the statement required by Section 232.0315, Local Government Code, if the real property subject to the sale is located in a county subject to Chapter 232 (County Regulation of Subdivisions) of that code and is presumed to be for residential use under Section 232.022 (Applicability) of that code.</w:t>
      </w:r>
    </w:p>
    <w:p w:rsidR="002D3F3D" w:rsidRDefault="002D3F3D" w:rsidP="002D3F3D">
      <w:pPr>
        <w:spacing w:line="240" w:lineRule="auto"/>
        <w:jc w:val="both"/>
      </w:pPr>
      <w:r>
        <w:t>SECTION 3.  Makes application of this Act prospective.</w:t>
      </w:r>
    </w:p>
    <w:p w:rsidR="002D3F3D" w:rsidRPr="005805DD" w:rsidRDefault="002D3F3D" w:rsidP="002D3F3D">
      <w:pPr>
        <w:spacing w:line="240" w:lineRule="auto"/>
        <w:jc w:val="both"/>
      </w:pPr>
      <w:r>
        <w:t>SECTION 4.  Effective date: September 1, 2021.</w:t>
      </w:r>
    </w:p>
    <w:sectPr w:rsidR="002D3F3D" w:rsidRPr="005805DD"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53B" w:rsidRDefault="00D5153B" w:rsidP="000F1DF9">
      <w:pPr>
        <w:spacing w:after="0" w:line="240" w:lineRule="auto"/>
      </w:pPr>
      <w:r>
        <w:separator/>
      </w:r>
    </w:p>
  </w:endnote>
  <w:endnote w:type="continuationSeparator" w:id="0">
    <w:p w:rsidR="00D5153B" w:rsidRDefault="00D5153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153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D3F3D">
                <w:rPr>
                  <w:sz w:val="20"/>
                  <w:szCs w:val="20"/>
                </w:rPr>
                <w:t>MMN, 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D3F3D">
                <w:rPr>
                  <w:sz w:val="20"/>
                  <w:szCs w:val="20"/>
                </w:rPr>
                <w:t>H.B. 4429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D3F3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153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D3F3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D3F3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53B" w:rsidRDefault="00D5153B" w:rsidP="000F1DF9">
      <w:pPr>
        <w:spacing w:after="0" w:line="240" w:lineRule="auto"/>
      </w:pPr>
      <w:r>
        <w:separator/>
      </w:r>
    </w:p>
  </w:footnote>
  <w:footnote w:type="continuationSeparator" w:id="0">
    <w:p w:rsidR="00D5153B" w:rsidRDefault="00D5153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D3F3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153B"/>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F964B"/>
  <w15:docId w15:val="{6CCCECA7-6EEE-4FB5-8C06-07D14C54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D3F3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DD93CB837FD4574905EA23AD3CB761C"/>
        <w:category>
          <w:name w:val="General"/>
          <w:gallery w:val="placeholder"/>
        </w:category>
        <w:types>
          <w:type w:val="bbPlcHdr"/>
        </w:types>
        <w:behaviors>
          <w:behavior w:val="content"/>
        </w:behaviors>
        <w:guid w:val="{9584D4B9-3D3F-4368-BE58-BCEFFD051810}"/>
      </w:docPartPr>
      <w:docPartBody>
        <w:p w:rsidR="00000000" w:rsidRDefault="00B16A5E"/>
      </w:docPartBody>
    </w:docPart>
    <w:docPart>
      <w:docPartPr>
        <w:name w:val="164B249A6C22440EB39AB67E6E2FE092"/>
        <w:category>
          <w:name w:val="General"/>
          <w:gallery w:val="placeholder"/>
        </w:category>
        <w:types>
          <w:type w:val="bbPlcHdr"/>
        </w:types>
        <w:behaviors>
          <w:behavior w:val="content"/>
        </w:behaviors>
        <w:guid w:val="{5EC02FA9-374A-4003-86DE-B858F1F63BEC}"/>
      </w:docPartPr>
      <w:docPartBody>
        <w:p w:rsidR="00000000" w:rsidRDefault="00B16A5E"/>
      </w:docPartBody>
    </w:docPart>
    <w:docPart>
      <w:docPartPr>
        <w:name w:val="E6FA3D4482DC496FA8024C02D39C88D1"/>
        <w:category>
          <w:name w:val="General"/>
          <w:gallery w:val="placeholder"/>
        </w:category>
        <w:types>
          <w:type w:val="bbPlcHdr"/>
        </w:types>
        <w:behaviors>
          <w:behavior w:val="content"/>
        </w:behaviors>
        <w:guid w:val="{9B28E682-84F1-4723-B482-55CD96F72A2F}"/>
      </w:docPartPr>
      <w:docPartBody>
        <w:p w:rsidR="00000000" w:rsidRDefault="00B16A5E"/>
      </w:docPartBody>
    </w:docPart>
    <w:docPart>
      <w:docPartPr>
        <w:name w:val="3A0ECB05004B4E63B71CA3EEA1B09A9A"/>
        <w:category>
          <w:name w:val="General"/>
          <w:gallery w:val="placeholder"/>
        </w:category>
        <w:types>
          <w:type w:val="bbPlcHdr"/>
        </w:types>
        <w:behaviors>
          <w:behavior w:val="content"/>
        </w:behaviors>
        <w:guid w:val="{875DBB8B-F5C2-43E2-A4EA-5971A097A427}"/>
      </w:docPartPr>
      <w:docPartBody>
        <w:p w:rsidR="00000000" w:rsidRDefault="00B16A5E"/>
      </w:docPartBody>
    </w:docPart>
    <w:docPart>
      <w:docPartPr>
        <w:name w:val="4BC812343FA5424081F2272C3F42E5F2"/>
        <w:category>
          <w:name w:val="General"/>
          <w:gallery w:val="placeholder"/>
        </w:category>
        <w:types>
          <w:type w:val="bbPlcHdr"/>
        </w:types>
        <w:behaviors>
          <w:behavior w:val="content"/>
        </w:behaviors>
        <w:guid w:val="{94B2F0CD-75BF-486F-B068-F66A619449B2}"/>
      </w:docPartPr>
      <w:docPartBody>
        <w:p w:rsidR="00000000" w:rsidRDefault="00B16A5E"/>
      </w:docPartBody>
    </w:docPart>
    <w:docPart>
      <w:docPartPr>
        <w:name w:val="4835678DE7AD49388931B1EF09AC065D"/>
        <w:category>
          <w:name w:val="General"/>
          <w:gallery w:val="placeholder"/>
        </w:category>
        <w:types>
          <w:type w:val="bbPlcHdr"/>
        </w:types>
        <w:behaviors>
          <w:behavior w:val="content"/>
        </w:behaviors>
        <w:guid w:val="{DBFFACCD-92FF-403B-9D11-58DF84E28A1B}"/>
      </w:docPartPr>
      <w:docPartBody>
        <w:p w:rsidR="00000000" w:rsidRDefault="00B16A5E"/>
      </w:docPartBody>
    </w:docPart>
    <w:docPart>
      <w:docPartPr>
        <w:name w:val="8F205AC0A2A34C77BF128C16D6554073"/>
        <w:category>
          <w:name w:val="General"/>
          <w:gallery w:val="placeholder"/>
        </w:category>
        <w:types>
          <w:type w:val="bbPlcHdr"/>
        </w:types>
        <w:behaviors>
          <w:behavior w:val="content"/>
        </w:behaviors>
        <w:guid w:val="{E1934EB4-0E29-4861-AB8F-1BE8778761A1}"/>
      </w:docPartPr>
      <w:docPartBody>
        <w:p w:rsidR="00000000" w:rsidRDefault="00B16A5E"/>
      </w:docPartBody>
    </w:docPart>
    <w:docPart>
      <w:docPartPr>
        <w:name w:val="7342A5948EC84656B9358914E71E7A83"/>
        <w:category>
          <w:name w:val="General"/>
          <w:gallery w:val="placeholder"/>
        </w:category>
        <w:types>
          <w:type w:val="bbPlcHdr"/>
        </w:types>
        <w:behaviors>
          <w:behavior w:val="content"/>
        </w:behaviors>
        <w:guid w:val="{88D2657F-D6E9-4379-BA9F-6051B243429E}"/>
      </w:docPartPr>
      <w:docPartBody>
        <w:p w:rsidR="00000000" w:rsidRDefault="00B16A5E"/>
      </w:docPartBody>
    </w:docPart>
    <w:docPart>
      <w:docPartPr>
        <w:name w:val="3F06787A9676440ABA30007BD77DC0A8"/>
        <w:category>
          <w:name w:val="General"/>
          <w:gallery w:val="placeholder"/>
        </w:category>
        <w:types>
          <w:type w:val="bbPlcHdr"/>
        </w:types>
        <w:behaviors>
          <w:behavior w:val="content"/>
        </w:behaviors>
        <w:guid w:val="{F259C71B-99FB-457C-8210-4B1E34866948}"/>
      </w:docPartPr>
      <w:docPartBody>
        <w:p w:rsidR="00000000" w:rsidRDefault="00B16A5E"/>
      </w:docPartBody>
    </w:docPart>
    <w:docPart>
      <w:docPartPr>
        <w:name w:val="019984D498054FDDAAA13E84231A83FD"/>
        <w:category>
          <w:name w:val="General"/>
          <w:gallery w:val="placeholder"/>
        </w:category>
        <w:types>
          <w:type w:val="bbPlcHdr"/>
        </w:types>
        <w:behaviors>
          <w:behavior w:val="content"/>
        </w:behaviors>
        <w:guid w:val="{68CED070-43E0-4C01-A6F7-FE186AA6A2CC}"/>
      </w:docPartPr>
      <w:docPartBody>
        <w:p w:rsidR="00000000" w:rsidRDefault="00EF5CFC" w:rsidP="00EF5CFC">
          <w:pPr>
            <w:pStyle w:val="019984D498054FDDAAA13E84231A83FD"/>
          </w:pPr>
          <w:r w:rsidRPr="00A30DD1">
            <w:rPr>
              <w:rStyle w:val="PlaceholderText"/>
            </w:rPr>
            <w:t>Click here to enter a date.</w:t>
          </w:r>
        </w:p>
      </w:docPartBody>
    </w:docPart>
    <w:docPart>
      <w:docPartPr>
        <w:name w:val="7153C01BF48044888C83577DE2E4CD5F"/>
        <w:category>
          <w:name w:val="General"/>
          <w:gallery w:val="placeholder"/>
        </w:category>
        <w:types>
          <w:type w:val="bbPlcHdr"/>
        </w:types>
        <w:behaviors>
          <w:behavior w:val="content"/>
        </w:behaviors>
        <w:guid w:val="{31E3E71B-E801-4380-AD50-96CF6789FAD5}"/>
      </w:docPartPr>
      <w:docPartBody>
        <w:p w:rsidR="00000000" w:rsidRDefault="00B16A5E"/>
      </w:docPartBody>
    </w:docPart>
    <w:docPart>
      <w:docPartPr>
        <w:name w:val="03D92A19B15949A4BD925C0EB0FD54D4"/>
        <w:category>
          <w:name w:val="General"/>
          <w:gallery w:val="placeholder"/>
        </w:category>
        <w:types>
          <w:type w:val="bbPlcHdr"/>
        </w:types>
        <w:behaviors>
          <w:behavior w:val="content"/>
        </w:behaviors>
        <w:guid w:val="{B1580419-CE09-4F9D-B94A-F6590E445E76}"/>
      </w:docPartPr>
      <w:docPartBody>
        <w:p w:rsidR="00000000" w:rsidRDefault="00B16A5E"/>
      </w:docPartBody>
    </w:docPart>
    <w:docPart>
      <w:docPartPr>
        <w:name w:val="2DF060533CAC4D9293F28F48C1704753"/>
        <w:category>
          <w:name w:val="General"/>
          <w:gallery w:val="placeholder"/>
        </w:category>
        <w:types>
          <w:type w:val="bbPlcHdr"/>
        </w:types>
        <w:behaviors>
          <w:behavior w:val="content"/>
        </w:behaviors>
        <w:guid w:val="{89F9C534-7AA6-4ADC-B0A4-85B0BD8B63B4}"/>
      </w:docPartPr>
      <w:docPartBody>
        <w:p w:rsidR="00000000" w:rsidRDefault="00EF5CFC" w:rsidP="00EF5CFC">
          <w:pPr>
            <w:pStyle w:val="2DF060533CAC4D9293F28F48C1704753"/>
          </w:pPr>
          <w:r>
            <w:rPr>
              <w:rFonts w:eastAsia="Times New Roman" w:cs="Times New Roman"/>
              <w:bCs/>
              <w:szCs w:val="24"/>
            </w:rPr>
            <w:t xml:space="preserve"> </w:t>
          </w:r>
        </w:p>
      </w:docPartBody>
    </w:docPart>
    <w:docPart>
      <w:docPartPr>
        <w:name w:val="F6CE513A9B9B459CB393C9E3983459B2"/>
        <w:category>
          <w:name w:val="General"/>
          <w:gallery w:val="placeholder"/>
        </w:category>
        <w:types>
          <w:type w:val="bbPlcHdr"/>
        </w:types>
        <w:behaviors>
          <w:behavior w:val="content"/>
        </w:behaviors>
        <w:guid w:val="{1F27F438-F58B-449A-8B86-25F31D885049}"/>
      </w:docPartPr>
      <w:docPartBody>
        <w:p w:rsidR="00000000" w:rsidRDefault="00B16A5E"/>
      </w:docPartBody>
    </w:docPart>
    <w:docPart>
      <w:docPartPr>
        <w:name w:val="E1C7A94A176A48638FB56BD75755A512"/>
        <w:category>
          <w:name w:val="General"/>
          <w:gallery w:val="placeholder"/>
        </w:category>
        <w:types>
          <w:type w:val="bbPlcHdr"/>
        </w:types>
        <w:behaviors>
          <w:behavior w:val="content"/>
        </w:behaviors>
        <w:guid w:val="{69E4C315-926B-435F-BE60-E8E448F81956}"/>
      </w:docPartPr>
      <w:docPartBody>
        <w:p w:rsidR="00000000" w:rsidRDefault="00B16A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6A5E"/>
    <w:rsid w:val="00B252A4"/>
    <w:rsid w:val="00B5530B"/>
    <w:rsid w:val="00C129E8"/>
    <w:rsid w:val="00C968BA"/>
    <w:rsid w:val="00D63E87"/>
    <w:rsid w:val="00D705C9"/>
    <w:rsid w:val="00E11D0C"/>
    <w:rsid w:val="00E35A8C"/>
    <w:rsid w:val="00E65C8A"/>
    <w:rsid w:val="00EF5CF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C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19984D498054FDDAAA13E84231A83FD">
    <w:name w:val="019984D498054FDDAAA13E84231A83FD"/>
    <w:rsid w:val="00EF5CFC"/>
    <w:pPr>
      <w:spacing w:after="160" w:line="259" w:lineRule="auto"/>
    </w:pPr>
  </w:style>
  <w:style w:type="paragraph" w:customStyle="1" w:styleId="2DF060533CAC4D9293F28F48C1704753">
    <w:name w:val="2DF060533CAC4D9293F28F48C1704753"/>
    <w:rsid w:val="00EF5C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E9001B-AE25-416E-BCD9-C38DCD92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511</Words>
  <Characters>2914</Characters>
  <Application>Microsoft Office Word</Application>
  <DocSecurity>0</DocSecurity>
  <Lines>24</Lines>
  <Paragraphs>6</Paragraphs>
  <ScaleCrop>false</ScaleCrop>
  <Company>Texas Legislative Council</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2021-05-21T03:44:00Z</cp:lastPrinted>
  <dcterms:created xsi:type="dcterms:W3CDTF">2015-05-29T14:24:00Z</dcterms:created>
  <dcterms:modified xsi:type="dcterms:W3CDTF">2021-05-21T03:45:00Z</dcterms:modified>
</cp:coreProperties>
</file>

<file path=docProps/custom.xml><?xml version="1.0" encoding="utf-8"?>
<op:Properties xmlns:vt="http://schemas.openxmlformats.org/officeDocument/2006/docPropsVTypes" xmlns:op="http://schemas.openxmlformats.org/officeDocument/2006/custom-properties"/>
</file>