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A8" w:rsidRDefault="002D4D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DC31DF54A84AE9BAC23AEF511B299D"/>
          </w:placeholder>
        </w:sdtPr>
        <w:sdtContent>
          <w:r w:rsidRPr="005C2A78">
            <w:rPr>
              <w:rFonts w:cs="Times New Roman"/>
              <w:b/>
              <w:szCs w:val="24"/>
              <w:u w:val="single"/>
            </w:rPr>
            <w:t>BILL ANALYSIS</w:t>
          </w:r>
        </w:sdtContent>
      </w:sdt>
    </w:p>
    <w:p w:rsidR="002D4DA8" w:rsidRPr="00585C31" w:rsidRDefault="002D4DA8" w:rsidP="000F1DF9">
      <w:pPr>
        <w:spacing w:after="0" w:line="240" w:lineRule="auto"/>
        <w:rPr>
          <w:rFonts w:cs="Times New Roman"/>
          <w:szCs w:val="24"/>
        </w:rPr>
      </w:pPr>
    </w:p>
    <w:p w:rsidR="002D4DA8" w:rsidRPr="00585C31" w:rsidRDefault="002D4D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4DA8" w:rsidTr="000F1DF9">
        <w:tc>
          <w:tcPr>
            <w:tcW w:w="2718" w:type="dxa"/>
          </w:tcPr>
          <w:p w:rsidR="002D4DA8" w:rsidRPr="005C2A78" w:rsidRDefault="002D4DA8" w:rsidP="006D756B">
            <w:pPr>
              <w:rPr>
                <w:rFonts w:cs="Times New Roman"/>
                <w:szCs w:val="24"/>
              </w:rPr>
            </w:pPr>
            <w:sdt>
              <w:sdtPr>
                <w:rPr>
                  <w:rFonts w:cs="Times New Roman"/>
                  <w:szCs w:val="24"/>
                </w:rPr>
                <w:alias w:val="Agency Title"/>
                <w:tag w:val="AgencyTitleContentControl"/>
                <w:id w:val="1920747753"/>
                <w:lock w:val="sdtContentLocked"/>
                <w:placeholder>
                  <w:docPart w:val="4E109FB5BA35487CBD87C150C980064F"/>
                </w:placeholder>
              </w:sdtPr>
              <w:sdtEndPr>
                <w:rPr>
                  <w:rFonts w:cstheme="minorBidi"/>
                  <w:szCs w:val="22"/>
                </w:rPr>
              </w:sdtEndPr>
              <w:sdtContent>
                <w:r>
                  <w:rPr>
                    <w:rFonts w:cs="Times New Roman"/>
                    <w:szCs w:val="24"/>
                  </w:rPr>
                  <w:t>Senate Research Center</w:t>
                </w:r>
              </w:sdtContent>
            </w:sdt>
          </w:p>
        </w:tc>
        <w:tc>
          <w:tcPr>
            <w:tcW w:w="6858" w:type="dxa"/>
          </w:tcPr>
          <w:p w:rsidR="002D4DA8" w:rsidRPr="00FF6471" w:rsidRDefault="002D4DA8" w:rsidP="000F1DF9">
            <w:pPr>
              <w:jc w:val="right"/>
              <w:rPr>
                <w:rFonts w:cs="Times New Roman"/>
                <w:szCs w:val="24"/>
              </w:rPr>
            </w:pPr>
            <w:sdt>
              <w:sdtPr>
                <w:rPr>
                  <w:rFonts w:cs="Times New Roman"/>
                  <w:szCs w:val="24"/>
                </w:rPr>
                <w:alias w:val="Bill Number"/>
                <w:tag w:val="BillNumberOne"/>
                <w:id w:val="-410784069"/>
                <w:lock w:val="sdtContentLocked"/>
                <w:placeholder>
                  <w:docPart w:val="7DB846E5DDE245B198EDDE6FE7631164"/>
                </w:placeholder>
              </w:sdtPr>
              <w:sdtContent>
                <w:r>
                  <w:rPr>
                    <w:rFonts w:cs="Times New Roman"/>
                    <w:szCs w:val="24"/>
                  </w:rPr>
                  <w:t>C.S.H.B. 4472</w:t>
                </w:r>
              </w:sdtContent>
            </w:sdt>
          </w:p>
        </w:tc>
      </w:tr>
      <w:tr w:rsidR="002D4DA8" w:rsidTr="000F1DF9">
        <w:sdt>
          <w:sdtPr>
            <w:rPr>
              <w:rFonts w:cs="Times New Roman"/>
              <w:szCs w:val="24"/>
            </w:rPr>
            <w:alias w:val="TLCNumber"/>
            <w:tag w:val="TLCNumber"/>
            <w:id w:val="-542600604"/>
            <w:lock w:val="sdtLocked"/>
            <w:placeholder>
              <w:docPart w:val="ABCDC62AEB49414D942986FDE3888B43"/>
            </w:placeholder>
          </w:sdtPr>
          <w:sdtContent>
            <w:tc>
              <w:tcPr>
                <w:tcW w:w="2718" w:type="dxa"/>
              </w:tcPr>
              <w:p w:rsidR="002D4DA8" w:rsidRPr="000F1DF9" w:rsidRDefault="002D4DA8" w:rsidP="00C65088">
                <w:pPr>
                  <w:rPr>
                    <w:rFonts w:cs="Times New Roman"/>
                    <w:szCs w:val="24"/>
                  </w:rPr>
                </w:pPr>
                <w:r>
                  <w:rPr>
                    <w:rFonts w:cs="Times New Roman"/>
                    <w:szCs w:val="24"/>
                  </w:rPr>
                  <w:t>87R27970 JRR-D</w:t>
                </w:r>
              </w:p>
            </w:tc>
          </w:sdtContent>
        </w:sdt>
        <w:tc>
          <w:tcPr>
            <w:tcW w:w="6858" w:type="dxa"/>
          </w:tcPr>
          <w:p w:rsidR="002D4DA8" w:rsidRPr="005C2A78" w:rsidRDefault="002D4DA8" w:rsidP="00073EDD">
            <w:pPr>
              <w:jc w:val="right"/>
              <w:rPr>
                <w:rFonts w:cs="Times New Roman"/>
                <w:szCs w:val="24"/>
              </w:rPr>
            </w:pPr>
            <w:sdt>
              <w:sdtPr>
                <w:rPr>
                  <w:rFonts w:cs="Times New Roman"/>
                  <w:szCs w:val="24"/>
                </w:rPr>
                <w:alias w:val="Author Label"/>
                <w:tag w:val="By"/>
                <w:id w:val="72399597"/>
                <w:lock w:val="sdtLocked"/>
                <w:placeholder>
                  <w:docPart w:val="D044F31086BA45358DEDCED6A06B95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F2BDF6F9A546E18D99118CAD55BD66"/>
                </w:placeholder>
              </w:sdtPr>
              <w:sdtContent>
                <w:r>
                  <w:rPr>
                    <w:rFonts w:cs="Times New Roman"/>
                    <w:szCs w:val="24"/>
                  </w:rPr>
                  <w:t>Landgraf; Bell, Cecil</w:t>
                </w:r>
              </w:sdtContent>
            </w:sdt>
            <w:sdt>
              <w:sdtPr>
                <w:rPr>
                  <w:rFonts w:cs="Times New Roman"/>
                  <w:szCs w:val="24"/>
                </w:rPr>
                <w:alias w:val="Sponsor"/>
                <w:tag w:val="Sponsor"/>
                <w:id w:val="-2039656131"/>
                <w:lock w:val="sdtContentLocked"/>
                <w:placeholder>
                  <w:docPart w:val="C1ECC7D45D5A4056AB7F1069FD3116B7"/>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D67EF836429147F19324159A2DF40A1A"/>
                </w:placeholder>
                <w:showingPlcHdr/>
              </w:sdtPr>
              <w:sdtContent/>
            </w:sdt>
          </w:p>
        </w:tc>
      </w:tr>
      <w:tr w:rsidR="002D4DA8" w:rsidTr="000F1DF9">
        <w:tc>
          <w:tcPr>
            <w:tcW w:w="2718" w:type="dxa"/>
          </w:tcPr>
          <w:p w:rsidR="002D4DA8" w:rsidRPr="00BC7495" w:rsidRDefault="002D4DA8" w:rsidP="000F1DF9">
            <w:pPr>
              <w:rPr>
                <w:rFonts w:cs="Times New Roman"/>
                <w:szCs w:val="24"/>
              </w:rPr>
            </w:pPr>
          </w:p>
        </w:tc>
        <w:sdt>
          <w:sdtPr>
            <w:rPr>
              <w:rFonts w:cs="Times New Roman"/>
              <w:szCs w:val="24"/>
            </w:rPr>
            <w:alias w:val="Committee"/>
            <w:tag w:val="Committee"/>
            <w:id w:val="1914272295"/>
            <w:lock w:val="sdtContentLocked"/>
            <w:placeholder>
              <w:docPart w:val="6D32DA8AFF804F1F9B3752B885EEA645"/>
            </w:placeholder>
          </w:sdtPr>
          <w:sdtContent>
            <w:tc>
              <w:tcPr>
                <w:tcW w:w="6858" w:type="dxa"/>
              </w:tcPr>
              <w:p w:rsidR="002D4DA8" w:rsidRPr="00FF6471" w:rsidRDefault="002D4DA8" w:rsidP="000F1DF9">
                <w:pPr>
                  <w:jc w:val="right"/>
                  <w:rPr>
                    <w:rFonts w:cs="Times New Roman"/>
                    <w:szCs w:val="24"/>
                  </w:rPr>
                </w:pPr>
                <w:r>
                  <w:rPr>
                    <w:rFonts w:cs="Times New Roman"/>
                    <w:szCs w:val="24"/>
                  </w:rPr>
                  <w:t>Natural Resources &amp; Economic Development</w:t>
                </w:r>
              </w:p>
            </w:tc>
          </w:sdtContent>
        </w:sdt>
      </w:tr>
      <w:tr w:rsidR="002D4DA8" w:rsidTr="000F1DF9">
        <w:tc>
          <w:tcPr>
            <w:tcW w:w="2718" w:type="dxa"/>
          </w:tcPr>
          <w:p w:rsidR="002D4DA8" w:rsidRPr="00BC7495" w:rsidRDefault="002D4DA8" w:rsidP="000F1DF9">
            <w:pPr>
              <w:rPr>
                <w:rFonts w:cs="Times New Roman"/>
                <w:szCs w:val="24"/>
              </w:rPr>
            </w:pPr>
          </w:p>
        </w:tc>
        <w:sdt>
          <w:sdtPr>
            <w:rPr>
              <w:rFonts w:cs="Times New Roman"/>
              <w:szCs w:val="24"/>
            </w:rPr>
            <w:alias w:val="Date"/>
            <w:tag w:val="DateContentControl"/>
            <w:id w:val="1178081906"/>
            <w:lock w:val="sdtLocked"/>
            <w:placeholder>
              <w:docPart w:val="E3A3B7FA683741F6B7D0C9E6993C0744"/>
            </w:placeholder>
            <w:date w:fullDate="2021-05-21T00:00:00Z">
              <w:dateFormat w:val="M/d/yyyy"/>
              <w:lid w:val="en-US"/>
              <w:storeMappedDataAs w:val="dateTime"/>
              <w:calendar w:val="gregorian"/>
            </w:date>
          </w:sdtPr>
          <w:sdtContent>
            <w:tc>
              <w:tcPr>
                <w:tcW w:w="6858" w:type="dxa"/>
              </w:tcPr>
              <w:p w:rsidR="002D4DA8" w:rsidRPr="00FF6471" w:rsidRDefault="002D4DA8" w:rsidP="000F1DF9">
                <w:pPr>
                  <w:jc w:val="right"/>
                  <w:rPr>
                    <w:rFonts w:cs="Times New Roman"/>
                    <w:szCs w:val="24"/>
                  </w:rPr>
                </w:pPr>
                <w:r>
                  <w:rPr>
                    <w:rFonts w:cs="Times New Roman"/>
                    <w:szCs w:val="24"/>
                  </w:rPr>
                  <w:t>5/21/2021</w:t>
                </w:r>
              </w:p>
            </w:tc>
          </w:sdtContent>
        </w:sdt>
      </w:tr>
      <w:tr w:rsidR="002D4DA8" w:rsidTr="000F1DF9">
        <w:tc>
          <w:tcPr>
            <w:tcW w:w="2718" w:type="dxa"/>
          </w:tcPr>
          <w:p w:rsidR="002D4DA8" w:rsidRPr="00BC7495" w:rsidRDefault="002D4DA8" w:rsidP="000F1DF9">
            <w:pPr>
              <w:rPr>
                <w:rFonts w:cs="Times New Roman"/>
                <w:szCs w:val="24"/>
              </w:rPr>
            </w:pPr>
          </w:p>
        </w:tc>
        <w:sdt>
          <w:sdtPr>
            <w:rPr>
              <w:rFonts w:cs="Times New Roman"/>
              <w:szCs w:val="24"/>
            </w:rPr>
            <w:alias w:val="BA Version"/>
            <w:tag w:val="BAVersion"/>
            <w:id w:val="-1685590809"/>
            <w:lock w:val="sdtContentLocked"/>
            <w:placeholder>
              <w:docPart w:val="2824BD062EA04C3FBA9FBAA2B985D118"/>
            </w:placeholder>
          </w:sdtPr>
          <w:sdtContent>
            <w:tc>
              <w:tcPr>
                <w:tcW w:w="6858" w:type="dxa"/>
              </w:tcPr>
              <w:p w:rsidR="002D4DA8" w:rsidRPr="00FF6471" w:rsidRDefault="002D4DA8" w:rsidP="000F1DF9">
                <w:pPr>
                  <w:jc w:val="right"/>
                  <w:rPr>
                    <w:rFonts w:cs="Times New Roman"/>
                    <w:szCs w:val="24"/>
                  </w:rPr>
                </w:pPr>
                <w:r>
                  <w:rPr>
                    <w:rFonts w:cs="Times New Roman"/>
                    <w:szCs w:val="24"/>
                  </w:rPr>
                  <w:t>Committee Report (Substituted)</w:t>
                </w:r>
              </w:p>
            </w:tc>
          </w:sdtContent>
        </w:sdt>
      </w:tr>
    </w:tbl>
    <w:p w:rsidR="002D4DA8" w:rsidRPr="00FF6471" w:rsidRDefault="002D4DA8" w:rsidP="000F1DF9">
      <w:pPr>
        <w:spacing w:after="0" w:line="240" w:lineRule="auto"/>
        <w:rPr>
          <w:rFonts w:cs="Times New Roman"/>
          <w:szCs w:val="24"/>
        </w:rPr>
      </w:pPr>
    </w:p>
    <w:p w:rsidR="002D4DA8" w:rsidRPr="00FF6471" w:rsidRDefault="002D4DA8" w:rsidP="000F1DF9">
      <w:pPr>
        <w:spacing w:after="0" w:line="240" w:lineRule="auto"/>
        <w:rPr>
          <w:rFonts w:cs="Times New Roman"/>
          <w:szCs w:val="24"/>
        </w:rPr>
      </w:pPr>
    </w:p>
    <w:p w:rsidR="002D4DA8" w:rsidRPr="00FF6471" w:rsidRDefault="002D4D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60155A947D47B3A0F3E4B46AB9F378"/>
        </w:placeholder>
      </w:sdtPr>
      <w:sdtContent>
        <w:p w:rsidR="002D4DA8" w:rsidRDefault="002D4D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BDDC5A9B0041AA9259BFCC49C15BB5"/>
        </w:placeholder>
      </w:sdtPr>
      <w:sdtContent>
        <w:p w:rsidR="002D4DA8" w:rsidRDefault="002D4DA8" w:rsidP="002D4DA8">
          <w:pPr>
            <w:pStyle w:val="NormalWeb"/>
            <w:spacing w:before="0" w:beforeAutospacing="0" w:after="0" w:afterAutospacing="0"/>
            <w:jc w:val="both"/>
            <w:divId w:val="1279137933"/>
            <w:rPr>
              <w:rFonts w:eastAsia="Times New Roman"/>
              <w:bCs/>
            </w:rPr>
          </w:pPr>
        </w:p>
        <w:p w:rsidR="002D4DA8" w:rsidRPr="00827DBA" w:rsidRDefault="002D4DA8" w:rsidP="002D4DA8">
          <w:pPr>
            <w:pStyle w:val="NormalWeb"/>
            <w:spacing w:before="0" w:beforeAutospacing="0" w:after="0" w:afterAutospacing="0"/>
            <w:jc w:val="both"/>
            <w:divId w:val="1279137933"/>
            <w:rPr>
              <w:color w:val="000000"/>
            </w:rPr>
          </w:pPr>
          <w:r w:rsidRPr="00827DBA">
            <w:rPr>
              <w:color w:val="000000"/>
            </w:rPr>
            <w:t>H</w:t>
          </w:r>
          <w:r>
            <w:rPr>
              <w:color w:val="000000"/>
            </w:rPr>
            <w:t>.</w:t>
          </w:r>
          <w:r w:rsidRPr="00827DBA">
            <w:rPr>
              <w:color w:val="000000"/>
            </w:rPr>
            <w:t>B</w:t>
          </w:r>
          <w:r>
            <w:rPr>
              <w:color w:val="000000"/>
            </w:rPr>
            <w:t>.</w:t>
          </w:r>
          <w:r w:rsidRPr="00827DBA">
            <w:rPr>
              <w:color w:val="000000"/>
            </w:rPr>
            <w:t xml:space="preserve"> 4472 makes a number of changes to the Texas Emissions Reduction Program (TERP). The bill allows the Texas Commission on Environmental Quality (TCEQ) more flexibility to administer the program. It also provides for additional funding and programs to achieve maximum reductions in oxides of nitrogen to demonstrate compliance with the state implementation plan, prevent areas of the state from being in violation of national ambient air quality standards, and achieves cost-saving and multiple benefits by reducing emissions advancing new technologies that reduce oxides of nitrogen and other emissions.</w:t>
          </w:r>
        </w:p>
        <w:p w:rsidR="002D4DA8" w:rsidRDefault="002D4DA8" w:rsidP="002D4DA8">
          <w:pPr>
            <w:pStyle w:val="NormalWeb"/>
            <w:spacing w:before="0" w:beforeAutospacing="0" w:after="0" w:afterAutospacing="0"/>
            <w:jc w:val="both"/>
            <w:divId w:val="1279137933"/>
            <w:rPr>
              <w:color w:val="000000"/>
            </w:rPr>
          </w:pPr>
        </w:p>
        <w:p w:rsidR="002D4DA8" w:rsidRPr="00827DBA" w:rsidRDefault="002D4DA8" w:rsidP="002D4DA8">
          <w:pPr>
            <w:pStyle w:val="NormalWeb"/>
            <w:spacing w:before="0" w:beforeAutospacing="0" w:after="0" w:afterAutospacing="0"/>
            <w:jc w:val="both"/>
            <w:divId w:val="1279137933"/>
            <w:rPr>
              <w:color w:val="000000"/>
            </w:rPr>
          </w:pPr>
          <w:r>
            <w:rPr>
              <w:color w:val="000000"/>
            </w:rPr>
            <w:t>The Senate committee s</w:t>
          </w:r>
          <w:r w:rsidRPr="00827DBA">
            <w:rPr>
              <w:color w:val="000000"/>
            </w:rPr>
            <w:t>ubstitute for H</w:t>
          </w:r>
          <w:r>
            <w:rPr>
              <w:color w:val="000000"/>
            </w:rPr>
            <w:t>.</w:t>
          </w:r>
          <w:r w:rsidRPr="00827DBA">
            <w:rPr>
              <w:color w:val="000000"/>
            </w:rPr>
            <w:t>B</w:t>
          </w:r>
          <w:r>
            <w:rPr>
              <w:color w:val="000000"/>
            </w:rPr>
            <w:t>.</w:t>
          </w:r>
          <w:r w:rsidRPr="00827DBA">
            <w:rPr>
              <w:color w:val="000000"/>
            </w:rPr>
            <w:t xml:space="preserve"> 4472 takes the bill back to the language passed by the Senate in S</w:t>
          </w:r>
          <w:r>
            <w:rPr>
              <w:color w:val="000000"/>
            </w:rPr>
            <w:t>.</w:t>
          </w:r>
          <w:r w:rsidRPr="00827DBA">
            <w:rPr>
              <w:color w:val="000000"/>
            </w:rPr>
            <w:t>B</w:t>
          </w:r>
          <w:r>
            <w:rPr>
              <w:color w:val="000000"/>
            </w:rPr>
            <w:t>.</w:t>
          </w:r>
          <w:r w:rsidRPr="00827DBA">
            <w:rPr>
              <w:color w:val="000000"/>
            </w:rPr>
            <w:t xml:space="preserve"> 1263 with a few changes. It reduces the percentage of T</w:t>
          </w:r>
          <w:r>
            <w:rPr>
              <w:color w:val="000000"/>
            </w:rPr>
            <w:t>ERP funds sent to Fund 006 for congestion mitigation and a</w:t>
          </w:r>
          <w:r w:rsidRPr="00827DBA">
            <w:rPr>
              <w:color w:val="000000"/>
            </w:rPr>
            <w:t xml:space="preserve">ir </w:t>
          </w:r>
          <w:r>
            <w:rPr>
              <w:color w:val="000000"/>
            </w:rPr>
            <w:t>quality (CMAQ) projects from 40 percent to "not less than 35 percent</w:t>
          </w:r>
          <w:r w:rsidRPr="00827DBA">
            <w:rPr>
              <w:color w:val="000000"/>
            </w:rPr>
            <w:t>."; it adds "affected counties" to the counties eligible for CMAQ projects; and incorporates H</w:t>
          </w:r>
          <w:r>
            <w:rPr>
              <w:color w:val="000000"/>
            </w:rPr>
            <w:t>.</w:t>
          </w:r>
          <w:r w:rsidRPr="00827DBA">
            <w:rPr>
              <w:color w:val="000000"/>
            </w:rPr>
            <w:t>B</w:t>
          </w:r>
          <w:r>
            <w:rPr>
              <w:color w:val="000000"/>
            </w:rPr>
            <w:t>.</w:t>
          </w:r>
          <w:r w:rsidRPr="00827DBA">
            <w:rPr>
              <w:color w:val="000000"/>
            </w:rPr>
            <w:t xml:space="preserve"> 2136 and H</w:t>
          </w:r>
          <w:r>
            <w:rPr>
              <w:color w:val="000000"/>
            </w:rPr>
            <w:t>.</w:t>
          </w:r>
          <w:r w:rsidRPr="00827DBA">
            <w:rPr>
              <w:color w:val="000000"/>
            </w:rPr>
            <w:t>B</w:t>
          </w:r>
          <w:r>
            <w:rPr>
              <w:color w:val="000000"/>
            </w:rPr>
            <w:t>.</w:t>
          </w:r>
          <w:r w:rsidRPr="00827DBA">
            <w:rPr>
              <w:color w:val="000000"/>
            </w:rPr>
            <w:t xml:space="preserve"> 2361 into the bill, both of which were heard and passed out of committee unanimously.</w:t>
          </w:r>
        </w:p>
        <w:p w:rsidR="002D4DA8" w:rsidRPr="00D70925" w:rsidRDefault="002D4DA8" w:rsidP="002D4DA8">
          <w:pPr>
            <w:spacing w:after="0" w:line="240" w:lineRule="auto"/>
            <w:jc w:val="both"/>
            <w:rPr>
              <w:rFonts w:eastAsia="Times New Roman" w:cs="Times New Roman"/>
              <w:bCs/>
              <w:szCs w:val="24"/>
            </w:rPr>
          </w:pPr>
        </w:p>
      </w:sdtContent>
    </w:sdt>
    <w:p w:rsidR="002D4DA8" w:rsidRDefault="002D4DA8" w:rsidP="002D4D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4472 </w:t>
      </w:r>
      <w:bookmarkStart w:id="1" w:name="AmendsCurrentLaw"/>
      <w:bookmarkEnd w:id="1"/>
      <w:r>
        <w:rPr>
          <w:rFonts w:cs="Times New Roman"/>
          <w:szCs w:val="24"/>
        </w:rPr>
        <w:t>amends current law relating to the Texas emissions reduction plan.</w:t>
      </w:r>
    </w:p>
    <w:p w:rsidR="002D4DA8" w:rsidRPr="00827DBA" w:rsidRDefault="002D4DA8" w:rsidP="002D4DA8">
      <w:pPr>
        <w:spacing w:after="0" w:line="240" w:lineRule="auto"/>
        <w:jc w:val="both"/>
        <w:rPr>
          <w:rFonts w:eastAsia="Times New Roman" w:cs="Times New Roman"/>
          <w:szCs w:val="24"/>
        </w:rPr>
      </w:pPr>
    </w:p>
    <w:p w:rsidR="002D4DA8" w:rsidRPr="005C2A78" w:rsidRDefault="002D4DA8" w:rsidP="002D4DA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A64292AD754591874D88D6175CAB7D"/>
          </w:placeholder>
        </w:sdtPr>
        <w:sdtContent>
          <w:r>
            <w:rPr>
              <w:rFonts w:eastAsia="Times New Roman" w:cs="Times New Roman"/>
              <w:b/>
              <w:szCs w:val="24"/>
              <w:u w:val="single"/>
            </w:rPr>
            <w:t>RULEMAKING AUTHORITY</w:t>
          </w:r>
        </w:sdtContent>
      </w:sdt>
    </w:p>
    <w:p w:rsidR="002D4DA8" w:rsidRPr="006529C4" w:rsidRDefault="002D4DA8" w:rsidP="002D4DA8">
      <w:pPr>
        <w:spacing w:after="0" w:line="240" w:lineRule="auto"/>
        <w:jc w:val="both"/>
        <w:rPr>
          <w:rFonts w:cs="Times New Roman"/>
          <w:szCs w:val="24"/>
        </w:rPr>
      </w:pPr>
    </w:p>
    <w:p w:rsidR="002D4DA8" w:rsidRPr="006529C4" w:rsidRDefault="002D4DA8" w:rsidP="002D4D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4DA8" w:rsidRPr="006529C4" w:rsidRDefault="002D4DA8" w:rsidP="002D4DA8">
      <w:pPr>
        <w:spacing w:after="0" w:line="240" w:lineRule="auto"/>
        <w:jc w:val="both"/>
        <w:rPr>
          <w:rFonts w:cs="Times New Roman"/>
          <w:szCs w:val="24"/>
        </w:rPr>
      </w:pPr>
    </w:p>
    <w:p w:rsidR="002D4DA8" w:rsidRPr="005C2A78" w:rsidRDefault="002D4DA8" w:rsidP="002D4D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4238E01E25437FBD3CC1A71BB3B532"/>
          </w:placeholder>
        </w:sdtPr>
        <w:sdtContent>
          <w:r>
            <w:rPr>
              <w:rFonts w:eastAsia="Times New Roman" w:cs="Times New Roman"/>
              <w:b/>
              <w:szCs w:val="24"/>
              <w:u w:val="single"/>
            </w:rPr>
            <w:t>SECTION BY SECTION ANALYSIS</w:t>
          </w:r>
        </w:sdtContent>
      </w:sdt>
    </w:p>
    <w:p w:rsidR="002D4DA8" w:rsidRPr="005C2A7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386.051(b), Health and Safety Code, as follows:</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ind w:left="720"/>
        <w:jc w:val="both"/>
        <w:rPr>
          <w:rFonts w:eastAsia="Times New Roman" w:cs="Times New Roman"/>
          <w:szCs w:val="24"/>
        </w:rPr>
      </w:pPr>
      <w:r>
        <w:rPr>
          <w:rFonts w:eastAsia="Times New Roman" w:cs="Times New Roman"/>
          <w:szCs w:val="24"/>
        </w:rPr>
        <w:t xml:space="preserve">(b) Requires the Texas Commission on Environmental Quality (TCEQ) and the Comptroller of Public Accounts of the State of Texas </w:t>
      </w:r>
      <w:r w:rsidRPr="00C91157">
        <w:rPr>
          <w:rFonts w:eastAsia="Times New Roman" w:cs="Times New Roman"/>
          <w:szCs w:val="24"/>
        </w:rPr>
        <w:t>(comptroller)</w:t>
      </w:r>
      <w:r>
        <w:rPr>
          <w:rFonts w:eastAsia="Times New Roman" w:cs="Times New Roman"/>
          <w:szCs w:val="24"/>
        </w:rPr>
        <w:t>, under the Texas emissions reduction plan (</w:t>
      </w:r>
      <w:r w:rsidRPr="005B5500">
        <w:rPr>
          <w:color w:val="000000"/>
        </w:rPr>
        <w:t>TERP</w:t>
      </w:r>
      <w:r>
        <w:rPr>
          <w:rFonts w:eastAsia="Times New Roman" w:cs="Times New Roman"/>
          <w:szCs w:val="24"/>
        </w:rPr>
        <w:t>), to provide grants or other funding for:</w:t>
      </w:r>
    </w:p>
    <w:p w:rsidR="002D4DA8" w:rsidRDefault="002D4DA8" w:rsidP="002D4DA8">
      <w:pPr>
        <w:spacing w:after="0" w:line="240" w:lineRule="auto"/>
        <w:ind w:left="72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 - (9) makes no changes to these subdivisions;</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(10)-(12) makes nonsubstantive changes to these subdivisions;</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(13)-(16) makes no changes to these subdivisions;</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(17) and (18) makes nonsubstantive changes to these subdivisions; and</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(19</w:t>
      </w:r>
      <w:r w:rsidRPr="004135DB">
        <w:rPr>
          <w:rFonts w:eastAsia="Times New Roman" w:cs="Times New Roman"/>
          <w:szCs w:val="24"/>
        </w:rPr>
        <w:t xml:space="preserve">) </w:t>
      </w:r>
      <w:r>
        <w:rPr>
          <w:rFonts w:eastAsia="Times New Roman" w:cs="Times New Roman"/>
          <w:szCs w:val="24"/>
        </w:rPr>
        <w:t>remittance of</w:t>
      </w:r>
      <w:r w:rsidRPr="00B93891">
        <w:rPr>
          <w:color w:val="000000"/>
        </w:rPr>
        <w:t xml:space="preserve"> </w:t>
      </w:r>
      <w:r w:rsidRPr="005B5500">
        <w:rPr>
          <w:color w:val="000000"/>
        </w:rPr>
        <w:t>TERP</w:t>
      </w:r>
      <w:r>
        <w:rPr>
          <w:rFonts w:eastAsia="Times New Roman" w:cs="Times New Roman"/>
          <w:szCs w:val="24"/>
        </w:rPr>
        <w:t xml:space="preserve"> funds to the state highway fund for use by the Texas Department of Transportation (TxDOT) for congestion mitigation and air quality improvement projects in nonattainment areas and affected counties.</w:t>
      </w:r>
    </w:p>
    <w:p w:rsidR="002D4DA8" w:rsidRDefault="002D4DA8" w:rsidP="002D4DA8">
      <w:pPr>
        <w:spacing w:after="0" w:line="240" w:lineRule="auto"/>
        <w:ind w:left="1440"/>
        <w:jc w:val="both"/>
        <w:rPr>
          <w:rFonts w:eastAsia="Times New Roman" w:cs="Times New Roman"/>
          <w:szCs w:val="24"/>
        </w:rPr>
      </w:pPr>
    </w:p>
    <w:p w:rsidR="002D4DA8" w:rsidRPr="005C2A78" w:rsidRDefault="002D4DA8" w:rsidP="002D4DA8">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D4DA8" w:rsidRPr="005C2A7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386.057, Health and Safety Code, by adding Subsection (e), as follows:</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ind w:left="720"/>
        <w:jc w:val="both"/>
        <w:rPr>
          <w:rFonts w:eastAsia="Times New Roman" w:cs="Times New Roman"/>
          <w:szCs w:val="24"/>
        </w:rPr>
      </w:pPr>
      <w:r>
        <w:rPr>
          <w:rFonts w:eastAsia="Times New Roman" w:cs="Times New Roman"/>
          <w:szCs w:val="24"/>
        </w:rPr>
        <w:t>(e) Requires TxDOT, not later than October 1 of each year, to report to TCEQ the following information for all congestion mitigation and air quality improvement projects in nonattainment areas and affected counties that are planned to be funded, or received initial funding during the preceding 10 years, from money received by TxDOT under Chapter 386 (Texas Emissions Reduction Plan):</w:t>
      </w:r>
    </w:p>
    <w:p w:rsidR="002D4DA8" w:rsidRDefault="002D4DA8" w:rsidP="002D4DA8">
      <w:pPr>
        <w:spacing w:after="0" w:line="240" w:lineRule="auto"/>
        <w:ind w:left="72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(1)  projects to mitigate congestion and improve air quality that are currently planned;</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(2) projects to mitigate congestion and improve air quality that have been completed;</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(3) estimated emissions reductions for all planned and completed congestion mitigation projects; and</w:t>
      </w:r>
    </w:p>
    <w:p w:rsidR="002D4DA8" w:rsidRDefault="002D4DA8" w:rsidP="002D4DA8">
      <w:pPr>
        <w:spacing w:after="0" w:line="240" w:lineRule="auto"/>
        <w:ind w:left="1440"/>
        <w:jc w:val="both"/>
        <w:rPr>
          <w:rFonts w:eastAsia="Times New Roman" w:cs="Times New Roman"/>
          <w:szCs w:val="24"/>
        </w:rPr>
      </w:pPr>
    </w:p>
    <w:p w:rsidR="002D4DA8" w:rsidRDefault="002D4DA8" w:rsidP="002D4DA8">
      <w:pPr>
        <w:spacing w:after="0" w:line="240" w:lineRule="auto"/>
        <w:ind w:left="1440"/>
        <w:jc w:val="both"/>
        <w:rPr>
          <w:rFonts w:eastAsia="Times New Roman" w:cs="Times New Roman"/>
          <w:szCs w:val="24"/>
        </w:rPr>
      </w:pPr>
      <w:r>
        <w:rPr>
          <w:rFonts w:eastAsia="Times New Roman" w:cs="Times New Roman"/>
          <w:szCs w:val="24"/>
        </w:rPr>
        <w:t>(4) estimated cost per ton analysis of reduced emissions of nitrogen oxides, particulate matter, or volatile organic compounds for each congestion mitigation project planned or completed.</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jc w:val="both"/>
        <w:rPr>
          <w:rFonts w:eastAsia="Times New Roman" w:cs="Times New Roman"/>
          <w:szCs w:val="24"/>
        </w:rPr>
      </w:pPr>
      <w:r>
        <w:rPr>
          <w:rFonts w:eastAsia="Times New Roman" w:cs="Times New Roman"/>
          <w:szCs w:val="24"/>
        </w:rPr>
        <w:t>SECTION 3. Amends Sections 386.104(c) and (c-1), Health and Safety Code, as follows:</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ind w:left="720"/>
        <w:jc w:val="both"/>
        <w:rPr>
          <w:rFonts w:eastAsia="Times New Roman" w:cs="Times New Roman"/>
          <w:szCs w:val="24"/>
        </w:rPr>
      </w:pPr>
      <w:r>
        <w:rPr>
          <w:rFonts w:eastAsia="Times New Roman" w:cs="Times New Roman"/>
          <w:szCs w:val="24"/>
        </w:rPr>
        <w:t xml:space="preserve">(c) Deletes existing text excepting a project involving a marine vessel or engine from the requirement that not less than 75 percent </w:t>
      </w:r>
      <w:r w:rsidRPr="004135DB">
        <w:rPr>
          <w:rFonts w:eastAsia="Times New Roman" w:cs="Times New Roman"/>
          <w:szCs w:val="24"/>
        </w:rPr>
        <w:t>of vehicle miles traveled or hours of operation projected for the five years immediately following the award of a grant be projected to take place in a nonattainment area or affected county of this state.</w:t>
      </w:r>
    </w:p>
    <w:p w:rsidR="002D4DA8" w:rsidRDefault="002D4DA8" w:rsidP="002D4DA8">
      <w:pPr>
        <w:spacing w:after="0" w:line="240" w:lineRule="auto"/>
        <w:ind w:left="720"/>
        <w:jc w:val="both"/>
        <w:rPr>
          <w:rFonts w:eastAsia="Times New Roman" w:cs="Times New Roman"/>
          <w:szCs w:val="24"/>
        </w:rPr>
      </w:pPr>
    </w:p>
    <w:p w:rsidR="002D4DA8" w:rsidRPr="004135DB" w:rsidRDefault="002D4DA8" w:rsidP="002D4DA8">
      <w:pPr>
        <w:spacing w:after="0" w:line="240" w:lineRule="auto"/>
        <w:ind w:left="720"/>
        <w:jc w:val="both"/>
        <w:rPr>
          <w:rFonts w:eastAsia="Times New Roman" w:cs="Times New Roman"/>
          <w:szCs w:val="24"/>
        </w:rPr>
      </w:pPr>
      <w:r w:rsidRPr="004135DB">
        <w:rPr>
          <w:rFonts w:eastAsia="Times New Roman" w:cs="Times New Roman"/>
          <w:szCs w:val="24"/>
        </w:rPr>
        <w:t xml:space="preserve">(c-1) Requires </w:t>
      </w:r>
      <w:r>
        <w:rPr>
          <w:rFonts w:eastAsia="Times New Roman" w:cs="Times New Roman"/>
          <w:szCs w:val="24"/>
        </w:rPr>
        <w:t xml:space="preserve">that </w:t>
      </w:r>
      <w:r w:rsidRPr="004135DB">
        <w:rPr>
          <w:rFonts w:eastAsia="Times New Roman" w:cs="Times New Roman"/>
          <w:szCs w:val="24"/>
        </w:rPr>
        <w:t>a vessel or engine, for a proposed project involving a marine vessel or engine, be operated in the intercoastal waterways or bays adjacent to a nonattainment area or affected county of this state for a sufficient percentage, rather than a sufficient amount, of time over the lifetime of the project, as determined by TCEQ, to meet the cost-effectiveness requirements of Section 386.105 (Calculation of Cost-Effectiveness). Prohibits the percentage determined by TCEQ under this subsection from being less than 55 percent.</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jc w:val="both"/>
        <w:rPr>
          <w:rFonts w:eastAsia="Times New Roman" w:cs="Times New Roman"/>
          <w:szCs w:val="24"/>
        </w:rPr>
      </w:pPr>
      <w:r>
        <w:rPr>
          <w:rFonts w:eastAsia="Times New Roman" w:cs="Times New Roman"/>
          <w:szCs w:val="24"/>
        </w:rPr>
        <w:t>SECTION 4. Amends Section 386.250(c), Health and Safety Code, as effective September 1, 2021, as follows:</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ind w:left="720"/>
        <w:jc w:val="both"/>
        <w:rPr>
          <w:rFonts w:eastAsia="Times New Roman" w:cs="Times New Roman"/>
          <w:szCs w:val="24"/>
        </w:rPr>
      </w:pPr>
      <w:r>
        <w:rPr>
          <w:rFonts w:eastAsia="Times New Roman" w:cs="Times New Roman"/>
          <w:szCs w:val="24"/>
        </w:rPr>
        <w:t xml:space="preserve">(c) Requires TCEQ, not later than the 30th day after the last day of each state fiscal biennium, to </w:t>
      </w:r>
      <w:r w:rsidRPr="004135DB">
        <w:rPr>
          <w:rFonts w:eastAsia="Times New Roman" w:cs="Times New Roman"/>
          <w:szCs w:val="24"/>
        </w:rPr>
        <w:t>transfer the unencumbered balance of the fund remaining on the last day of the state fiscal biennium to the credit of </w:t>
      </w:r>
      <w:r>
        <w:rPr>
          <w:rFonts w:eastAsia="Times New Roman" w:cs="Times New Roman"/>
          <w:szCs w:val="24"/>
        </w:rPr>
        <w:t xml:space="preserve">the state highway fund for use by TxDOT for projects described by Section 386.051(b)(19), rather than to the credit of the TERP account.  </w:t>
      </w:r>
    </w:p>
    <w:p w:rsidR="002D4DA8" w:rsidRDefault="002D4DA8" w:rsidP="002D4DA8">
      <w:pPr>
        <w:spacing w:after="0" w:line="240" w:lineRule="auto"/>
        <w:jc w:val="both"/>
        <w:rPr>
          <w:rFonts w:eastAsia="Times New Roman" w:cs="Times New Roman"/>
          <w:szCs w:val="24"/>
        </w:rPr>
      </w:pPr>
    </w:p>
    <w:p w:rsidR="002D4DA8" w:rsidRDefault="002D4DA8" w:rsidP="002D4DA8">
      <w:pPr>
        <w:spacing w:after="0" w:line="240" w:lineRule="auto"/>
        <w:jc w:val="both"/>
        <w:rPr>
          <w:rFonts w:eastAsia="Times New Roman" w:cs="Times New Roman"/>
          <w:szCs w:val="24"/>
        </w:rPr>
      </w:pPr>
      <w:r>
        <w:rPr>
          <w:rFonts w:eastAsia="Times New Roman" w:cs="Times New Roman"/>
          <w:szCs w:val="24"/>
        </w:rPr>
        <w:t xml:space="preserve">SECTION 5. Amends Section 386.251(c), Health and Safety Code, as effective September 1, 2021, to provide that the account consists of its accumulated balance, rather than its accumulated balance and the amount of money transferred to the account under Section 386.250(c). </w:t>
      </w:r>
    </w:p>
    <w:p w:rsidR="002D4DA8" w:rsidRDefault="002D4DA8" w:rsidP="002D4DA8">
      <w:pPr>
        <w:spacing w:after="0" w:line="240" w:lineRule="auto"/>
        <w:jc w:val="both"/>
        <w:rPr>
          <w:rFonts w:eastAsia="Times New Roman" w:cs="Times New Roman"/>
          <w:szCs w:val="24"/>
        </w:rPr>
      </w:pPr>
    </w:p>
    <w:p w:rsidR="002D4DA8" w:rsidRPr="004135DB" w:rsidRDefault="002D4DA8" w:rsidP="002D4DA8">
      <w:pPr>
        <w:spacing w:after="0" w:line="240" w:lineRule="auto"/>
        <w:jc w:val="both"/>
        <w:rPr>
          <w:rFonts w:eastAsia="Times New Roman" w:cs="Times New Roman"/>
          <w:szCs w:val="24"/>
        </w:rPr>
      </w:pPr>
      <w:r>
        <w:rPr>
          <w:rFonts w:eastAsia="Times New Roman" w:cs="Times New Roman"/>
          <w:szCs w:val="24"/>
        </w:rPr>
        <w:t>SECTION 6. Amends Section</w:t>
      </w:r>
      <w:r w:rsidRPr="004135DB">
        <w:rPr>
          <w:rFonts w:eastAsia="Times New Roman" w:cs="Times New Roman"/>
          <w:szCs w:val="24"/>
        </w:rPr>
        <w:t xml:space="preserve"> 386.252, Health and Safety Code, as effective September 1,</w:t>
      </w:r>
      <w:r>
        <w:rPr>
          <w:rFonts w:eastAsia="Times New Roman" w:cs="Times New Roman"/>
          <w:szCs w:val="24"/>
        </w:rPr>
        <w:t xml:space="preserve"> 2021,</w:t>
      </w:r>
      <w:r w:rsidRPr="004135DB">
        <w:rPr>
          <w:rFonts w:eastAsia="Times New Roman" w:cs="Times New Roman"/>
          <w:szCs w:val="24"/>
        </w:rPr>
        <w:t xml:space="preserve"> </w:t>
      </w:r>
      <w:r>
        <w:rPr>
          <w:rFonts w:eastAsia="Times New Roman" w:cs="Times New Roman"/>
          <w:szCs w:val="24"/>
        </w:rPr>
        <w:t>by amending Subsection (a) and adding Subsection (a-1), as follows</w:t>
      </w:r>
      <w:r w:rsidRPr="004135DB">
        <w:rPr>
          <w:rFonts w:eastAsia="Times New Roman" w:cs="Times New Roman"/>
          <w:szCs w:val="24"/>
        </w:rPr>
        <w:t>:</w:t>
      </w:r>
    </w:p>
    <w:p w:rsidR="002D4DA8" w:rsidRPr="004135DB" w:rsidRDefault="002D4DA8" w:rsidP="002D4DA8">
      <w:pPr>
        <w:spacing w:after="0" w:line="240" w:lineRule="auto"/>
        <w:jc w:val="both"/>
        <w:rPr>
          <w:rFonts w:eastAsia="Times New Roman" w:cs="Times New Roman"/>
          <w:szCs w:val="24"/>
        </w:rPr>
      </w:pPr>
    </w:p>
    <w:p w:rsidR="002D4DA8" w:rsidRPr="004135DB" w:rsidRDefault="002D4DA8" w:rsidP="002D4DA8">
      <w:pPr>
        <w:spacing w:after="0" w:line="240" w:lineRule="auto"/>
        <w:ind w:left="720"/>
        <w:jc w:val="both"/>
        <w:rPr>
          <w:rFonts w:eastAsia="Times New Roman" w:cs="Times New Roman"/>
          <w:szCs w:val="24"/>
        </w:rPr>
      </w:pPr>
      <w:r w:rsidRPr="004135DB">
        <w:rPr>
          <w:rFonts w:eastAsia="Times New Roman" w:cs="Times New Roman"/>
          <w:szCs w:val="24"/>
        </w:rPr>
        <w:t xml:space="preserve">(a) </w:t>
      </w:r>
      <w:r>
        <w:rPr>
          <w:rFonts w:eastAsia="Times New Roman" w:cs="Times New Roman"/>
          <w:szCs w:val="24"/>
        </w:rPr>
        <w:t>Requires</w:t>
      </w:r>
      <w:r w:rsidRPr="004135DB">
        <w:rPr>
          <w:rFonts w:eastAsia="Times New Roman" w:cs="Times New Roman"/>
          <w:szCs w:val="24"/>
        </w:rPr>
        <w:t xml:space="preserve"> money from the fund and account to be used for the programs under Section 386.051(b), subject to the reallocation of funds by TCEQ under Subsection (h)</w:t>
      </w:r>
      <w:r>
        <w:rPr>
          <w:rFonts w:eastAsia="Times New Roman" w:cs="Times New Roman"/>
          <w:szCs w:val="24"/>
        </w:rPr>
        <w:t xml:space="preserve"> and after remittance to the state highway fund under Subsection (a-1), rather than </w:t>
      </w:r>
      <w:r w:rsidRPr="004135DB">
        <w:rPr>
          <w:rFonts w:eastAsia="Times New Roman" w:cs="Times New Roman"/>
          <w:szCs w:val="24"/>
        </w:rPr>
        <w:t>subject to the reallocation of funds by TCEQ under Subsection (h)</w:t>
      </w:r>
      <w:r>
        <w:rPr>
          <w:rFonts w:eastAsia="Times New Roman" w:cs="Times New Roman"/>
          <w:szCs w:val="24"/>
        </w:rPr>
        <w:t>, initially be allocated</w:t>
      </w:r>
      <w:r w:rsidRPr="004135DB">
        <w:rPr>
          <w:rFonts w:eastAsia="Times New Roman" w:cs="Times New Roman"/>
          <w:szCs w:val="24"/>
        </w:rPr>
        <w:t xml:space="preserve"> as follows:</w:t>
      </w:r>
    </w:p>
    <w:p w:rsidR="002D4DA8" w:rsidRPr="004135DB" w:rsidRDefault="002D4DA8" w:rsidP="002D4DA8">
      <w:pPr>
        <w:spacing w:after="0" w:line="240" w:lineRule="auto"/>
        <w:ind w:left="720"/>
        <w:jc w:val="both"/>
        <w:rPr>
          <w:rFonts w:eastAsia="Times New Roman" w:cs="Times New Roman"/>
          <w:szCs w:val="24"/>
        </w:rPr>
      </w:pPr>
    </w:p>
    <w:p w:rsidR="002D4DA8" w:rsidRPr="004135DB" w:rsidRDefault="002D4DA8" w:rsidP="002D4DA8">
      <w:pPr>
        <w:spacing w:after="0" w:line="240" w:lineRule="auto"/>
        <w:ind w:left="1440"/>
        <w:jc w:val="both"/>
        <w:rPr>
          <w:rFonts w:eastAsia="Times New Roman" w:cs="Times New Roman"/>
          <w:szCs w:val="24"/>
        </w:rPr>
      </w:pPr>
      <w:r w:rsidRPr="004135DB">
        <w:rPr>
          <w:rFonts w:eastAsia="Times New Roman" w:cs="Times New Roman"/>
          <w:szCs w:val="24"/>
        </w:rPr>
        <w:t>(1) </w:t>
      </w:r>
      <w:r>
        <w:rPr>
          <w:rFonts w:eastAsia="Times New Roman" w:cs="Times New Roman"/>
          <w:szCs w:val="24"/>
        </w:rPr>
        <w:t xml:space="preserve">and (2) </w:t>
      </w:r>
      <w:r w:rsidRPr="004135DB">
        <w:rPr>
          <w:rFonts w:eastAsia="Times New Roman" w:cs="Times New Roman"/>
          <w:szCs w:val="24"/>
        </w:rPr>
        <w:t xml:space="preserve">makes no changes to </w:t>
      </w:r>
      <w:r>
        <w:rPr>
          <w:rFonts w:eastAsia="Times New Roman" w:cs="Times New Roman"/>
          <w:szCs w:val="24"/>
        </w:rPr>
        <w:t>these</w:t>
      </w:r>
      <w:r w:rsidRPr="004135DB">
        <w:rPr>
          <w:rFonts w:eastAsia="Times New Roman" w:cs="Times New Roman"/>
          <w:szCs w:val="24"/>
        </w:rPr>
        <w:t xml:space="preserve"> subdivision</w:t>
      </w:r>
      <w:r>
        <w:rPr>
          <w:rFonts w:eastAsia="Times New Roman" w:cs="Times New Roman"/>
          <w:szCs w:val="24"/>
        </w:rPr>
        <w:t>s</w:t>
      </w:r>
      <w:r w:rsidRPr="004135DB">
        <w:rPr>
          <w:rFonts w:eastAsia="Times New Roman" w:cs="Times New Roman"/>
          <w:szCs w:val="24"/>
        </w:rPr>
        <w:t>;</w:t>
      </w:r>
    </w:p>
    <w:p w:rsidR="002D4DA8" w:rsidRPr="004135DB" w:rsidRDefault="002D4DA8" w:rsidP="002D4DA8">
      <w:pPr>
        <w:spacing w:after="0" w:line="240" w:lineRule="auto"/>
        <w:jc w:val="both"/>
        <w:rPr>
          <w:rFonts w:eastAsia="Times New Roman" w:cs="Times New Roman"/>
          <w:szCs w:val="24"/>
        </w:rPr>
      </w:pPr>
    </w:p>
    <w:p w:rsidR="002D4DA8" w:rsidRPr="004135DB" w:rsidRDefault="002D4DA8" w:rsidP="002D4DA8">
      <w:pPr>
        <w:spacing w:after="0" w:line="240" w:lineRule="auto"/>
        <w:ind w:left="1440"/>
        <w:jc w:val="both"/>
        <w:rPr>
          <w:rFonts w:eastAsia="Times New Roman" w:cs="Times New Roman"/>
          <w:szCs w:val="24"/>
        </w:rPr>
      </w:pPr>
      <w:r w:rsidRPr="004135DB">
        <w:rPr>
          <w:rFonts w:eastAsia="Times New Roman" w:cs="Times New Roman"/>
          <w:szCs w:val="24"/>
        </w:rPr>
        <w:t>(3) makes a nonsubstantive change</w:t>
      </w:r>
      <w:r>
        <w:rPr>
          <w:rFonts w:eastAsia="Times New Roman" w:cs="Times New Roman"/>
          <w:szCs w:val="24"/>
        </w:rPr>
        <w:t xml:space="preserve"> to this subdivision</w:t>
      </w:r>
      <w:r w:rsidRPr="004135DB">
        <w:rPr>
          <w:rFonts w:eastAsia="Times New Roman" w:cs="Times New Roman"/>
          <w:szCs w:val="24"/>
        </w:rPr>
        <w:t>;</w:t>
      </w:r>
    </w:p>
    <w:p w:rsidR="002D4DA8" w:rsidRPr="004135DB" w:rsidRDefault="002D4DA8" w:rsidP="002D4DA8">
      <w:pPr>
        <w:spacing w:after="0" w:line="240" w:lineRule="auto"/>
        <w:ind w:left="1440"/>
        <w:jc w:val="both"/>
        <w:rPr>
          <w:rFonts w:eastAsia="Times New Roman" w:cs="Times New Roman"/>
          <w:szCs w:val="24"/>
        </w:rPr>
      </w:pPr>
    </w:p>
    <w:p w:rsidR="002D4DA8" w:rsidRPr="004135DB" w:rsidRDefault="002D4DA8" w:rsidP="002D4DA8">
      <w:pPr>
        <w:spacing w:after="0" w:line="240" w:lineRule="auto"/>
        <w:ind w:left="1440"/>
        <w:jc w:val="both"/>
        <w:rPr>
          <w:rFonts w:eastAsia="Times New Roman" w:cs="Times New Roman"/>
          <w:szCs w:val="24"/>
        </w:rPr>
      </w:pPr>
      <w:r>
        <w:rPr>
          <w:rFonts w:eastAsia="Times New Roman" w:cs="Times New Roman"/>
          <w:szCs w:val="24"/>
        </w:rPr>
        <w:t>(4)-(14</w:t>
      </w:r>
      <w:r w:rsidRPr="004135DB">
        <w:rPr>
          <w:rFonts w:eastAsia="Times New Roman" w:cs="Times New Roman"/>
          <w:szCs w:val="24"/>
        </w:rPr>
        <w:t>) makes no changes to these subdivisions;</w:t>
      </w:r>
    </w:p>
    <w:p w:rsidR="002D4DA8" w:rsidRPr="004135DB" w:rsidRDefault="002D4DA8" w:rsidP="002D4DA8">
      <w:pPr>
        <w:spacing w:after="0" w:line="240" w:lineRule="auto"/>
        <w:jc w:val="both"/>
        <w:rPr>
          <w:rFonts w:eastAsia="Times New Roman" w:cs="Times New Roman"/>
          <w:szCs w:val="24"/>
        </w:rPr>
      </w:pPr>
    </w:p>
    <w:p w:rsidR="002D4DA8" w:rsidRPr="004135DB" w:rsidRDefault="002D4DA8" w:rsidP="002D4DA8">
      <w:pPr>
        <w:spacing w:after="0" w:line="240" w:lineRule="auto"/>
        <w:ind w:left="720"/>
        <w:jc w:val="both"/>
        <w:rPr>
          <w:rFonts w:eastAsia="Times New Roman" w:cs="Times New Roman"/>
          <w:szCs w:val="24"/>
        </w:rPr>
      </w:pPr>
      <w:r>
        <w:rPr>
          <w:rFonts w:eastAsia="Times New Roman" w:cs="Times New Roman"/>
          <w:szCs w:val="24"/>
        </w:rPr>
        <w:t xml:space="preserve">(a-1) Requires TCEQ to remit not less than 35 percent of the amount deposited to the credit of the fund to the state highway fund for use by TxDOT for projects described by Section 386.051(b)(19). </w:t>
      </w:r>
    </w:p>
    <w:p w:rsidR="002D4DA8" w:rsidRDefault="002D4DA8" w:rsidP="002D4DA8">
      <w:pPr>
        <w:spacing w:after="0" w:line="240" w:lineRule="auto"/>
        <w:jc w:val="both"/>
        <w:rPr>
          <w:rFonts w:eastAsia="Times New Roman" w:cs="Times New Roman"/>
          <w:szCs w:val="24"/>
        </w:rPr>
      </w:pPr>
    </w:p>
    <w:p w:rsidR="002D4DA8" w:rsidRPr="00790E2F" w:rsidRDefault="002D4DA8" w:rsidP="002D4DA8">
      <w:pPr>
        <w:spacing w:line="240" w:lineRule="auto"/>
        <w:jc w:val="both"/>
        <w:rPr>
          <w:rFonts w:cs="Times New Roman"/>
        </w:rPr>
      </w:pPr>
      <w:r>
        <w:rPr>
          <w:rFonts w:cs="Times New Roman"/>
        </w:rPr>
        <w:t xml:space="preserve">SECTION 7. </w:t>
      </w:r>
      <w:r w:rsidRPr="00790E2F">
        <w:rPr>
          <w:rFonts w:cs="Times New Roman"/>
        </w:rPr>
        <w:t>Amends Section 391.002(b), Health and Safety Code, to delete existing text authorizing new technology projects that reduce emissions from upstream and midstream oil and gas production, completions, gathering, storage, processing, and transmission activities through the installation of systems that reduce flaring emissions and other site emissions by capturing waste heat to generate electricity solely for on-site service to be considered for a grant under the program.</w:t>
      </w:r>
    </w:p>
    <w:p w:rsidR="002D4DA8" w:rsidRPr="00790E2F" w:rsidRDefault="002D4DA8" w:rsidP="002D4DA8">
      <w:pPr>
        <w:spacing w:line="240" w:lineRule="auto"/>
        <w:jc w:val="both"/>
        <w:rPr>
          <w:rFonts w:cs="Times New Roman"/>
        </w:rPr>
      </w:pPr>
      <w:r>
        <w:rPr>
          <w:rFonts w:cs="Times New Roman"/>
        </w:rPr>
        <w:t>SECTION 8</w:t>
      </w:r>
      <w:r w:rsidRPr="00790E2F">
        <w:rPr>
          <w:rFonts w:cs="Times New Roman"/>
        </w:rPr>
        <w:t>. Amends Section 391.205(a), Health and Safety Code, to require TCEQ, except as provided by Subsection (c)</w:t>
      </w:r>
      <w:r>
        <w:rPr>
          <w:rFonts w:cs="Times New Roman"/>
        </w:rPr>
        <w:t xml:space="preserve"> (relating to authorizing TCEQ to give preference to certain projects under certain conditions)</w:t>
      </w:r>
      <w:r w:rsidRPr="00790E2F">
        <w:rPr>
          <w:rFonts w:cs="Times New Roman"/>
        </w:rPr>
        <w:t xml:space="preserve">, in awarding grants under </w:t>
      </w:r>
      <w:r w:rsidRPr="004135DB">
        <w:rPr>
          <w:rFonts w:cs="Times New Roman"/>
        </w:rPr>
        <w:t>Chapter 391 (New Technology Implementation for Facilities and Stationary Sources),</w:t>
      </w:r>
      <w:r w:rsidRPr="00790E2F">
        <w:rPr>
          <w:rFonts w:cs="Times New Roman"/>
        </w:rPr>
        <w:t xml:space="preserve"> to give preference to certain projects</w:t>
      </w:r>
      <w:r>
        <w:rPr>
          <w:rFonts w:cs="Times New Roman"/>
        </w:rPr>
        <w:t>,</w:t>
      </w:r>
      <w:r w:rsidRPr="00790E2F">
        <w:rPr>
          <w:rFonts w:cs="Times New Roman"/>
        </w:rPr>
        <w:t xml:space="preserve"> including projects that reduce flaring emissions and other site emissions. Makes nonsubstantive changes.</w:t>
      </w:r>
    </w:p>
    <w:p w:rsidR="002D4DA8" w:rsidRPr="00790E2F" w:rsidRDefault="002D4DA8" w:rsidP="002D4DA8">
      <w:pPr>
        <w:spacing w:line="240" w:lineRule="auto"/>
        <w:jc w:val="both"/>
        <w:rPr>
          <w:rFonts w:cs="Times New Roman"/>
        </w:rPr>
      </w:pPr>
      <w:r>
        <w:rPr>
          <w:rFonts w:cs="Times New Roman"/>
        </w:rPr>
        <w:t>SECTION 9</w:t>
      </w:r>
      <w:r w:rsidRPr="00790E2F">
        <w:rPr>
          <w:rFonts w:cs="Times New Roman"/>
        </w:rPr>
        <w:t xml:space="preserve">. Amends Section 391.301, Health and Safety Code, to require a recipient of a grant under Chapter 391 to use the grant to pay the incremental costs of the purchase, lease, or installation, rather than the cost of the purchase and </w:t>
      </w:r>
      <w:r>
        <w:rPr>
          <w:rFonts w:cs="Times New Roman"/>
        </w:rPr>
        <w:t>installation</w:t>
      </w:r>
      <w:r w:rsidRPr="00790E2F">
        <w:rPr>
          <w:rFonts w:cs="Times New Roman"/>
        </w:rPr>
        <w:t>, of the project for which the grant is made, which is authorized to include reasonable and necessary expenses for the labor needed to install emissions-reducing equipment.</w:t>
      </w:r>
      <w:r>
        <w:rPr>
          <w:rFonts w:cs="Times New Roman"/>
        </w:rPr>
        <w:t xml:space="preserve"> Authorizes, rather than prohibits, the recipient to use the grant for the costs of operating and maintaining the emissions-reduction equipment.</w:t>
      </w:r>
    </w:p>
    <w:p w:rsidR="002D4DA8" w:rsidRDefault="002D4DA8" w:rsidP="002D4DA8">
      <w:pPr>
        <w:spacing w:line="240" w:lineRule="auto"/>
        <w:jc w:val="both"/>
        <w:rPr>
          <w:rFonts w:cs="Times New Roman"/>
        </w:rPr>
      </w:pPr>
      <w:r>
        <w:rPr>
          <w:rFonts w:cs="Times New Roman"/>
        </w:rPr>
        <w:t xml:space="preserve">SECTION 10. Amends </w:t>
      </w:r>
      <w:r w:rsidRPr="00790E2F">
        <w:rPr>
          <w:rFonts w:cs="Times New Roman"/>
        </w:rPr>
        <w:t>Section 501.138, Transportation Code, by amending Subsections (b-1), (b-2), and (b-3) and adding Subsection (b-4)</w:t>
      </w:r>
      <w:r>
        <w:rPr>
          <w:rFonts w:cs="Times New Roman"/>
        </w:rPr>
        <w:t>, as follows:</w:t>
      </w:r>
    </w:p>
    <w:p w:rsidR="002D4DA8" w:rsidRPr="004135DB" w:rsidRDefault="002D4DA8" w:rsidP="002D4DA8">
      <w:pPr>
        <w:spacing w:line="240" w:lineRule="auto"/>
        <w:ind w:left="720"/>
        <w:jc w:val="both"/>
        <w:rPr>
          <w:rFonts w:cs="Times New Roman"/>
        </w:rPr>
      </w:pPr>
      <w:r w:rsidRPr="009C4CD7">
        <w:rPr>
          <w:rFonts w:cs="Times New Roman"/>
        </w:rPr>
        <w:t xml:space="preserve">(b-1) Requires that </w:t>
      </w:r>
      <w:r w:rsidRPr="004135DB">
        <w:rPr>
          <w:rFonts w:cs="Times New Roman"/>
        </w:rPr>
        <w:t xml:space="preserve">fees collected under Subsection (b) (relating to the distribution of fees paid by applicants for a vehicle title) to be sent to the comptroller, except as provided by Subsection (b-4), be deposited to the credit of the TERP fund. Deletes existing text requiring that fees collected under Subsection (b) </w:t>
      </w:r>
      <w:r>
        <w:rPr>
          <w:rFonts w:cs="Times New Roman"/>
        </w:rPr>
        <w:t xml:space="preserve">to </w:t>
      </w:r>
      <w:r w:rsidRPr="004135DB">
        <w:rPr>
          <w:rFonts w:cs="Times New Roman"/>
        </w:rPr>
        <w:t>be sent to the comptroller be deposited to the credit of the Texas Mobility Fund, except that $5 of each fee imposed under Subsection (a)(1) (relating to a $33 fee if the applicant's residence is a county located within a nonattainment area) and deposited on or after September 1, 2008, and before September 1, 2015, is required to be deposited to the credit of the TERP fund.</w:t>
      </w:r>
    </w:p>
    <w:p w:rsidR="002D4DA8" w:rsidRPr="004135DB" w:rsidRDefault="002D4DA8" w:rsidP="002D4DA8">
      <w:pPr>
        <w:spacing w:line="240" w:lineRule="auto"/>
        <w:ind w:left="720"/>
        <w:jc w:val="both"/>
        <w:rPr>
          <w:rFonts w:cs="Times New Roman"/>
        </w:rPr>
      </w:pPr>
      <w:r w:rsidRPr="004135DB">
        <w:rPr>
          <w:rFonts w:cs="Times New Roman"/>
        </w:rPr>
        <w:t xml:space="preserve">(b-2) Requires the comptroller to establish a record of the amount of the fees deposited to the credit of the TERP fund, rather than to the credit of the Texas Mobility Fund, under Subsection (b-1). Requires TxDOT, on or before the fifth workday of each month, to remit to the comptroller for deposit to the credit of the Texas Mobility Fund, rather than to the credit of the TERP fund, an amount of money equal to the amount of the fees deposited by the comptroller to the credit of the TERP fund, rather than to the credit of the Texas Mobility Fund, under Subsection (b-1) in the preceding month. </w:t>
      </w:r>
    </w:p>
    <w:p w:rsidR="002D4DA8" w:rsidRPr="004135DB" w:rsidRDefault="002D4DA8" w:rsidP="002D4DA8">
      <w:pPr>
        <w:spacing w:line="240" w:lineRule="auto"/>
        <w:ind w:left="720"/>
        <w:jc w:val="both"/>
        <w:rPr>
          <w:rFonts w:cs="Times New Roman"/>
        </w:rPr>
      </w:pPr>
      <w:r w:rsidRPr="004135DB">
        <w:rPr>
          <w:rFonts w:cs="Times New Roman"/>
        </w:rPr>
        <w:t xml:space="preserve">(b-3) Provides that certain subsections, including Subsection (b-1), expire on the last day of the state fiscal biennium during which TCEQ publishes in the Texas Register the notice required by Section 382.037 (Notice in Texas Register Regarding National Ambient Air Quality Standards for Ozone), Health and Safety Code. Makes a nonsubstantive change. </w:t>
      </w:r>
    </w:p>
    <w:p w:rsidR="002D4DA8" w:rsidRPr="004135DB" w:rsidRDefault="002D4DA8" w:rsidP="002D4DA8">
      <w:pPr>
        <w:spacing w:line="240" w:lineRule="auto"/>
        <w:ind w:left="720"/>
        <w:jc w:val="both"/>
        <w:rPr>
          <w:rFonts w:cs="Times New Roman"/>
        </w:rPr>
      </w:pPr>
      <w:r w:rsidRPr="004135DB">
        <w:rPr>
          <w:rFonts w:cs="Times New Roman"/>
        </w:rPr>
        <w:t>(b-4) Requires that fees collected under Subsection (b) to be sent to the comptroller be deposited to the credit of the Texas Mobility Fund if the fees are collected on or after the last day of the state fiscal biennium during which TCEQ publishes in the Texas Register the notice required by Section 382.037, Health and Safety Code.</w:t>
      </w:r>
    </w:p>
    <w:p w:rsidR="002D4DA8" w:rsidRDefault="002D4DA8" w:rsidP="002D4DA8">
      <w:pPr>
        <w:spacing w:line="240" w:lineRule="auto"/>
        <w:jc w:val="both"/>
        <w:rPr>
          <w:rFonts w:cs="Times New Roman"/>
        </w:rPr>
      </w:pPr>
      <w:r>
        <w:rPr>
          <w:rFonts w:cs="Times New Roman"/>
        </w:rPr>
        <w:t>SECTION 11</w:t>
      </w:r>
      <w:r w:rsidRPr="004135DB">
        <w:rPr>
          <w:rFonts w:cs="Times New Roman"/>
        </w:rPr>
        <w:t xml:space="preserve">. </w:t>
      </w:r>
      <w:r>
        <w:rPr>
          <w:rFonts w:cs="Times New Roman"/>
        </w:rPr>
        <w:t xml:space="preserve">Provides that the </w:t>
      </w:r>
      <w:r w:rsidRPr="0069432D">
        <w:rPr>
          <w:rFonts w:cs="Times New Roman"/>
        </w:rPr>
        <w:t xml:space="preserve">changes in law made by this Act apply only to a </w:t>
      </w:r>
      <w:r>
        <w:rPr>
          <w:rFonts w:cs="Times New Roman"/>
        </w:rPr>
        <w:t>TERP</w:t>
      </w:r>
      <w:r w:rsidRPr="0069432D">
        <w:rPr>
          <w:rFonts w:cs="Times New Roman"/>
        </w:rPr>
        <w:t xml:space="preserve"> grant awarded on or after t</w:t>
      </w:r>
      <w:r>
        <w:rPr>
          <w:rFonts w:cs="Times New Roman"/>
        </w:rPr>
        <w:t>he effective date of this Act. Provides that a</w:t>
      </w:r>
      <w:r w:rsidRPr="0069432D">
        <w:rPr>
          <w:rFonts w:cs="Times New Roman"/>
        </w:rPr>
        <w:t xml:space="preserve"> grant awarded before the effective date of this Act is governed by the law in effect on the date the award was made, and the former law is continued in effect for that purpose.</w:t>
      </w:r>
    </w:p>
    <w:p w:rsidR="002D4DA8" w:rsidRDefault="002D4DA8" w:rsidP="002D4DA8">
      <w:pPr>
        <w:spacing w:line="240" w:lineRule="auto"/>
        <w:jc w:val="both"/>
        <w:rPr>
          <w:rFonts w:cs="Times New Roman"/>
        </w:rPr>
      </w:pPr>
      <w:r>
        <w:rPr>
          <w:rFonts w:cs="Times New Roman"/>
        </w:rPr>
        <w:t xml:space="preserve">SECTION 12. Makes application of </w:t>
      </w:r>
      <w:r w:rsidRPr="009C4CD7">
        <w:rPr>
          <w:rFonts w:cs="Times New Roman"/>
        </w:rPr>
        <w:t>Section 501.138, Transportation Code,</w:t>
      </w:r>
      <w:r>
        <w:rPr>
          <w:rFonts w:cs="Times New Roman"/>
        </w:rPr>
        <w:t xml:space="preserve"> prospective.</w:t>
      </w:r>
    </w:p>
    <w:p w:rsidR="002D4DA8" w:rsidRPr="00790E2F" w:rsidRDefault="002D4DA8" w:rsidP="002D4DA8">
      <w:pPr>
        <w:spacing w:line="240" w:lineRule="auto"/>
        <w:jc w:val="both"/>
        <w:rPr>
          <w:rFonts w:cs="Times New Roman"/>
        </w:rPr>
      </w:pPr>
      <w:r>
        <w:rPr>
          <w:rFonts w:cs="Times New Roman"/>
        </w:rPr>
        <w:t>SECTION 13. Effective date: September 1, 2021.</w:t>
      </w:r>
    </w:p>
    <w:p w:rsidR="002D4DA8" w:rsidRPr="00C8671F" w:rsidRDefault="002D4DA8" w:rsidP="002D4DA8">
      <w:pPr>
        <w:spacing w:after="0" w:line="240" w:lineRule="auto"/>
        <w:jc w:val="both"/>
        <w:rPr>
          <w:rFonts w:eastAsia="Times New Roman" w:cs="Times New Roman"/>
          <w:szCs w:val="24"/>
        </w:rPr>
      </w:pPr>
    </w:p>
    <w:p w:rsidR="002D4DA8" w:rsidRPr="00C8671F" w:rsidRDefault="002D4DA8" w:rsidP="002D4DA8">
      <w:pPr>
        <w:spacing w:after="0" w:line="240" w:lineRule="auto"/>
        <w:jc w:val="both"/>
        <w:rPr>
          <w:rFonts w:eastAsia="Times New Roman" w:cs="Times New Roman"/>
          <w:szCs w:val="24"/>
        </w:rPr>
      </w:pPr>
    </w:p>
    <w:sectPr w:rsidR="002D4D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D" w:rsidRDefault="001F121D" w:rsidP="000F1DF9">
      <w:pPr>
        <w:spacing w:after="0" w:line="240" w:lineRule="auto"/>
      </w:pPr>
      <w:r>
        <w:separator/>
      </w:r>
    </w:p>
  </w:endnote>
  <w:endnote w:type="continuationSeparator" w:id="0">
    <w:p w:rsidR="001F121D" w:rsidRDefault="001F12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12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4DA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4DA8">
                <w:rPr>
                  <w:sz w:val="20"/>
                  <w:szCs w:val="20"/>
                </w:rPr>
                <w:t>C.S.H.B. 4472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4D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12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4DA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4DA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D" w:rsidRDefault="001F121D" w:rsidP="000F1DF9">
      <w:pPr>
        <w:spacing w:after="0" w:line="240" w:lineRule="auto"/>
      </w:pPr>
      <w:r>
        <w:separator/>
      </w:r>
    </w:p>
  </w:footnote>
  <w:footnote w:type="continuationSeparator" w:id="0">
    <w:p w:rsidR="001F121D" w:rsidRDefault="001F12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121D"/>
    <w:rsid w:val="002355A9"/>
    <w:rsid w:val="00257C49"/>
    <w:rsid w:val="002D4DA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F69B"/>
  <w15:docId w15:val="{6392F1EA-0C03-4656-A8E1-EAF3B38C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4D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DC31DF54A84AE9BAC23AEF511B299D"/>
        <w:category>
          <w:name w:val="General"/>
          <w:gallery w:val="placeholder"/>
        </w:category>
        <w:types>
          <w:type w:val="bbPlcHdr"/>
        </w:types>
        <w:behaviors>
          <w:behavior w:val="content"/>
        </w:behaviors>
        <w:guid w:val="{BEA3031C-E7A1-4CEE-9144-B70B30FEFB4B}"/>
      </w:docPartPr>
      <w:docPartBody>
        <w:p w:rsidR="00000000" w:rsidRDefault="00F856EC"/>
      </w:docPartBody>
    </w:docPart>
    <w:docPart>
      <w:docPartPr>
        <w:name w:val="4E109FB5BA35487CBD87C150C980064F"/>
        <w:category>
          <w:name w:val="General"/>
          <w:gallery w:val="placeholder"/>
        </w:category>
        <w:types>
          <w:type w:val="bbPlcHdr"/>
        </w:types>
        <w:behaviors>
          <w:behavior w:val="content"/>
        </w:behaviors>
        <w:guid w:val="{9821E241-AF6E-4E38-BCD8-0C4B616B20DF}"/>
      </w:docPartPr>
      <w:docPartBody>
        <w:p w:rsidR="00000000" w:rsidRDefault="00F856EC"/>
      </w:docPartBody>
    </w:docPart>
    <w:docPart>
      <w:docPartPr>
        <w:name w:val="7DB846E5DDE245B198EDDE6FE7631164"/>
        <w:category>
          <w:name w:val="General"/>
          <w:gallery w:val="placeholder"/>
        </w:category>
        <w:types>
          <w:type w:val="bbPlcHdr"/>
        </w:types>
        <w:behaviors>
          <w:behavior w:val="content"/>
        </w:behaviors>
        <w:guid w:val="{27600AA5-295F-4F8B-9D71-51F5FF330A73}"/>
      </w:docPartPr>
      <w:docPartBody>
        <w:p w:rsidR="00000000" w:rsidRDefault="00F856EC"/>
      </w:docPartBody>
    </w:docPart>
    <w:docPart>
      <w:docPartPr>
        <w:name w:val="ABCDC62AEB49414D942986FDE3888B43"/>
        <w:category>
          <w:name w:val="General"/>
          <w:gallery w:val="placeholder"/>
        </w:category>
        <w:types>
          <w:type w:val="bbPlcHdr"/>
        </w:types>
        <w:behaviors>
          <w:behavior w:val="content"/>
        </w:behaviors>
        <w:guid w:val="{0CD11A15-5E4B-497F-A125-525E732C042F}"/>
      </w:docPartPr>
      <w:docPartBody>
        <w:p w:rsidR="00000000" w:rsidRDefault="00F856EC"/>
      </w:docPartBody>
    </w:docPart>
    <w:docPart>
      <w:docPartPr>
        <w:name w:val="D044F31086BA45358DEDCED6A06B9550"/>
        <w:category>
          <w:name w:val="General"/>
          <w:gallery w:val="placeholder"/>
        </w:category>
        <w:types>
          <w:type w:val="bbPlcHdr"/>
        </w:types>
        <w:behaviors>
          <w:behavior w:val="content"/>
        </w:behaviors>
        <w:guid w:val="{2D7198B1-1BCD-48B7-90D4-0FAA9251FA69}"/>
      </w:docPartPr>
      <w:docPartBody>
        <w:p w:rsidR="00000000" w:rsidRDefault="00F856EC"/>
      </w:docPartBody>
    </w:docPart>
    <w:docPart>
      <w:docPartPr>
        <w:name w:val="99F2BDF6F9A546E18D99118CAD55BD66"/>
        <w:category>
          <w:name w:val="General"/>
          <w:gallery w:val="placeholder"/>
        </w:category>
        <w:types>
          <w:type w:val="bbPlcHdr"/>
        </w:types>
        <w:behaviors>
          <w:behavior w:val="content"/>
        </w:behaviors>
        <w:guid w:val="{8F5316B6-3498-4125-A64F-33B929A80060}"/>
      </w:docPartPr>
      <w:docPartBody>
        <w:p w:rsidR="00000000" w:rsidRDefault="00F856EC"/>
      </w:docPartBody>
    </w:docPart>
    <w:docPart>
      <w:docPartPr>
        <w:name w:val="C1ECC7D45D5A4056AB7F1069FD3116B7"/>
        <w:category>
          <w:name w:val="General"/>
          <w:gallery w:val="placeholder"/>
        </w:category>
        <w:types>
          <w:type w:val="bbPlcHdr"/>
        </w:types>
        <w:behaviors>
          <w:behavior w:val="content"/>
        </w:behaviors>
        <w:guid w:val="{57BE5044-41E5-4E82-8161-138D414BE4A1}"/>
      </w:docPartPr>
      <w:docPartBody>
        <w:p w:rsidR="00000000" w:rsidRDefault="00F856EC"/>
      </w:docPartBody>
    </w:docPart>
    <w:docPart>
      <w:docPartPr>
        <w:name w:val="D67EF836429147F19324159A2DF40A1A"/>
        <w:category>
          <w:name w:val="General"/>
          <w:gallery w:val="placeholder"/>
        </w:category>
        <w:types>
          <w:type w:val="bbPlcHdr"/>
        </w:types>
        <w:behaviors>
          <w:behavior w:val="content"/>
        </w:behaviors>
        <w:guid w:val="{B6EA4713-16A4-4308-851B-D9861DFEA786}"/>
      </w:docPartPr>
      <w:docPartBody>
        <w:p w:rsidR="00000000" w:rsidRDefault="00F856EC"/>
      </w:docPartBody>
    </w:docPart>
    <w:docPart>
      <w:docPartPr>
        <w:name w:val="6D32DA8AFF804F1F9B3752B885EEA645"/>
        <w:category>
          <w:name w:val="General"/>
          <w:gallery w:val="placeholder"/>
        </w:category>
        <w:types>
          <w:type w:val="bbPlcHdr"/>
        </w:types>
        <w:behaviors>
          <w:behavior w:val="content"/>
        </w:behaviors>
        <w:guid w:val="{4CCB36F1-E2F6-4876-8F59-1DD01570E013}"/>
      </w:docPartPr>
      <w:docPartBody>
        <w:p w:rsidR="00000000" w:rsidRDefault="00F856EC"/>
      </w:docPartBody>
    </w:docPart>
    <w:docPart>
      <w:docPartPr>
        <w:name w:val="E3A3B7FA683741F6B7D0C9E6993C0744"/>
        <w:category>
          <w:name w:val="General"/>
          <w:gallery w:val="placeholder"/>
        </w:category>
        <w:types>
          <w:type w:val="bbPlcHdr"/>
        </w:types>
        <w:behaviors>
          <w:behavior w:val="content"/>
        </w:behaviors>
        <w:guid w:val="{61E9BA94-6076-42B3-9E02-7E0AE331ADC5}"/>
      </w:docPartPr>
      <w:docPartBody>
        <w:p w:rsidR="00000000" w:rsidRDefault="00FA1C61" w:rsidP="00FA1C61">
          <w:pPr>
            <w:pStyle w:val="E3A3B7FA683741F6B7D0C9E6993C0744"/>
          </w:pPr>
          <w:r w:rsidRPr="00A30DD1">
            <w:rPr>
              <w:rStyle w:val="PlaceholderText"/>
            </w:rPr>
            <w:t>Click here to enter a date.</w:t>
          </w:r>
        </w:p>
      </w:docPartBody>
    </w:docPart>
    <w:docPart>
      <w:docPartPr>
        <w:name w:val="2824BD062EA04C3FBA9FBAA2B985D118"/>
        <w:category>
          <w:name w:val="General"/>
          <w:gallery w:val="placeholder"/>
        </w:category>
        <w:types>
          <w:type w:val="bbPlcHdr"/>
        </w:types>
        <w:behaviors>
          <w:behavior w:val="content"/>
        </w:behaviors>
        <w:guid w:val="{820D9850-F92E-407A-9FD8-60FED38E817C}"/>
      </w:docPartPr>
      <w:docPartBody>
        <w:p w:rsidR="00000000" w:rsidRDefault="00F856EC"/>
      </w:docPartBody>
    </w:docPart>
    <w:docPart>
      <w:docPartPr>
        <w:name w:val="8160155A947D47B3A0F3E4B46AB9F378"/>
        <w:category>
          <w:name w:val="General"/>
          <w:gallery w:val="placeholder"/>
        </w:category>
        <w:types>
          <w:type w:val="bbPlcHdr"/>
        </w:types>
        <w:behaviors>
          <w:behavior w:val="content"/>
        </w:behaviors>
        <w:guid w:val="{A61A98E4-078A-496E-8D80-87FB3D5633F2}"/>
      </w:docPartPr>
      <w:docPartBody>
        <w:p w:rsidR="00000000" w:rsidRDefault="00F856EC"/>
      </w:docPartBody>
    </w:docPart>
    <w:docPart>
      <w:docPartPr>
        <w:name w:val="61BDDC5A9B0041AA9259BFCC49C15BB5"/>
        <w:category>
          <w:name w:val="General"/>
          <w:gallery w:val="placeholder"/>
        </w:category>
        <w:types>
          <w:type w:val="bbPlcHdr"/>
        </w:types>
        <w:behaviors>
          <w:behavior w:val="content"/>
        </w:behaviors>
        <w:guid w:val="{8132125E-5001-480D-B7FC-66618073BA7D}"/>
      </w:docPartPr>
      <w:docPartBody>
        <w:p w:rsidR="00000000" w:rsidRDefault="00FA1C61" w:rsidP="00FA1C61">
          <w:pPr>
            <w:pStyle w:val="61BDDC5A9B0041AA9259BFCC49C15BB5"/>
          </w:pPr>
          <w:r>
            <w:rPr>
              <w:rFonts w:eastAsia="Times New Roman" w:cs="Times New Roman"/>
              <w:bCs/>
              <w:szCs w:val="24"/>
            </w:rPr>
            <w:t xml:space="preserve"> </w:t>
          </w:r>
        </w:p>
      </w:docPartBody>
    </w:docPart>
    <w:docPart>
      <w:docPartPr>
        <w:name w:val="C4A64292AD754591874D88D6175CAB7D"/>
        <w:category>
          <w:name w:val="General"/>
          <w:gallery w:val="placeholder"/>
        </w:category>
        <w:types>
          <w:type w:val="bbPlcHdr"/>
        </w:types>
        <w:behaviors>
          <w:behavior w:val="content"/>
        </w:behaviors>
        <w:guid w:val="{CEDF744F-76CA-461D-BD40-9C2EF3EB6DA6}"/>
      </w:docPartPr>
      <w:docPartBody>
        <w:p w:rsidR="00000000" w:rsidRDefault="00F856EC"/>
      </w:docPartBody>
    </w:docPart>
    <w:docPart>
      <w:docPartPr>
        <w:name w:val="2B4238E01E25437FBD3CC1A71BB3B532"/>
        <w:category>
          <w:name w:val="General"/>
          <w:gallery w:val="placeholder"/>
        </w:category>
        <w:types>
          <w:type w:val="bbPlcHdr"/>
        </w:types>
        <w:behaviors>
          <w:behavior w:val="content"/>
        </w:behaviors>
        <w:guid w:val="{D0545722-61D2-4652-87A9-664986B51E70}"/>
      </w:docPartPr>
      <w:docPartBody>
        <w:p w:rsidR="00000000" w:rsidRDefault="00F85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56EC"/>
    <w:rsid w:val="00FA1C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A3B7FA683741F6B7D0C9E6993C0744">
    <w:name w:val="E3A3B7FA683741F6B7D0C9E6993C0744"/>
    <w:rsid w:val="00FA1C61"/>
    <w:pPr>
      <w:spacing w:after="160" w:line="259" w:lineRule="auto"/>
    </w:pPr>
  </w:style>
  <w:style w:type="paragraph" w:customStyle="1" w:styleId="61BDDC5A9B0041AA9259BFCC49C15BB5">
    <w:name w:val="61BDDC5A9B0041AA9259BFCC49C15BB5"/>
    <w:rsid w:val="00FA1C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729A83-DB4E-4E49-98DD-25F437F7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1502</Words>
  <Characters>8566</Characters>
  <Application>Microsoft Office Word</Application>
  <DocSecurity>0</DocSecurity>
  <Lines>71</Lines>
  <Paragraphs>20</Paragraphs>
  <ScaleCrop>false</ScaleCrop>
  <Company>Texas Legislative Council</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2021-05-22T03:05:00Z</cp:lastPrinted>
  <dcterms:created xsi:type="dcterms:W3CDTF">2015-05-29T14:24:00Z</dcterms:created>
  <dcterms:modified xsi:type="dcterms:W3CDTF">2021-05-22T03:06:00Z</dcterms:modified>
</cp:coreProperties>
</file>

<file path=docProps/custom.xml><?xml version="1.0" encoding="utf-8"?>
<op:Properties xmlns:vt="http://schemas.openxmlformats.org/officeDocument/2006/docPropsVTypes" xmlns:op="http://schemas.openxmlformats.org/officeDocument/2006/custom-properties"/>
</file>