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EB0923" w14:paraId="67B3A1C4" w14:textId="77777777" w:rsidTr="00345119">
        <w:tc>
          <w:tcPr>
            <w:tcW w:w="9576" w:type="dxa"/>
            <w:noWrap/>
          </w:tcPr>
          <w:p w14:paraId="0BBCDE95" w14:textId="77777777" w:rsidR="008423E4" w:rsidRPr="0022177D" w:rsidRDefault="0050499C" w:rsidP="00952126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151D068" w14:textId="77777777" w:rsidR="008423E4" w:rsidRPr="0022177D" w:rsidRDefault="008423E4" w:rsidP="00952126">
      <w:pPr>
        <w:jc w:val="center"/>
      </w:pPr>
    </w:p>
    <w:p w14:paraId="6AB50C22" w14:textId="77777777" w:rsidR="008423E4" w:rsidRPr="00B31F0E" w:rsidRDefault="008423E4" w:rsidP="00952126"/>
    <w:p w14:paraId="3E9F52FD" w14:textId="77777777" w:rsidR="008423E4" w:rsidRPr="00742794" w:rsidRDefault="008423E4" w:rsidP="00952126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B0923" w14:paraId="7ACC9758" w14:textId="77777777" w:rsidTr="00345119">
        <w:tc>
          <w:tcPr>
            <w:tcW w:w="9576" w:type="dxa"/>
          </w:tcPr>
          <w:p w14:paraId="013F7733" w14:textId="2AD71CC2" w:rsidR="008423E4" w:rsidRPr="00861995" w:rsidRDefault="0050499C" w:rsidP="00952126">
            <w:pPr>
              <w:jc w:val="right"/>
            </w:pPr>
            <w:r>
              <w:t>C.S.H.B. 4485</w:t>
            </w:r>
          </w:p>
        </w:tc>
      </w:tr>
      <w:tr w:rsidR="00EB0923" w14:paraId="77AEBEDA" w14:textId="77777777" w:rsidTr="00345119">
        <w:tc>
          <w:tcPr>
            <w:tcW w:w="9576" w:type="dxa"/>
          </w:tcPr>
          <w:p w14:paraId="15D7178A" w14:textId="20F3C9E3" w:rsidR="008423E4" w:rsidRPr="00861995" w:rsidRDefault="0050499C" w:rsidP="00952126">
            <w:pPr>
              <w:jc w:val="right"/>
            </w:pPr>
            <w:r>
              <w:t xml:space="preserve">By: </w:t>
            </w:r>
            <w:r w:rsidR="00924A44">
              <w:t>Guillen</w:t>
            </w:r>
          </w:p>
        </w:tc>
      </w:tr>
      <w:tr w:rsidR="00EB0923" w14:paraId="7FEA3813" w14:textId="77777777" w:rsidTr="00345119">
        <w:tc>
          <w:tcPr>
            <w:tcW w:w="9576" w:type="dxa"/>
          </w:tcPr>
          <w:p w14:paraId="05DCBA78" w14:textId="5E382830" w:rsidR="008423E4" w:rsidRPr="00861995" w:rsidRDefault="0050499C" w:rsidP="00952126">
            <w:pPr>
              <w:jc w:val="right"/>
            </w:pPr>
            <w:r>
              <w:t>Criminal Jurisprudence</w:t>
            </w:r>
          </w:p>
        </w:tc>
      </w:tr>
      <w:tr w:rsidR="00EB0923" w14:paraId="6C384B46" w14:textId="77777777" w:rsidTr="00345119">
        <w:tc>
          <w:tcPr>
            <w:tcW w:w="9576" w:type="dxa"/>
          </w:tcPr>
          <w:p w14:paraId="577630BB" w14:textId="0F4AA6A3" w:rsidR="008423E4" w:rsidRDefault="0050499C" w:rsidP="00952126">
            <w:pPr>
              <w:jc w:val="right"/>
            </w:pPr>
            <w:r>
              <w:t>Committee Report (Substituted)</w:t>
            </w:r>
          </w:p>
        </w:tc>
      </w:tr>
    </w:tbl>
    <w:p w14:paraId="46ACB85C" w14:textId="77777777" w:rsidR="008423E4" w:rsidRDefault="008423E4" w:rsidP="00952126">
      <w:pPr>
        <w:tabs>
          <w:tab w:val="right" w:pos="9360"/>
        </w:tabs>
      </w:pPr>
    </w:p>
    <w:p w14:paraId="6B298C0B" w14:textId="77777777" w:rsidR="008423E4" w:rsidRDefault="008423E4" w:rsidP="00952126"/>
    <w:p w14:paraId="33EE6E0B" w14:textId="77777777" w:rsidR="008423E4" w:rsidRDefault="008423E4" w:rsidP="00952126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EB0923" w14:paraId="04423300" w14:textId="77777777" w:rsidTr="00345119">
        <w:tc>
          <w:tcPr>
            <w:tcW w:w="9576" w:type="dxa"/>
          </w:tcPr>
          <w:p w14:paraId="5D007323" w14:textId="77777777" w:rsidR="008423E4" w:rsidRPr="00A8133F" w:rsidRDefault="0050499C" w:rsidP="00952126">
            <w:pPr>
              <w:rPr>
                <w:b/>
              </w:rPr>
            </w:pPr>
            <w:r w:rsidRPr="004928AE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54DE911" w14:textId="77777777" w:rsidR="008423E4" w:rsidRDefault="008423E4" w:rsidP="00952126"/>
          <w:p w14:paraId="07F25C5A" w14:textId="7E1625FD" w:rsidR="008423E4" w:rsidRDefault="0050499C" w:rsidP="0095212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Current law authorizes a magistrate to release </w:t>
            </w:r>
            <w:r w:rsidRPr="00BA6A7C">
              <w:t xml:space="preserve">a defendant arrested for a </w:t>
            </w:r>
            <w:r w:rsidR="00FA07B5">
              <w:t xml:space="preserve">fine-only </w:t>
            </w:r>
            <w:r w:rsidR="00A737DA" w:rsidRPr="00BA6A7C">
              <w:t xml:space="preserve">misdemeanor </w:t>
            </w:r>
            <w:r w:rsidR="00A737DA">
              <w:t>without</w:t>
            </w:r>
            <w:r>
              <w:t xml:space="preserve"> bond unless the defendant </w:t>
            </w:r>
            <w:r w:rsidRPr="00BA6A7C">
              <w:t xml:space="preserve">has previously been convicted of a felony or a misdemeanor other than a </w:t>
            </w:r>
            <w:r w:rsidR="00FA07B5">
              <w:t xml:space="preserve">fine-only </w:t>
            </w:r>
            <w:r w:rsidRPr="00BA6A7C">
              <w:t>misdemeanor</w:t>
            </w:r>
            <w:r>
              <w:t>. Concerns have been raised that</w:t>
            </w:r>
            <w:r w:rsidR="00FA07B5">
              <w:t xml:space="preserve"> because</w:t>
            </w:r>
            <w:r>
              <w:t xml:space="preserve"> </w:t>
            </w:r>
            <w:r w:rsidR="00FA07B5">
              <w:t>many</w:t>
            </w:r>
            <w:r>
              <w:t xml:space="preserve"> </w:t>
            </w:r>
            <w:r w:rsidR="00677A6C" w:rsidRPr="00677A6C">
              <w:t>municipal judge</w:t>
            </w:r>
            <w:r w:rsidR="00FA07B5">
              <w:t>s across the state</w:t>
            </w:r>
            <w:r>
              <w:t xml:space="preserve"> </w:t>
            </w:r>
            <w:r w:rsidR="00FA07B5">
              <w:t xml:space="preserve">are </w:t>
            </w:r>
            <w:r w:rsidR="00677A6C" w:rsidRPr="00677A6C">
              <w:t>not</w:t>
            </w:r>
            <w:r>
              <w:t xml:space="preserve"> </w:t>
            </w:r>
            <w:r w:rsidR="00677A6C" w:rsidRPr="00677A6C">
              <w:t xml:space="preserve">given </w:t>
            </w:r>
            <w:r w:rsidR="00FA07B5">
              <w:t>the</w:t>
            </w:r>
            <w:r w:rsidR="00677A6C" w:rsidRPr="00677A6C">
              <w:t xml:space="preserve"> defendant's criminal history for higher class crimes and </w:t>
            </w:r>
            <w:r w:rsidR="00FA07B5">
              <w:t>do</w:t>
            </w:r>
            <w:r w:rsidR="00677A6C" w:rsidRPr="00677A6C">
              <w:t xml:space="preserve"> not have access to that information</w:t>
            </w:r>
            <w:r w:rsidR="00FA07B5">
              <w:t>,</w:t>
            </w:r>
            <w:r>
              <w:t xml:space="preserve"> </w:t>
            </w:r>
            <w:r w:rsidR="00677A6C" w:rsidRPr="00677A6C">
              <w:t>judge</w:t>
            </w:r>
            <w:r w:rsidR="005137D1">
              <w:t>s</w:t>
            </w:r>
            <w:r w:rsidR="00677A6C" w:rsidRPr="00677A6C">
              <w:t xml:space="preserve"> </w:t>
            </w:r>
            <w:r>
              <w:t xml:space="preserve">may </w:t>
            </w:r>
            <w:r w:rsidR="00677A6C" w:rsidRPr="00677A6C">
              <w:t>unintentionally violat</w:t>
            </w:r>
            <w:r>
              <w:t>e this law when releasing a defendant</w:t>
            </w:r>
            <w:r w:rsidR="00677A6C" w:rsidRPr="00677A6C">
              <w:t>.</w:t>
            </w:r>
            <w:r w:rsidR="00043BE4">
              <w:t xml:space="preserve"> </w:t>
            </w:r>
            <w:r w:rsidR="00F430A0">
              <w:t>C.S.</w:t>
            </w:r>
            <w:r w:rsidR="00F430A0" w:rsidRPr="00677A6C">
              <w:t>H.B. 4485</w:t>
            </w:r>
            <w:r w:rsidR="00F430A0">
              <w:t xml:space="preserve"> seeks to prevent this from happening by removing </w:t>
            </w:r>
            <w:r w:rsidR="00F430A0" w:rsidRPr="00BA6A7C">
              <w:t>a provisi</w:t>
            </w:r>
            <w:r w:rsidR="00F430A0">
              <w:t>on making this</w:t>
            </w:r>
            <w:r w:rsidR="00F430A0" w:rsidRPr="00BA6A7C">
              <w:t xml:space="preserve"> authority inapplica</w:t>
            </w:r>
            <w:r w:rsidR="00F430A0">
              <w:t>ble to certain</w:t>
            </w:r>
            <w:r w:rsidR="00F430A0" w:rsidRPr="00BA6A7C">
              <w:t xml:space="preserve"> defendant</w:t>
            </w:r>
            <w:r w:rsidR="00F430A0">
              <w:t xml:space="preserve">s. </w:t>
            </w:r>
            <w:r w:rsidR="00043BE4">
              <w:t>Additionally, there is concern</w:t>
            </w:r>
            <w:r w:rsidR="005137D1">
              <w:t xml:space="preserve"> that</w:t>
            </w:r>
            <w:r w:rsidR="00043BE4">
              <w:t xml:space="preserve"> </w:t>
            </w:r>
            <w:r w:rsidR="00DA2739">
              <w:t>municipal and justice court</w:t>
            </w:r>
            <w:r w:rsidR="00043BE4">
              <w:t xml:space="preserve"> judges</w:t>
            </w:r>
            <w:r w:rsidR="00DA2739">
              <w:t xml:space="preserve"> and justices</w:t>
            </w:r>
            <w:r w:rsidR="00043BE4">
              <w:t xml:space="preserve"> would have to check every case in which a defendant is not in custody to see if bond was posted within the </w:t>
            </w:r>
            <w:r w:rsidR="00F430A0">
              <w:t>prescribed 48-hour time period following the issuance of the warrant, which is a practical impossibility.</w:t>
            </w:r>
            <w:r w:rsidR="00677A6C">
              <w:t xml:space="preserve"> </w:t>
            </w:r>
            <w:r w:rsidR="00F430A0">
              <w:t>The bill seeks to address this concern by clarifying that this time limit applies to defendants who remain in custody.</w:t>
            </w:r>
          </w:p>
          <w:p w14:paraId="33E5718E" w14:textId="2AFB5B82" w:rsidR="00565C4D" w:rsidRPr="00E26B13" w:rsidRDefault="00565C4D" w:rsidP="0095212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EB0923" w14:paraId="40B9C0FD" w14:textId="77777777" w:rsidTr="00345119">
        <w:tc>
          <w:tcPr>
            <w:tcW w:w="9576" w:type="dxa"/>
          </w:tcPr>
          <w:p w14:paraId="7AAB3561" w14:textId="77777777" w:rsidR="0017725B" w:rsidRDefault="0050499C" w:rsidP="0095212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52BB4CA" w14:textId="77777777" w:rsidR="0017725B" w:rsidRDefault="0017725B" w:rsidP="00952126">
            <w:pPr>
              <w:rPr>
                <w:b/>
                <w:u w:val="single"/>
              </w:rPr>
            </w:pPr>
          </w:p>
          <w:p w14:paraId="48C3683F" w14:textId="77777777" w:rsidR="003D02A1" w:rsidRPr="003D02A1" w:rsidRDefault="0050499C" w:rsidP="00952126">
            <w:pPr>
              <w:jc w:val="both"/>
            </w:pPr>
            <w:r>
              <w:t>It is the committee's opinion that this bill does not ex</w:t>
            </w:r>
            <w:r>
              <w:t>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0B8321F1" w14:textId="77777777" w:rsidR="0017725B" w:rsidRPr="0017725B" w:rsidRDefault="0017725B" w:rsidP="00952126">
            <w:pPr>
              <w:rPr>
                <w:b/>
                <w:u w:val="single"/>
              </w:rPr>
            </w:pPr>
          </w:p>
        </w:tc>
      </w:tr>
      <w:tr w:rsidR="00EB0923" w14:paraId="56ED5BC3" w14:textId="77777777" w:rsidTr="00345119">
        <w:tc>
          <w:tcPr>
            <w:tcW w:w="9576" w:type="dxa"/>
          </w:tcPr>
          <w:p w14:paraId="312D8AB8" w14:textId="77777777" w:rsidR="008423E4" w:rsidRPr="00A8133F" w:rsidRDefault="0050499C" w:rsidP="0095212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B2F8265" w14:textId="77777777" w:rsidR="008423E4" w:rsidRDefault="008423E4" w:rsidP="00952126"/>
          <w:p w14:paraId="28AA3675" w14:textId="77777777" w:rsidR="003D02A1" w:rsidRDefault="0050499C" w:rsidP="0095212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</w:t>
            </w:r>
            <w:r>
              <w:t>ttee's opinion that this bill does not expressly grant any additional rulemaking authority to a state officer, department, agency, or institution.</w:t>
            </w:r>
          </w:p>
          <w:p w14:paraId="24F7F136" w14:textId="77777777" w:rsidR="008423E4" w:rsidRPr="00E21FDC" w:rsidRDefault="008423E4" w:rsidP="00952126">
            <w:pPr>
              <w:rPr>
                <w:b/>
              </w:rPr>
            </w:pPr>
          </w:p>
        </w:tc>
      </w:tr>
      <w:tr w:rsidR="00EB0923" w14:paraId="5437C56B" w14:textId="77777777" w:rsidTr="00345119">
        <w:tc>
          <w:tcPr>
            <w:tcW w:w="9576" w:type="dxa"/>
          </w:tcPr>
          <w:p w14:paraId="6AE63C0D" w14:textId="77777777" w:rsidR="008423E4" w:rsidRPr="00A8133F" w:rsidRDefault="0050499C" w:rsidP="0095212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D9AB45D" w14:textId="77777777" w:rsidR="008423E4" w:rsidRDefault="008423E4" w:rsidP="00952126"/>
          <w:p w14:paraId="24E268CA" w14:textId="7E2E62CB" w:rsidR="00BA769B" w:rsidRDefault="0050499C" w:rsidP="0095212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7D0F19">
              <w:t xml:space="preserve">H.B. 4485 amends the Code of Criminal Procedure to remove </w:t>
            </w:r>
            <w:r w:rsidR="00ED44F3">
              <w:t xml:space="preserve">a </w:t>
            </w:r>
            <w:r w:rsidR="007D0F19">
              <w:t xml:space="preserve">provision </w:t>
            </w:r>
            <w:r w:rsidR="00ED44F3">
              <w:t xml:space="preserve">making the authority of a magistrate to release </w:t>
            </w:r>
            <w:r w:rsidR="007D0F19" w:rsidRPr="007D0F19">
              <w:t>a defendant arrested for a</w:t>
            </w:r>
            <w:r w:rsidR="00FA07B5">
              <w:t xml:space="preserve"> fine-only</w:t>
            </w:r>
            <w:r w:rsidR="007D0F19" w:rsidRPr="007D0F19">
              <w:t xml:space="preserve"> misdemeanor </w:t>
            </w:r>
            <w:r w:rsidR="00281D2D">
              <w:t xml:space="preserve">without bond and to </w:t>
            </w:r>
            <w:r w:rsidR="00281D2D" w:rsidRPr="00281D2D">
              <w:t xml:space="preserve">order the </w:t>
            </w:r>
            <w:r w:rsidR="00281D2D">
              <w:t>defendant</w:t>
            </w:r>
            <w:r w:rsidR="00281D2D" w:rsidRPr="00281D2D">
              <w:t xml:space="preserve"> to appear at a later date for arraignment </w:t>
            </w:r>
            <w:r w:rsidR="00281D2D">
              <w:t>inapplicable</w:t>
            </w:r>
            <w:r w:rsidR="00281D2D" w:rsidRPr="00281D2D">
              <w:t xml:space="preserve"> to a</w:t>
            </w:r>
            <w:r w:rsidR="00281D2D">
              <w:t xml:space="preserve"> defendant</w:t>
            </w:r>
            <w:r w:rsidR="00281D2D" w:rsidRPr="00281D2D">
              <w:t xml:space="preserve"> who has previously </w:t>
            </w:r>
            <w:r w:rsidR="007D0F19" w:rsidRPr="007D0F19">
              <w:t xml:space="preserve">been convicted of a felony or a misdemeanor other than a </w:t>
            </w:r>
            <w:r w:rsidR="00D71441">
              <w:t>fine</w:t>
            </w:r>
            <w:r w:rsidR="005137D1">
              <w:noBreakHyphen/>
            </w:r>
            <w:r w:rsidR="00D71441">
              <w:t xml:space="preserve">only </w:t>
            </w:r>
            <w:r w:rsidR="007D0F19" w:rsidRPr="007D0F19">
              <w:t>misde</w:t>
            </w:r>
            <w:r w:rsidR="007D0F19">
              <w:t>meanor.</w:t>
            </w:r>
            <w:r w:rsidR="00641EBC">
              <w:t xml:space="preserve"> The bill </w:t>
            </w:r>
            <w:r w:rsidR="00D95DF5">
              <w:t>clarifies that</w:t>
            </w:r>
            <w:r w:rsidR="00FA397A">
              <w:t xml:space="preserve"> </w:t>
            </w:r>
            <w:r w:rsidR="00EE4059">
              <w:t xml:space="preserve">the defendants </w:t>
            </w:r>
            <w:r w:rsidR="00D95DF5">
              <w:t>to whom the</w:t>
            </w:r>
            <w:r>
              <w:t xml:space="preserve"> following applies</w:t>
            </w:r>
            <w:r w:rsidR="00D95DF5">
              <w:t xml:space="preserve"> </w:t>
            </w:r>
            <w:r>
              <w:t>are defendants who remain in custody for a fine-only misdemeanor and do not give a required bail bond befor</w:t>
            </w:r>
            <w:r>
              <w:t xml:space="preserve">e the expiration of the </w:t>
            </w:r>
            <w:r w:rsidRPr="00221D2B">
              <w:t>48-hour period following the issuance of the applicable order</w:t>
            </w:r>
            <w:r>
              <w:t>:</w:t>
            </w:r>
          </w:p>
          <w:p w14:paraId="2965D85C" w14:textId="05CFF69E" w:rsidR="00BA769B" w:rsidRDefault="0050499C" w:rsidP="0095212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</w:t>
            </w:r>
            <w:r w:rsidR="00EE4059">
              <w:t>justice</w:t>
            </w:r>
            <w:r w:rsidR="00D95DF5">
              <w:t>'s</w:t>
            </w:r>
            <w:r w:rsidR="00EE4059">
              <w:t xml:space="preserve"> or </w:t>
            </w:r>
            <w:r w:rsidR="00B1646F" w:rsidRPr="00B1646F">
              <w:t>judge</w:t>
            </w:r>
            <w:r w:rsidR="00D95DF5">
              <w:t>'s duty</w:t>
            </w:r>
            <w:r w:rsidR="00B1646F" w:rsidRPr="00B1646F">
              <w:t xml:space="preserve"> </w:t>
            </w:r>
            <w:r w:rsidR="00FA397A">
              <w:t>to</w:t>
            </w:r>
            <w:r w:rsidR="00B1646F" w:rsidRPr="00B1646F">
              <w:t xml:space="preserve"> reconsider </w:t>
            </w:r>
            <w:r w:rsidR="00FA397A" w:rsidRPr="00FA397A">
              <w:t xml:space="preserve">the </w:t>
            </w:r>
            <w:r w:rsidR="00D95DF5">
              <w:t xml:space="preserve">requirement </w:t>
            </w:r>
            <w:r>
              <w:t xml:space="preserve">for the defendant </w:t>
            </w:r>
            <w:r w:rsidR="00D95DF5">
              <w:t xml:space="preserve">to give a </w:t>
            </w:r>
            <w:r w:rsidR="00FA397A" w:rsidRPr="00FA397A">
              <w:t>bail bond and presume that the defendant does not have sufficient resources or income to give the bond</w:t>
            </w:r>
            <w:r w:rsidR="0098784A">
              <w:t>;</w:t>
            </w:r>
            <w:r w:rsidR="00FA397A">
              <w:t xml:space="preserve"> and </w:t>
            </w:r>
          </w:p>
          <w:p w14:paraId="4B53744D" w14:textId="7297CCAA" w:rsidR="00B1646F" w:rsidRDefault="0050499C" w:rsidP="0095212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the authorization for the judge or justice to</w:t>
            </w:r>
            <w:r w:rsidRPr="00B1646F">
              <w:t xml:space="preserve"> require</w:t>
            </w:r>
            <w:r w:rsidR="00FA397A">
              <w:t xml:space="preserve"> the defendant to give</w:t>
            </w:r>
            <w:r w:rsidRPr="00B1646F">
              <w:t xml:space="preserve"> a personal bond</w:t>
            </w:r>
            <w:r>
              <w:t>.</w:t>
            </w:r>
          </w:p>
          <w:p w14:paraId="3AFA46D4" w14:textId="77777777" w:rsidR="00565C4D" w:rsidRDefault="00565C4D" w:rsidP="0095212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3060E27" w14:textId="54910D5E" w:rsidR="009C36CD" w:rsidRPr="009C36CD" w:rsidRDefault="0050499C" w:rsidP="0095212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4485 repeals </w:t>
            </w:r>
            <w:r w:rsidRPr="00E71324">
              <w:t>Article 45.016(c), Code of Criminal Procedure, as added by Chapter 977 (H.B. 351), Acts of the 85th Legislature,</w:t>
            </w:r>
            <w:r w:rsidRPr="00E71324">
              <w:t xml:space="preserve"> Regular Session, 2017</w:t>
            </w:r>
            <w:r>
              <w:t>.</w:t>
            </w:r>
          </w:p>
          <w:p w14:paraId="2A59DB1E" w14:textId="77777777" w:rsidR="008423E4" w:rsidRPr="00835628" w:rsidRDefault="008423E4" w:rsidP="00952126">
            <w:pPr>
              <w:rPr>
                <w:b/>
              </w:rPr>
            </w:pPr>
          </w:p>
        </w:tc>
      </w:tr>
      <w:tr w:rsidR="00EB0923" w14:paraId="4A1501B8" w14:textId="77777777" w:rsidTr="00345119">
        <w:tc>
          <w:tcPr>
            <w:tcW w:w="9576" w:type="dxa"/>
          </w:tcPr>
          <w:p w14:paraId="7A9D8A8F" w14:textId="77777777" w:rsidR="008423E4" w:rsidRPr="00A8133F" w:rsidRDefault="0050499C" w:rsidP="0095212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8D99759" w14:textId="77777777" w:rsidR="008423E4" w:rsidRDefault="008423E4" w:rsidP="00952126"/>
          <w:p w14:paraId="1E8FED80" w14:textId="77777777" w:rsidR="008423E4" w:rsidRPr="003624F2" w:rsidRDefault="0050499C" w:rsidP="0095212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12971BDF" w14:textId="77777777" w:rsidR="008423E4" w:rsidRPr="00233FDB" w:rsidRDefault="008423E4" w:rsidP="00952126">
            <w:pPr>
              <w:rPr>
                <w:b/>
              </w:rPr>
            </w:pPr>
          </w:p>
        </w:tc>
      </w:tr>
      <w:tr w:rsidR="00EB0923" w14:paraId="3EDD17E0" w14:textId="77777777" w:rsidTr="00345119">
        <w:tc>
          <w:tcPr>
            <w:tcW w:w="9576" w:type="dxa"/>
          </w:tcPr>
          <w:p w14:paraId="2CD29972" w14:textId="77777777" w:rsidR="00924A44" w:rsidRDefault="0050499C" w:rsidP="00952126">
            <w:pPr>
              <w:jc w:val="both"/>
              <w:rPr>
                <w:b/>
                <w:u w:val="single"/>
              </w:rPr>
            </w:pPr>
            <w:r w:rsidRPr="00B95C28">
              <w:rPr>
                <w:b/>
                <w:u w:val="single"/>
              </w:rPr>
              <w:t>COMPARISON OF ORIGINAL AND SUBSTITUTE</w:t>
            </w:r>
          </w:p>
          <w:p w14:paraId="6EA24E64" w14:textId="77777777" w:rsidR="00E71324" w:rsidRDefault="00E71324" w:rsidP="00952126">
            <w:pPr>
              <w:jc w:val="both"/>
            </w:pPr>
          </w:p>
          <w:p w14:paraId="79D3B589" w14:textId="309BB54C" w:rsidR="00E71324" w:rsidRDefault="0050499C" w:rsidP="00952126">
            <w:pPr>
              <w:jc w:val="both"/>
            </w:pPr>
            <w:r>
              <w:t xml:space="preserve">While C.S.H.B. 4485 may differ from the original in minor or nonsubstantive ways, the following summarizes the substantial differences between the </w:t>
            </w:r>
            <w:r>
              <w:t>introduced and committee substitute versions of the bill.</w:t>
            </w:r>
          </w:p>
          <w:p w14:paraId="6086F5FB" w14:textId="4A652AFF" w:rsidR="00E71324" w:rsidRDefault="00E71324" w:rsidP="00952126">
            <w:pPr>
              <w:jc w:val="both"/>
            </w:pPr>
          </w:p>
          <w:p w14:paraId="3712C843" w14:textId="2C1F7D1E" w:rsidR="0098784A" w:rsidRDefault="0050499C" w:rsidP="00952126">
            <w:pPr>
              <w:jc w:val="both"/>
            </w:pPr>
            <w:r>
              <w:t xml:space="preserve">The substitute includes </w:t>
            </w:r>
            <w:r w:rsidR="00DA2739">
              <w:t>changes</w:t>
            </w:r>
            <w:r>
              <w:t xml:space="preserve"> not </w:t>
            </w:r>
            <w:r w:rsidR="00DA2739">
              <w:t xml:space="preserve">made </w:t>
            </w:r>
            <w:r>
              <w:t xml:space="preserve">in the original </w:t>
            </w:r>
            <w:r w:rsidR="00E341C9">
              <w:t>clarifying the</w:t>
            </w:r>
            <w:r>
              <w:t xml:space="preserve"> defendants </w:t>
            </w:r>
            <w:r w:rsidR="00E341C9">
              <w:t xml:space="preserve">to whom </w:t>
            </w:r>
            <w:r>
              <w:t xml:space="preserve">the following applies when the defendant does not give a required bail bond before the expiration of the </w:t>
            </w:r>
            <w:r w:rsidRPr="00221D2B">
              <w:t xml:space="preserve">48-hour period </w:t>
            </w:r>
            <w:r w:rsidR="00533D68">
              <w:t>after</w:t>
            </w:r>
            <w:r w:rsidRPr="00221D2B">
              <w:t xml:space="preserve"> the issuance of the applicable order</w:t>
            </w:r>
            <w:r>
              <w:t>:</w:t>
            </w:r>
          </w:p>
          <w:p w14:paraId="7C599FE1" w14:textId="0FA96282" w:rsidR="0098784A" w:rsidRDefault="0050499C" w:rsidP="00952126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 xml:space="preserve">the </w:t>
            </w:r>
            <w:r w:rsidR="00E341C9">
              <w:t>dut</w:t>
            </w:r>
            <w:r>
              <w:t>y</w:t>
            </w:r>
            <w:r w:rsidR="00E341C9">
              <w:t xml:space="preserve"> of</w:t>
            </w:r>
            <w:r w:rsidR="00B95C28">
              <w:t xml:space="preserve"> the applicable justice or judge </w:t>
            </w:r>
            <w:r w:rsidR="00E341C9">
              <w:t>to</w:t>
            </w:r>
            <w:r w:rsidR="00B95C28">
              <w:t xml:space="preserve"> reconsider the requirement for the defendant to give </w:t>
            </w:r>
            <w:r w:rsidR="00E341C9">
              <w:t>a</w:t>
            </w:r>
            <w:r w:rsidR="00B95C28">
              <w:t xml:space="preserve"> bail bond and presum</w:t>
            </w:r>
            <w:r>
              <w:t>ing</w:t>
            </w:r>
            <w:r w:rsidR="00B95C28">
              <w:t xml:space="preserve"> that the defendant does not have sufficient resources or income to </w:t>
            </w:r>
            <w:r>
              <w:t>give</w:t>
            </w:r>
            <w:r>
              <w:t xml:space="preserve"> the bond;</w:t>
            </w:r>
            <w:r w:rsidR="00B95C28">
              <w:t xml:space="preserve"> and</w:t>
            </w:r>
          </w:p>
          <w:p w14:paraId="6A192AC8" w14:textId="74B310A9" w:rsidR="00226E3F" w:rsidRDefault="0050499C" w:rsidP="00952126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the authorization for the justice or judge to</w:t>
            </w:r>
            <w:r w:rsidR="00B95C28">
              <w:t xml:space="preserve"> requir</w:t>
            </w:r>
            <w:r>
              <w:t>e</w:t>
            </w:r>
            <w:r w:rsidR="00B95C28">
              <w:t xml:space="preserve"> the defendant to give a personal bond. </w:t>
            </w:r>
          </w:p>
          <w:p w14:paraId="4AB34CDF" w14:textId="77777777" w:rsidR="00B95C28" w:rsidRDefault="00B95C28" w:rsidP="00952126">
            <w:pPr>
              <w:jc w:val="both"/>
            </w:pPr>
          </w:p>
          <w:p w14:paraId="45D85B52" w14:textId="007F684E" w:rsidR="00B95C28" w:rsidRDefault="0050499C" w:rsidP="00952126">
            <w:pPr>
              <w:jc w:val="both"/>
            </w:pPr>
            <w:r>
              <w:t>The substitute repeal</w:t>
            </w:r>
            <w:r w:rsidR="0098784A">
              <w:t>s</w:t>
            </w:r>
            <w:r>
              <w:t xml:space="preserve"> Article 45.016(c), Code of Criminal Procedure, as added by Chapter 977 (H.B. 351), Acts of the 85th Legislature, Regular Se</w:t>
            </w:r>
            <w:r>
              <w:t xml:space="preserve">ssion, 2017, </w:t>
            </w:r>
            <w:r w:rsidR="00533D68">
              <w:t xml:space="preserve">which was not repealed by </w:t>
            </w:r>
            <w:r>
              <w:t>the original.</w:t>
            </w:r>
          </w:p>
          <w:p w14:paraId="4344BB95" w14:textId="29AB9DD0" w:rsidR="00E71324" w:rsidRPr="00E71324" w:rsidRDefault="00E71324" w:rsidP="00952126">
            <w:pPr>
              <w:jc w:val="both"/>
            </w:pPr>
          </w:p>
        </w:tc>
      </w:tr>
      <w:tr w:rsidR="00EB0923" w14:paraId="7020A7DF" w14:textId="77777777" w:rsidTr="00345119">
        <w:tc>
          <w:tcPr>
            <w:tcW w:w="9576" w:type="dxa"/>
          </w:tcPr>
          <w:p w14:paraId="724C31D5" w14:textId="77777777" w:rsidR="00924A44" w:rsidRPr="009C1E9A" w:rsidRDefault="00924A44" w:rsidP="00952126">
            <w:pPr>
              <w:rPr>
                <w:b/>
                <w:u w:val="single"/>
              </w:rPr>
            </w:pPr>
          </w:p>
        </w:tc>
      </w:tr>
      <w:tr w:rsidR="00EB0923" w14:paraId="32D3EDC2" w14:textId="77777777" w:rsidTr="00345119">
        <w:tc>
          <w:tcPr>
            <w:tcW w:w="9576" w:type="dxa"/>
          </w:tcPr>
          <w:p w14:paraId="25F493B9" w14:textId="77777777" w:rsidR="00924A44" w:rsidRPr="00924A44" w:rsidRDefault="00924A44" w:rsidP="00952126">
            <w:pPr>
              <w:jc w:val="both"/>
            </w:pPr>
          </w:p>
        </w:tc>
      </w:tr>
    </w:tbl>
    <w:p w14:paraId="22EFC32B" w14:textId="77777777" w:rsidR="008423E4" w:rsidRPr="00BE0E75" w:rsidRDefault="008423E4" w:rsidP="00952126">
      <w:pPr>
        <w:jc w:val="both"/>
        <w:rPr>
          <w:rFonts w:ascii="Arial" w:hAnsi="Arial"/>
          <w:sz w:val="16"/>
          <w:szCs w:val="16"/>
        </w:rPr>
      </w:pPr>
    </w:p>
    <w:p w14:paraId="631EFB7F" w14:textId="77777777" w:rsidR="004108C3" w:rsidRPr="008423E4" w:rsidRDefault="004108C3" w:rsidP="00952126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2D135" w14:textId="77777777" w:rsidR="00000000" w:rsidRDefault="0050499C">
      <w:r>
        <w:separator/>
      </w:r>
    </w:p>
  </w:endnote>
  <w:endnote w:type="continuationSeparator" w:id="0">
    <w:p w14:paraId="0D5F23AB" w14:textId="77777777" w:rsidR="00000000" w:rsidRDefault="00504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6277B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B0923" w14:paraId="25BA5F70" w14:textId="77777777" w:rsidTr="009C1E9A">
      <w:trPr>
        <w:cantSplit/>
      </w:trPr>
      <w:tc>
        <w:tcPr>
          <w:tcW w:w="0" w:type="pct"/>
        </w:tcPr>
        <w:p w14:paraId="56D7860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53DEDD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3DA6ADC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D42494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301C39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B0923" w14:paraId="74E54F6B" w14:textId="77777777" w:rsidTr="009C1E9A">
      <w:trPr>
        <w:cantSplit/>
      </w:trPr>
      <w:tc>
        <w:tcPr>
          <w:tcW w:w="0" w:type="pct"/>
        </w:tcPr>
        <w:p w14:paraId="79EC19D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1A811E3" w14:textId="5FD87401" w:rsidR="00EC379B" w:rsidRPr="009C1E9A" w:rsidRDefault="0050499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23873</w:t>
          </w:r>
        </w:p>
      </w:tc>
      <w:tc>
        <w:tcPr>
          <w:tcW w:w="2453" w:type="pct"/>
        </w:tcPr>
        <w:p w14:paraId="57C32813" w14:textId="776665B8" w:rsidR="00EC379B" w:rsidRDefault="0050499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0D4732">
            <w:t>21.123.2188</w:t>
          </w:r>
          <w:r>
            <w:fldChar w:fldCharType="end"/>
          </w:r>
        </w:p>
      </w:tc>
    </w:tr>
    <w:tr w:rsidR="00EB0923" w14:paraId="2CB3A17D" w14:textId="77777777" w:rsidTr="009C1E9A">
      <w:trPr>
        <w:cantSplit/>
      </w:trPr>
      <w:tc>
        <w:tcPr>
          <w:tcW w:w="0" w:type="pct"/>
        </w:tcPr>
        <w:p w14:paraId="1C24B901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7DA1C07" w14:textId="57260C9B" w:rsidR="00EC379B" w:rsidRPr="009C1E9A" w:rsidRDefault="0050499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21448</w:t>
          </w:r>
        </w:p>
      </w:tc>
      <w:tc>
        <w:tcPr>
          <w:tcW w:w="2453" w:type="pct"/>
        </w:tcPr>
        <w:p w14:paraId="15720905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2D0BB7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B0923" w14:paraId="0424466F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246FE2C" w14:textId="5495DD5F" w:rsidR="00EC379B" w:rsidRDefault="0050499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0D4732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7891959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EAEB782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C7F55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84294" w14:textId="77777777" w:rsidR="00000000" w:rsidRDefault="0050499C">
      <w:r>
        <w:separator/>
      </w:r>
    </w:p>
  </w:footnote>
  <w:footnote w:type="continuationSeparator" w:id="0">
    <w:p w14:paraId="3A89002F" w14:textId="77777777" w:rsidR="00000000" w:rsidRDefault="00504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17153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59A41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1CBE9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D5A74"/>
    <w:multiLevelType w:val="hybridMultilevel"/>
    <w:tmpl w:val="AB520E14"/>
    <w:lvl w:ilvl="0" w:tplc="BB9016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5054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60C7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A85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B631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2C1A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A6C9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B2C0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568E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30B8F"/>
    <w:multiLevelType w:val="hybridMultilevel"/>
    <w:tmpl w:val="29A27AA0"/>
    <w:lvl w:ilvl="0" w:tplc="C218BD6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CDE0A764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52620B6C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9FC285A2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2CAA92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2DE3744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99328904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434321A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551C7632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CCF7067"/>
    <w:multiLevelType w:val="hybridMultilevel"/>
    <w:tmpl w:val="C298D186"/>
    <w:lvl w:ilvl="0" w:tplc="669603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C43C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8638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4E03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FA29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42CF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BAFF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DA86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25E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C8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3BE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4732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486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1AC8"/>
    <w:rsid w:val="001D2A01"/>
    <w:rsid w:val="001D2EF6"/>
    <w:rsid w:val="001D37A8"/>
    <w:rsid w:val="001D462E"/>
    <w:rsid w:val="001E2CAD"/>
    <w:rsid w:val="001E34DB"/>
    <w:rsid w:val="001E37CD"/>
    <w:rsid w:val="001E391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1D2B"/>
    <w:rsid w:val="00224C37"/>
    <w:rsid w:val="00226E3F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1D2D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1A2B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669F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02A1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8AE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075A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499C"/>
    <w:rsid w:val="00505121"/>
    <w:rsid w:val="00505C04"/>
    <w:rsid w:val="00505F1B"/>
    <w:rsid w:val="005073E8"/>
    <w:rsid w:val="00510503"/>
    <w:rsid w:val="0051324D"/>
    <w:rsid w:val="005137D1"/>
    <w:rsid w:val="00515466"/>
    <w:rsid w:val="005154F7"/>
    <w:rsid w:val="005159DE"/>
    <w:rsid w:val="005269CE"/>
    <w:rsid w:val="005304B2"/>
    <w:rsid w:val="00533213"/>
    <w:rsid w:val="005336BD"/>
    <w:rsid w:val="00533D68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5C4D"/>
    <w:rsid w:val="005666D5"/>
    <w:rsid w:val="005669A7"/>
    <w:rsid w:val="00573401"/>
    <w:rsid w:val="00576714"/>
    <w:rsid w:val="0057685A"/>
    <w:rsid w:val="005847EF"/>
    <w:rsid w:val="005851E6"/>
    <w:rsid w:val="005878B7"/>
    <w:rsid w:val="0059029B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1EBC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77A6C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70F"/>
    <w:rsid w:val="0073688A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0B29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0F19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A44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2126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84A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737DA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46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098E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5C28"/>
    <w:rsid w:val="00B96E87"/>
    <w:rsid w:val="00BA146A"/>
    <w:rsid w:val="00BA32EE"/>
    <w:rsid w:val="00BA6A7C"/>
    <w:rsid w:val="00BA769B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E701F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144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5DF5"/>
    <w:rsid w:val="00D97E00"/>
    <w:rsid w:val="00DA00BC"/>
    <w:rsid w:val="00DA0E22"/>
    <w:rsid w:val="00DA1EFA"/>
    <w:rsid w:val="00DA25E7"/>
    <w:rsid w:val="00DA2739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1C9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132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0923"/>
    <w:rsid w:val="00EB27F2"/>
    <w:rsid w:val="00EB2AF1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44F3"/>
    <w:rsid w:val="00ED68FB"/>
    <w:rsid w:val="00ED783A"/>
    <w:rsid w:val="00EE2E34"/>
    <w:rsid w:val="00EE2E91"/>
    <w:rsid w:val="00EE4059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30A0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07B5"/>
    <w:rsid w:val="00FA32FC"/>
    <w:rsid w:val="00FA397A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59A4367-A8AF-4433-91E4-B72D3C88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D02A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D02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02A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D02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D02A1"/>
    <w:rPr>
      <w:b/>
      <w:bCs/>
    </w:rPr>
  </w:style>
  <w:style w:type="paragraph" w:styleId="ListParagraph">
    <w:name w:val="List Paragraph"/>
    <w:basedOn w:val="Normal"/>
    <w:uiPriority w:val="34"/>
    <w:qFormat/>
    <w:rsid w:val="00987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591</Words>
  <Characters>3183</Characters>
  <Application>Microsoft Office Word</Application>
  <DocSecurity>4</DocSecurity>
  <Lines>78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HB04485 (Committee Report (Substituted))</vt:lpstr>
    </vt:vector>
  </TitlesOfParts>
  <Company>State of Texas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23873</dc:subject>
  <dc:creator>State of Texas</dc:creator>
  <dc:description>HB 4485 by Guillen-(H)Criminal Jurisprudence (Substitute Document Number: 87R 21448)</dc:description>
  <cp:lastModifiedBy>Stacey Nicchio</cp:lastModifiedBy>
  <cp:revision>2</cp:revision>
  <cp:lastPrinted>2003-11-26T17:21:00Z</cp:lastPrinted>
  <dcterms:created xsi:type="dcterms:W3CDTF">2021-05-05T20:04:00Z</dcterms:created>
  <dcterms:modified xsi:type="dcterms:W3CDTF">2021-05-05T20:04:00Z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21.123.2188</vt:lpwstr>
  </property>
</Properties>
</file>