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A7C47" w14:paraId="37EB722A" w14:textId="77777777" w:rsidTr="00345119">
        <w:tc>
          <w:tcPr>
            <w:tcW w:w="9576" w:type="dxa"/>
            <w:noWrap/>
          </w:tcPr>
          <w:p w14:paraId="04EDF562" w14:textId="77777777" w:rsidR="008423E4" w:rsidRPr="0022177D" w:rsidRDefault="0005796E" w:rsidP="00A323D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E878C9F" w14:textId="77777777" w:rsidR="008423E4" w:rsidRPr="0022177D" w:rsidRDefault="008423E4" w:rsidP="00A323D5">
      <w:pPr>
        <w:jc w:val="center"/>
      </w:pPr>
    </w:p>
    <w:p w14:paraId="112AA806" w14:textId="77777777" w:rsidR="008423E4" w:rsidRPr="00B31F0E" w:rsidRDefault="008423E4" w:rsidP="00A323D5"/>
    <w:p w14:paraId="2C7CB61D" w14:textId="77777777" w:rsidR="008423E4" w:rsidRPr="00742794" w:rsidRDefault="008423E4" w:rsidP="00A323D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A7C47" w14:paraId="44776DEE" w14:textId="77777777" w:rsidTr="00345119">
        <w:tc>
          <w:tcPr>
            <w:tcW w:w="9576" w:type="dxa"/>
          </w:tcPr>
          <w:p w14:paraId="47633866" w14:textId="77777777" w:rsidR="008423E4" w:rsidRPr="00861995" w:rsidRDefault="0005796E" w:rsidP="00A323D5">
            <w:pPr>
              <w:jc w:val="right"/>
            </w:pPr>
            <w:r>
              <w:t>C.S.H.B. 4499</w:t>
            </w:r>
          </w:p>
        </w:tc>
      </w:tr>
      <w:tr w:rsidR="007A7C47" w14:paraId="71A48C96" w14:textId="77777777" w:rsidTr="00345119">
        <w:tc>
          <w:tcPr>
            <w:tcW w:w="9576" w:type="dxa"/>
          </w:tcPr>
          <w:p w14:paraId="34C12B3D" w14:textId="77777777" w:rsidR="008423E4" w:rsidRPr="00861995" w:rsidRDefault="0005796E" w:rsidP="00A323D5">
            <w:pPr>
              <w:jc w:val="right"/>
            </w:pPr>
            <w:r>
              <w:t xml:space="preserve">By: </w:t>
            </w:r>
            <w:r w:rsidR="009144E1">
              <w:t>Zwiener</w:t>
            </w:r>
          </w:p>
        </w:tc>
      </w:tr>
      <w:tr w:rsidR="007A7C47" w14:paraId="64C03BE4" w14:textId="77777777" w:rsidTr="00345119">
        <w:tc>
          <w:tcPr>
            <w:tcW w:w="9576" w:type="dxa"/>
          </w:tcPr>
          <w:p w14:paraId="50B256FE" w14:textId="77777777" w:rsidR="008423E4" w:rsidRPr="00861995" w:rsidRDefault="0005796E" w:rsidP="00A323D5">
            <w:pPr>
              <w:jc w:val="right"/>
            </w:pPr>
            <w:r>
              <w:t>Culture, Recreation &amp; Tourism</w:t>
            </w:r>
          </w:p>
        </w:tc>
      </w:tr>
      <w:tr w:rsidR="007A7C47" w14:paraId="0591A7C8" w14:textId="77777777" w:rsidTr="00345119">
        <w:tc>
          <w:tcPr>
            <w:tcW w:w="9576" w:type="dxa"/>
          </w:tcPr>
          <w:p w14:paraId="3DC69011" w14:textId="77777777" w:rsidR="008423E4" w:rsidRDefault="0005796E" w:rsidP="00A323D5">
            <w:pPr>
              <w:jc w:val="right"/>
            </w:pPr>
            <w:r>
              <w:t>Committee Report (Substituted)</w:t>
            </w:r>
          </w:p>
        </w:tc>
      </w:tr>
    </w:tbl>
    <w:p w14:paraId="3FDE61B2" w14:textId="77777777" w:rsidR="008423E4" w:rsidRDefault="008423E4" w:rsidP="00A323D5">
      <w:pPr>
        <w:tabs>
          <w:tab w:val="right" w:pos="9360"/>
        </w:tabs>
      </w:pPr>
    </w:p>
    <w:p w14:paraId="5156D2CA" w14:textId="77777777" w:rsidR="008423E4" w:rsidRDefault="008423E4" w:rsidP="00A323D5"/>
    <w:p w14:paraId="0AE16328" w14:textId="77777777" w:rsidR="008423E4" w:rsidRDefault="008423E4" w:rsidP="00A323D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A7C47" w14:paraId="0EB30F5B" w14:textId="77777777" w:rsidTr="00345119">
        <w:tc>
          <w:tcPr>
            <w:tcW w:w="9576" w:type="dxa"/>
          </w:tcPr>
          <w:p w14:paraId="03A5ABDC" w14:textId="77777777" w:rsidR="008423E4" w:rsidRPr="00A8133F" w:rsidRDefault="0005796E" w:rsidP="00A323D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5BEBE7D" w14:textId="77777777" w:rsidR="008423E4" w:rsidRDefault="008423E4" w:rsidP="00A323D5"/>
          <w:p w14:paraId="75C5A2D6" w14:textId="22373F7B" w:rsidR="00327268" w:rsidRDefault="0005796E" w:rsidP="00A323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reported that </w:t>
            </w:r>
            <w:r w:rsidR="005F70BD">
              <w:t xml:space="preserve">although </w:t>
            </w:r>
            <w:r w:rsidR="00C866AB">
              <w:t>Texas ranks among the top states in flora and fauna</w:t>
            </w:r>
            <w:r w:rsidR="005246CB">
              <w:t xml:space="preserve"> diversity</w:t>
            </w:r>
            <w:r w:rsidR="005F70BD">
              <w:t>,</w:t>
            </w:r>
            <w:r>
              <w:t xml:space="preserve"> the state</w:t>
            </w:r>
            <w:r w:rsidR="00C866AB">
              <w:t xml:space="preserve"> is failing to meet the demand for outdoor engagement. </w:t>
            </w:r>
            <w:r>
              <w:t xml:space="preserve">For example, </w:t>
            </w:r>
            <w:r w:rsidR="00C866AB">
              <w:t xml:space="preserve">a </w:t>
            </w:r>
            <w:r w:rsidR="00E963E8">
              <w:t xml:space="preserve">past </w:t>
            </w:r>
            <w:r w:rsidR="00C866AB">
              <w:t>study</w:t>
            </w:r>
            <w:r>
              <w:t xml:space="preserve"> found that</w:t>
            </w:r>
            <w:r w:rsidR="00C866AB">
              <w:t xml:space="preserve"> an additional 1.4 million acres of parkland </w:t>
            </w:r>
            <w:r w:rsidR="00C240A1">
              <w:t>were</w:t>
            </w:r>
            <w:r w:rsidR="00C866AB">
              <w:t xml:space="preserve"> needed </w:t>
            </w:r>
            <w:r w:rsidR="00667B18">
              <w:t>in the Houston-DFW-San Antonio population triangle</w:t>
            </w:r>
            <w:r w:rsidR="005246CB">
              <w:t xml:space="preserve"> </w:t>
            </w:r>
            <w:r w:rsidR="005246CB" w:rsidRPr="005246CB">
              <w:t>to meet local recreational needs</w:t>
            </w:r>
            <w:r w:rsidR="00A74FA8">
              <w:t>,</w:t>
            </w:r>
            <w:r>
              <w:t xml:space="preserve"> </w:t>
            </w:r>
            <w:r w:rsidR="00E963E8">
              <w:t>which was</w:t>
            </w:r>
            <w:r w:rsidR="00C866AB">
              <w:t xml:space="preserve"> more than twice the amount that existed statewide at the time</w:t>
            </w:r>
            <w:r>
              <w:t xml:space="preserve"> of the study</w:t>
            </w:r>
            <w:r w:rsidR="00C866AB">
              <w:t>. Th</w:t>
            </w:r>
            <w:r>
              <w:t>e</w:t>
            </w:r>
            <w:r w:rsidR="00C866AB">
              <w:t xml:space="preserve"> disparity between parklands and population has only widened </w:t>
            </w:r>
            <w:r>
              <w:t>since</w:t>
            </w:r>
            <w:r w:rsidR="00C866AB">
              <w:t xml:space="preserve">. </w:t>
            </w:r>
          </w:p>
          <w:p w14:paraId="5FD1CAAF" w14:textId="77777777" w:rsidR="00327268" w:rsidRDefault="00327268" w:rsidP="00A323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19E714B" w14:textId="1F319C4A" w:rsidR="008423E4" w:rsidRDefault="0005796E" w:rsidP="00A323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Opportunities exist to strategically connect state, local, and federal parklands with cooperation from private landowner</w:t>
            </w:r>
            <w:r>
              <w:t>s to offer expanded hiking, biking, and horseback riding opportunities for Texans</w:t>
            </w:r>
            <w:r w:rsidR="005246CB">
              <w:t xml:space="preserve">, which </w:t>
            </w:r>
            <w:r w:rsidR="00C240A1">
              <w:t xml:space="preserve">could </w:t>
            </w:r>
            <w:r w:rsidR="005246CB" w:rsidRPr="005246CB">
              <w:t xml:space="preserve">play an important role in encouraging Texans to get outside and </w:t>
            </w:r>
            <w:r w:rsidR="005246CB">
              <w:t xml:space="preserve">enjoy </w:t>
            </w:r>
            <w:r w:rsidR="005246CB" w:rsidRPr="005246CB">
              <w:t>health benefits such as reduc</w:t>
            </w:r>
            <w:r w:rsidR="005246CB">
              <w:t>ed</w:t>
            </w:r>
            <w:r w:rsidR="005246CB" w:rsidRPr="005246CB">
              <w:t xml:space="preserve"> blood pressure, lower</w:t>
            </w:r>
            <w:r w:rsidR="005246CB">
              <w:t>ed</w:t>
            </w:r>
            <w:r w:rsidR="005246CB" w:rsidRPr="005246CB">
              <w:t xml:space="preserve"> risk of cardio</w:t>
            </w:r>
            <w:r w:rsidR="005246CB">
              <w:t xml:space="preserve">vascular disease, and </w:t>
            </w:r>
            <w:r w:rsidR="005246CB" w:rsidRPr="005246CB">
              <w:t>mental health</w:t>
            </w:r>
            <w:r w:rsidR="005246CB">
              <w:t xml:space="preserve"> improvement</w:t>
            </w:r>
            <w:r>
              <w:t xml:space="preserve">. Coordination and planning from a state agency can be a critical asset in helping </w:t>
            </w:r>
            <w:r w:rsidR="005246CB">
              <w:t xml:space="preserve">to </w:t>
            </w:r>
            <w:r>
              <w:t xml:space="preserve">actualize this connectivity </w:t>
            </w:r>
            <w:r w:rsidR="005246CB">
              <w:t>through</w:t>
            </w:r>
            <w:r>
              <w:t xml:space="preserve"> </w:t>
            </w:r>
            <w:r w:rsidR="00E963E8">
              <w:t xml:space="preserve">a </w:t>
            </w:r>
            <w:r>
              <w:t>regional</w:t>
            </w:r>
            <w:r w:rsidR="00E963E8">
              <w:t xml:space="preserve"> connected</w:t>
            </w:r>
            <w:r>
              <w:t xml:space="preserve"> trail</w:t>
            </w:r>
            <w:r w:rsidR="00E963E8">
              <w:t>s</w:t>
            </w:r>
            <w:r>
              <w:t xml:space="preserve"> system.</w:t>
            </w:r>
            <w:r w:rsidR="00E963E8">
              <w:t xml:space="preserve"> C.S.H.B. 4499 seeks to address this issue by requiring t</w:t>
            </w:r>
            <w:r w:rsidR="00E963E8" w:rsidRPr="00E963E8">
              <w:t xml:space="preserve">he Parks and Wildlife Department </w:t>
            </w:r>
            <w:r w:rsidR="00E963E8">
              <w:t>to</w:t>
            </w:r>
            <w:r w:rsidR="00E963E8" w:rsidRPr="00E963E8">
              <w:t xml:space="preserve"> conduct a study on establishing a regional connected trails system throughout </w:t>
            </w:r>
            <w:r w:rsidR="00E963E8">
              <w:t>Texas</w:t>
            </w:r>
            <w:r w:rsidR="00E963E8" w:rsidRPr="00E963E8">
              <w:t xml:space="preserve"> to provide recreational opportunities for Texans and highlight t</w:t>
            </w:r>
            <w:r w:rsidR="00A74FA8">
              <w:t>he</w:t>
            </w:r>
            <w:r w:rsidR="00E963E8" w:rsidRPr="00E963E8">
              <w:t xml:space="preserve"> state's scenery, wildlife, and history.</w:t>
            </w:r>
          </w:p>
          <w:p w14:paraId="366D0058" w14:textId="77777777" w:rsidR="008423E4" w:rsidRPr="00E26B13" w:rsidRDefault="008423E4" w:rsidP="00A323D5">
            <w:pPr>
              <w:rPr>
                <w:b/>
              </w:rPr>
            </w:pPr>
          </w:p>
        </w:tc>
      </w:tr>
      <w:tr w:rsidR="007A7C47" w14:paraId="11B21C2D" w14:textId="77777777" w:rsidTr="00345119">
        <w:tc>
          <w:tcPr>
            <w:tcW w:w="9576" w:type="dxa"/>
          </w:tcPr>
          <w:p w14:paraId="0660DDC5" w14:textId="77777777" w:rsidR="0017725B" w:rsidRDefault="0005796E" w:rsidP="00A323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</w:t>
            </w:r>
            <w:r>
              <w:rPr>
                <w:b/>
                <w:u w:val="single"/>
              </w:rPr>
              <w:t>T</w:t>
            </w:r>
          </w:p>
          <w:p w14:paraId="4D287B86" w14:textId="77777777" w:rsidR="0017725B" w:rsidRDefault="0017725B" w:rsidP="00A323D5">
            <w:pPr>
              <w:rPr>
                <w:b/>
                <w:u w:val="single"/>
              </w:rPr>
            </w:pPr>
          </w:p>
          <w:p w14:paraId="25179CEC" w14:textId="77777777" w:rsidR="00D56727" w:rsidRPr="00D56727" w:rsidRDefault="0005796E" w:rsidP="00A323D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</w:t>
            </w:r>
            <w:r>
              <w:t>atory supervision.</w:t>
            </w:r>
          </w:p>
          <w:p w14:paraId="15EBCA07" w14:textId="77777777" w:rsidR="0017725B" w:rsidRPr="0017725B" w:rsidRDefault="0017725B" w:rsidP="00A323D5">
            <w:pPr>
              <w:rPr>
                <w:b/>
                <w:u w:val="single"/>
              </w:rPr>
            </w:pPr>
          </w:p>
        </w:tc>
      </w:tr>
      <w:tr w:rsidR="007A7C47" w14:paraId="53C526D2" w14:textId="77777777" w:rsidTr="00345119">
        <w:tc>
          <w:tcPr>
            <w:tcW w:w="9576" w:type="dxa"/>
          </w:tcPr>
          <w:p w14:paraId="78EFB593" w14:textId="77777777" w:rsidR="008423E4" w:rsidRPr="00A8133F" w:rsidRDefault="0005796E" w:rsidP="00A323D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F15B055" w14:textId="77777777" w:rsidR="008423E4" w:rsidRDefault="008423E4" w:rsidP="00A323D5"/>
          <w:p w14:paraId="1E1A5DF6" w14:textId="77777777" w:rsidR="00D56727" w:rsidRDefault="0005796E" w:rsidP="00A323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49358DE" w14:textId="77777777" w:rsidR="008423E4" w:rsidRPr="00E21FDC" w:rsidRDefault="008423E4" w:rsidP="00A323D5">
            <w:pPr>
              <w:rPr>
                <w:b/>
              </w:rPr>
            </w:pPr>
          </w:p>
        </w:tc>
      </w:tr>
      <w:tr w:rsidR="007A7C47" w14:paraId="19B21FE7" w14:textId="77777777" w:rsidTr="00345119">
        <w:tc>
          <w:tcPr>
            <w:tcW w:w="9576" w:type="dxa"/>
          </w:tcPr>
          <w:p w14:paraId="4D6F2EF7" w14:textId="77777777" w:rsidR="008423E4" w:rsidRPr="00A8133F" w:rsidRDefault="0005796E" w:rsidP="00A323D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D698A0E" w14:textId="77777777" w:rsidR="008423E4" w:rsidRDefault="008423E4" w:rsidP="00A323D5"/>
          <w:p w14:paraId="14E20A23" w14:textId="77777777" w:rsidR="002C4E09" w:rsidRDefault="0005796E" w:rsidP="00A323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4499 requires the Parks and Wildlife Department </w:t>
            </w:r>
            <w:r w:rsidRPr="002C4E09">
              <w:t>(TPWD)</w:t>
            </w:r>
            <w:r>
              <w:t xml:space="preserve"> to conduct a study on establishing a regional connected trails system throughout Texas to provide recreational opportuniti</w:t>
            </w:r>
            <w:r w:rsidR="00EF7F98">
              <w:t>es for Texans and highlight the</w:t>
            </w:r>
            <w:r>
              <w:t xml:space="preserve"> state's scenery, wildlife, and history</w:t>
            </w:r>
            <w:r>
              <w:t>. The study must evaluate and may develop recommendations regarding the following:</w:t>
            </w:r>
          </w:p>
          <w:p w14:paraId="3EABAC65" w14:textId="77777777" w:rsidR="002C4E09" w:rsidRDefault="0005796E" w:rsidP="00A323D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feasibility of establishing such a system;</w:t>
            </w:r>
          </w:p>
          <w:p w14:paraId="5B0163B3" w14:textId="77777777" w:rsidR="002C4E09" w:rsidRDefault="0005796E" w:rsidP="00A323D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proposed locations of regional connected trails;</w:t>
            </w:r>
          </w:p>
          <w:p w14:paraId="5F5AAF07" w14:textId="77777777" w:rsidR="002C4E09" w:rsidRDefault="0005796E" w:rsidP="00A323D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strategies for integrating existing trails into the system;</w:t>
            </w:r>
          </w:p>
          <w:p w14:paraId="34F99A0D" w14:textId="77777777" w:rsidR="002C4E09" w:rsidRDefault="0005796E" w:rsidP="00A323D5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capacity of </w:t>
            </w:r>
            <w:r>
              <w:t>TPWD to oversee the system;</w:t>
            </w:r>
          </w:p>
          <w:p w14:paraId="6697BDE3" w14:textId="77777777" w:rsidR="002C4E09" w:rsidRDefault="0005796E" w:rsidP="00A323D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proposed allocation of state resources to fund the system; and</w:t>
            </w:r>
          </w:p>
          <w:p w14:paraId="665C8D25" w14:textId="7235734B" w:rsidR="002C4E09" w:rsidRDefault="0005796E" w:rsidP="00A323D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alternative proposals to increase, connect, and protect outdoor recreational trails.</w:t>
            </w:r>
          </w:p>
          <w:p w14:paraId="079FC2ED" w14:textId="77777777" w:rsidR="002C4E09" w:rsidRDefault="002C4E09" w:rsidP="00A323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705A297" w14:textId="153CF8F6" w:rsidR="002C4E09" w:rsidRDefault="0005796E" w:rsidP="00A323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4499 requires </w:t>
            </w:r>
            <w:r w:rsidRPr="002C4E09">
              <w:t>TPWD</w:t>
            </w:r>
            <w:r>
              <w:t xml:space="preserve"> to consult with the following</w:t>
            </w:r>
            <w:r w:rsidR="0039501C">
              <w:t xml:space="preserve"> entities</w:t>
            </w:r>
            <w:r>
              <w:t xml:space="preserve"> in condu</w:t>
            </w:r>
            <w:r>
              <w:t xml:space="preserve">cting the study: </w:t>
            </w:r>
          </w:p>
          <w:p w14:paraId="4E3B3FF0" w14:textId="77777777" w:rsidR="002C4E09" w:rsidRDefault="0005796E" w:rsidP="00A323D5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Texas Department of Transportation;</w:t>
            </w:r>
          </w:p>
          <w:p w14:paraId="5210C629" w14:textId="77777777" w:rsidR="002C4E09" w:rsidRDefault="0005796E" w:rsidP="00A323D5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Texas Historical Commission;</w:t>
            </w:r>
          </w:p>
          <w:p w14:paraId="688EE2EA" w14:textId="77777777" w:rsidR="002C4E09" w:rsidRDefault="0005796E" w:rsidP="00A323D5">
            <w:pPr>
              <w:pStyle w:val="Header"/>
              <w:numPr>
                <w:ilvl w:val="0"/>
                <w:numId w:val="3"/>
              </w:numPr>
              <w:jc w:val="both"/>
            </w:pPr>
            <w:r>
              <w:t>federal land management agencies; and</w:t>
            </w:r>
          </w:p>
          <w:p w14:paraId="4CA42AE9" w14:textId="77777777" w:rsidR="002C4E09" w:rsidRDefault="0005796E" w:rsidP="00A323D5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counties and municipalities who maintain parks with relevant trails.</w:t>
            </w:r>
          </w:p>
          <w:p w14:paraId="510F08CE" w14:textId="77777777" w:rsidR="002C4E09" w:rsidRDefault="002C4E09" w:rsidP="00A323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8D1B0B6" w14:textId="77777777" w:rsidR="003F36D2" w:rsidRDefault="0005796E" w:rsidP="00A323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4499 requires </w:t>
            </w:r>
            <w:r w:rsidRPr="003F36D2">
              <w:t>TPWD</w:t>
            </w:r>
            <w:r>
              <w:t>, n</w:t>
            </w:r>
            <w:r w:rsidRPr="003F36D2">
              <w:t xml:space="preserve">ot later than December 1, 2022, </w:t>
            </w:r>
            <w:r>
              <w:t>to</w:t>
            </w:r>
            <w:r w:rsidRPr="003F36D2">
              <w:t xml:space="preserve"> submit to the governor, the lieutenant governor, the speaker of the house of representatives, and the chair of each committee of the legislature that has primary jurisdiction over TPWD a written report that summarizes the </w:t>
            </w:r>
            <w:r w:rsidR="00EF7F98">
              <w:t xml:space="preserve">study's </w:t>
            </w:r>
            <w:r w:rsidRPr="003F36D2">
              <w:t>findings</w:t>
            </w:r>
            <w:r>
              <w:t xml:space="preserve"> </w:t>
            </w:r>
            <w:r w:rsidRPr="003F36D2">
              <w:t>and any recommen</w:t>
            </w:r>
            <w:r w:rsidRPr="003F36D2">
              <w:t>dations.</w:t>
            </w:r>
            <w:r>
              <w:t xml:space="preserve"> </w:t>
            </w:r>
          </w:p>
          <w:p w14:paraId="2F7502D8" w14:textId="77777777" w:rsidR="003F36D2" w:rsidRDefault="003F36D2" w:rsidP="00A323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6FAF24F" w14:textId="77777777" w:rsidR="003F36D2" w:rsidRPr="009C36CD" w:rsidRDefault="0005796E" w:rsidP="00A323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4499 </w:t>
            </w:r>
            <w:r w:rsidRPr="003F36D2">
              <w:t>does not apply to trails used for motorized vehicles</w:t>
            </w:r>
            <w:r>
              <w:t xml:space="preserve"> and </w:t>
            </w:r>
            <w:r w:rsidRPr="003F36D2">
              <w:t>expires February 1, 2023</w:t>
            </w:r>
            <w:r>
              <w:t xml:space="preserve">. </w:t>
            </w:r>
          </w:p>
          <w:p w14:paraId="542E925F" w14:textId="77777777" w:rsidR="008423E4" w:rsidRPr="00835628" w:rsidRDefault="008423E4" w:rsidP="00A323D5">
            <w:pPr>
              <w:rPr>
                <w:b/>
              </w:rPr>
            </w:pPr>
          </w:p>
        </w:tc>
      </w:tr>
      <w:tr w:rsidR="007A7C47" w14:paraId="1BCC6EE4" w14:textId="77777777" w:rsidTr="00345119">
        <w:tc>
          <w:tcPr>
            <w:tcW w:w="9576" w:type="dxa"/>
          </w:tcPr>
          <w:p w14:paraId="617EAF24" w14:textId="77777777" w:rsidR="008423E4" w:rsidRPr="00A8133F" w:rsidRDefault="0005796E" w:rsidP="00A323D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411EA31" w14:textId="77777777" w:rsidR="008423E4" w:rsidRDefault="008423E4" w:rsidP="00A323D5"/>
          <w:p w14:paraId="4E524C24" w14:textId="77777777" w:rsidR="008423E4" w:rsidRPr="003624F2" w:rsidRDefault="0005796E" w:rsidP="00A323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63FE1F6" w14:textId="77777777" w:rsidR="008423E4" w:rsidRPr="00233FDB" w:rsidRDefault="008423E4" w:rsidP="00A323D5">
            <w:pPr>
              <w:rPr>
                <w:b/>
              </w:rPr>
            </w:pPr>
          </w:p>
        </w:tc>
      </w:tr>
      <w:tr w:rsidR="007A7C47" w14:paraId="7579AA3C" w14:textId="77777777" w:rsidTr="00345119">
        <w:tc>
          <w:tcPr>
            <w:tcW w:w="9576" w:type="dxa"/>
          </w:tcPr>
          <w:p w14:paraId="0CC6D01D" w14:textId="77777777" w:rsidR="009144E1" w:rsidRDefault="0005796E" w:rsidP="00A323D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A13B088" w14:textId="77777777" w:rsidR="003E7A53" w:rsidRDefault="003E7A53" w:rsidP="00A323D5">
            <w:pPr>
              <w:jc w:val="both"/>
            </w:pPr>
          </w:p>
          <w:p w14:paraId="5A4F2C66" w14:textId="23C80F4F" w:rsidR="003E7A53" w:rsidRDefault="0005796E" w:rsidP="00A323D5">
            <w:pPr>
              <w:jc w:val="both"/>
            </w:pPr>
            <w:r>
              <w:t>Whi</w:t>
            </w:r>
            <w:r>
              <w:t xml:space="preserve">le C.S.H.B. 4499 </w:t>
            </w:r>
            <w:r w:rsidR="006D4DE9">
              <w:t>differs</w:t>
            </w:r>
            <w:r>
              <w:t xml:space="preserve"> from the original in minor or nonsubstantive ways</w:t>
            </w:r>
            <w:r w:rsidR="00C240A1">
              <w:t xml:space="preserve"> to conform to certain bill drafting conventions</w:t>
            </w:r>
            <w:r>
              <w:t>, the following summarizes the substantial differences between the introduced and committee substitute versions of the bill.</w:t>
            </w:r>
          </w:p>
          <w:p w14:paraId="0F7BF1C3" w14:textId="3425C41B" w:rsidR="003E7A53" w:rsidRDefault="003E7A53" w:rsidP="00A323D5">
            <w:pPr>
              <w:jc w:val="both"/>
            </w:pPr>
          </w:p>
          <w:p w14:paraId="27E10D83" w14:textId="4D00009F" w:rsidR="003E7A53" w:rsidRDefault="0005796E" w:rsidP="00A323D5">
            <w:pPr>
              <w:jc w:val="both"/>
            </w:pPr>
            <w:r>
              <w:t xml:space="preserve">The substitute differs from the original </w:t>
            </w:r>
            <w:r w:rsidR="008D5D96">
              <w:t xml:space="preserve">by </w:t>
            </w:r>
            <w:r w:rsidR="00667B18">
              <w:t>clarifying</w:t>
            </w:r>
            <w:r w:rsidR="008D5D96">
              <w:t xml:space="preserve"> various details of the scope of the study and recommendations.</w:t>
            </w:r>
          </w:p>
          <w:p w14:paraId="0592580C" w14:textId="51CF0548" w:rsidR="00580627" w:rsidRDefault="00580627" w:rsidP="00A323D5">
            <w:pPr>
              <w:jc w:val="both"/>
            </w:pPr>
          </w:p>
          <w:p w14:paraId="0E0A74A0" w14:textId="665F790B" w:rsidR="00580627" w:rsidRDefault="0005796E" w:rsidP="00A323D5">
            <w:pPr>
              <w:jc w:val="both"/>
            </w:pPr>
            <w:r>
              <w:t>The</w:t>
            </w:r>
            <w:r w:rsidR="00670F39">
              <w:t xml:space="preserve"> original </w:t>
            </w:r>
            <w:r w:rsidR="006D4DE9">
              <w:t xml:space="preserve">required </w:t>
            </w:r>
            <w:r>
              <w:t xml:space="preserve">delivery of the report to the legislature, whereas the substitute </w:t>
            </w:r>
            <w:r w:rsidR="006D4DE9">
              <w:t xml:space="preserve">requires </w:t>
            </w:r>
            <w:r>
              <w:t>deliver</w:t>
            </w:r>
            <w:r w:rsidR="00670F39">
              <w:t>y</w:t>
            </w:r>
            <w:r>
              <w:t xml:space="preserve"> to </w:t>
            </w:r>
            <w:r w:rsidRPr="00580627">
              <w:t>the lieutenant governor, the</w:t>
            </w:r>
            <w:r w:rsidRPr="00580627">
              <w:t xml:space="preserve"> speaker of the house of representatives, and the chair of each committee of the legislature that has primary jurisdiction over TPWD</w:t>
            </w:r>
            <w:r>
              <w:t xml:space="preserve">. </w:t>
            </w:r>
          </w:p>
          <w:p w14:paraId="39A36B3F" w14:textId="552B3FBC" w:rsidR="000F5F3E" w:rsidRDefault="000F5F3E" w:rsidP="00A323D5">
            <w:pPr>
              <w:jc w:val="both"/>
            </w:pPr>
          </w:p>
          <w:p w14:paraId="7738E550" w14:textId="403066E1" w:rsidR="000F5F3E" w:rsidRDefault="0005796E" w:rsidP="00A323D5">
            <w:pPr>
              <w:jc w:val="both"/>
            </w:pPr>
            <w:r>
              <w:t xml:space="preserve">The substitute changes the </w:t>
            </w:r>
            <w:r w:rsidR="0029777C">
              <w:t xml:space="preserve">original's </w:t>
            </w:r>
            <w:r>
              <w:t xml:space="preserve">expiration date </w:t>
            </w:r>
            <w:r w:rsidR="0029777C">
              <w:t xml:space="preserve">of </w:t>
            </w:r>
            <w:r w:rsidRPr="000F5F3E">
              <w:t>September 1, 2023</w:t>
            </w:r>
            <w:r>
              <w:t xml:space="preserve">, to </w:t>
            </w:r>
            <w:r w:rsidRPr="000F5F3E">
              <w:t>February 1, 2023</w:t>
            </w:r>
            <w:r>
              <w:t>.</w:t>
            </w:r>
          </w:p>
          <w:p w14:paraId="33BC4455" w14:textId="6823BC45" w:rsidR="000F5F3E" w:rsidRDefault="000F5F3E" w:rsidP="00A323D5">
            <w:pPr>
              <w:jc w:val="both"/>
            </w:pPr>
          </w:p>
          <w:p w14:paraId="3DFA8466" w14:textId="221AE8D5" w:rsidR="000F5F3E" w:rsidRDefault="0005796E" w:rsidP="00A323D5">
            <w:pPr>
              <w:jc w:val="both"/>
            </w:pPr>
            <w:r w:rsidRPr="000F5F3E">
              <w:t>The substitute changes</w:t>
            </w:r>
            <w:r w:rsidRPr="000F5F3E">
              <w:t xml:space="preserve"> the </w:t>
            </w:r>
            <w:r w:rsidR="0029777C">
              <w:t>original's</w:t>
            </w:r>
            <w:r w:rsidR="0029777C" w:rsidRPr="000F5F3E">
              <w:t xml:space="preserve"> </w:t>
            </w:r>
            <w:r w:rsidRPr="000F5F3E">
              <w:t xml:space="preserve">effective date </w:t>
            </w:r>
            <w:r w:rsidR="0029777C">
              <w:t>of</w:t>
            </w:r>
            <w:r w:rsidR="0029777C" w:rsidRPr="000F5F3E">
              <w:t xml:space="preserve"> </w:t>
            </w:r>
            <w:r w:rsidRPr="000F5F3E">
              <w:t>September 1, 2021, to on passage or September 1, 2021, if the bill does not receive the necessary vote for immediate effect.</w:t>
            </w:r>
          </w:p>
          <w:p w14:paraId="70AB3517" w14:textId="77777777" w:rsidR="003E7A53" w:rsidRDefault="003E7A53" w:rsidP="00A323D5">
            <w:pPr>
              <w:jc w:val="both"/>
            </w:pPr>
          </w:p>
          <w:p w14:paraId="422A8D40" w14:textId="55286F4B" w:rsidR="00D5376E" w:rsidRPr="00D5376E" w:rsidRDefault="00D5376E" w:rsidP="00A323D5">
            <w:pPr>
              <w:jc w:val="both"/>
            </w:pPr>
          </w:p>
        </w:tc>
      </w:tr>
      <w:tr w:rsidR="007A7C47" w14:paraId="1BA3E7B7" w14:textId="77777777" w:rsidTr="00345119">
        <w:tc>
          <w:tcPr>
            <w:tcW w:w="9576" w:type="dxa"/>
          </w:tcPr>
          <w:p w14:paraId="5784C5C4" w14:textId="77777777" w:rsidR="009144E1" w:rsidRPr="009C1E9A" w:rsidRDefault="009144E1" w:rsidP="00A323D5">
            <w:pPr>
              <w:rPr>
                <w:b/>
                <w:u w:val="single"/>
              </w:rPr>
            </w:pPr>
          </w:p>
        </w:tc>
      </w:tr>
      <w:tr w:rsidR="007A7C47" w14:paraId="7FB91B36" w14:textId="77777777" w:rsidTr="00345119">
        <w:tc>
          <w:tcPr>
            <w:tcW w:w="9576" w:type="dxa"/>
          </w:tcPr>
          <w:p w14:paraId="79FD2674" w14:textId="77777777" w:rsidR="009144E1" w:rsidRPr="009144E1" w:rsidRDefault="009144E1" w:rsidP="00A323D5">
            <w:pPr>
              <w:jc w:val="both"/>
            </w:pPr>
          </w:p>
        </w:tc>
      </w:tr>
    </w:tbl>
    <w:p w14:paraId="7B55D62F" w14:textId="77777777" w:rsidR="008423E4" w:rsidRPr="00BE0E75" w:rsidRDefault="008423E4" w:rsidP="00A323D5">
      <w:pPr>
        <w:jc w:val="both"/>
        <w:rPr>
          <w:rFonts w:ascii="Arial" w:hAnsi="Arial"/>
          <w:sz w:val="16"/>
          <w:szCs w:val="16"/>
        </w:rPr>
      </w:pPr>
    </w:p>
    <w:p w14:paraId="2706B4BF" w14:textId="77777777" w:rsidR="004108C3" w:rsidRPr="008423E4" w:rsidRDefault="004108C3" w:rsidP="00A323D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5DD41" w14:textId="77777777" w:rsidR="00000000" w:rsidRDefault="0005796E">
      <w:r>
        <w:separator/>
      </w:r>
    </w:p>
  </w:endnote>
  <w:endnote w:type="continuationSeparator" w:id="0">
    <w:p w14:paraId="55EB445A" w14:textId="77777777" w:rsidR="00000000" w:rsidRDefault="0005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D688" w14:textId="77777777" w:rsidR="006E691E" w:rsidRDefault="006E6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A7C47" w14:paraId="52AF8054" w14:textId="77777777" w:rsidTr="009C1E9A">
      <w:trPr>
        <w:cantSplit/>
      </w:trPr>
      <w:tc>
        <w:tcPr>
          <w:tcW w:w="0" w:type="pct"/>
        </w:tcPr>
        <w:p w14:paraId="42CC051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EC2D9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A9E5C8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4FF93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F1779F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7C47" w14:paraId="4E05E698" w14:textId="77777777" w:rsidTr="009C1E9A">
      <w:trPr>
        <w:cantSplit/>
      </w:trPr>
      <w:tc>
        <w:tcPr>
          <w:tcW w:w="0" w:type="pct"/>
        </w:tcPr>
        <w:p w14:paraId="31DAF0C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754E3F5" w14:textId="77777777" w:rsidR="00EC379B" w:rsidRPr="009C1E9A" w:rsidRDefault="0005796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87R </w:t>
          </w:r>
          <w:r>
            <w:rPr>
              <w:rFonts w:ascii="Shruti" w:hAnsi="Shruti"/>
              <w:sz w:val="22"/>
            </w:rPr>
            <w:t>20412</w:t>
          </w:r>
        </w:p>
      </w:tc>
      <w:tc>
        <w:tcPr>
          <w:tcW w:w="2453" w:type="pct"/>
        </w:tcPr>
        <w:p w14:paraId="4EB9EEAB" w14:textId="5ECD68A4" w:rsidR="00EC379B" w:rsidRDefault="000579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323D5">
            <w:t>21.107.1187</w:t>
          </w:r>
          <w:r>
            <w:fldChar w:fldCharType="end"/>
          </w:r>
        </w:p>
      </w:tc>
    </w:tr>
    <w:tr w:rsidR="007A7C47" w14:paraId="2A5BF850" w14:textId="77777777" w:rsidTr="009C1E9A">
      <w:trPr>
        <w:cantSplit/>
      </w:trPr>
      <w:tc>
        <w:tcPr>
          <w:tcW w:w="0" w:type="pct"/>
        </w:tcPr>
        <w:p w14:paraId="536C323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8CEDEB0" w14:textId="77777777" w:rsidR="00EC379B" w:rsidRPr="009C1E9A" w:rsidRDefault="0005796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19021</w:t>
          </w:r>
        </w:p>
      </w:tc>
      <w:tc>
        <w:tcPr>
          <w:tcW w:w="2453" w:type="pct"/>
        </w:tcPr>
        <w:p w14:paraId="3341F20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3F0077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7C47" w14:paraId="5A08E0C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551EDDB" w14:textId="14559401" w:rsidR="00EC379B" w:rsidRDefault="0005796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323D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31EA7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1A3FB4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F6AA5" w14:textId="77777777" w:rsidR="006E691E" w:rsidRDefault="006E6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9686B" w14:textId="77777777" w:rsidR="00000000" w:rsidRDefault="0005796E">
      <w:r>
        <w:separator/>
      </w:r>
    </w:p>
  </w:footnote>
  <w:footnote w:type="continuationSeparator" w:id="0">
    <w:p w14:paraId="60CF1F17" w14:textId="77777777" w:rsidR="00000000" w:rsidRDefault="0005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5181" w14:textId="77777777" w:rsidR="006E691E" w:rsidRDefault="006E6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64192" w14:textId="77777777" w:rsidR="006E691E" w:rsidRDefault="006E69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CA63" w14:textId="77777777" w:rsidR="006E691E" w:rsidRDefault="006E6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D091E"/>
    <w:multiLevelType w:val="hybridMultilevel"/>
    <w:tmpl w:val="FCA28716"/>
    <w:lvl w:ilvl="0" w:tplc="F8104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6E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A96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A5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E0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6AD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80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C8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C6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60877"/>
    <w:multiLevelType w:val="hybridMultilevel"/>
    <w:tmpl w:val="C78E106A"/>
    <w:lvl w:ilvl="0" w:tplc="B2804C72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0C7661CA" w:tentative="1">
      <w:start w:val="1"/>
      <w:numFmt w:val="lowerLetter"/>
      <w:lvlText w:val="%2."/>
      <w:lvlJc w:val="left"/>
      <w:pPr>
        <w:ind w:left="1440" w:hanging="360"/>
      </w:pPr>
    </w:lvl>
    <w:lvl w:ilvl="2" w:tplc="D69A73C0" w:tentative="1">
      <w:start w:val="1"/>
      <w:numFmt w:val="lowerRoman"/>
      <w:lvlText w:val="%3."/>
      <w:lvlJc w:val="right"/>
      <w:pPr>
        <w:ind w:left="2160" w:hanging="180"/>
      </w:pPr>
    </w:lvl>
    <w:lvl w:ilvl="3" w:tplc="0DE2F1F4" w:tentative="1">
      <w:start w:val="1"/>
      <w:numFmt w:val="decimal"/>
      <w:lvlText w:val="%4."/>
      <w:lvlJc w:val="left"/>
      <w:pPr>
        <w:ind w:left="2880" w:hanging="360"/>
      </w:pPr>
    </w:lvl>
    <w:lvl w:ilvl="4" w:tplc="B98CA85E" w:tentative="1">
      <w:start w:val="1"/>
      <w:numFmt w:val="lowerLetter"/>
      <w:lvlText w:val="%5."/>
      <w:lvlJc w:val="left"/>
      <w:pPr>
        <w:ind w:left="3600" w:hanging="360"/>
      </w:pPr>
    </w:lvl>
    <w:lvl w:ilvl="5" w:tplc="C1823D2A" w:tentative="1">
      <w:start w:val="1"/>
      <w:numFmt w:val="lowerRoman"/>
      <w:lvlText w:val="%6."/>
      <w:lvlJc w:val="right"/>
      <w:pPr>
        <w:ind w:left="4320" w:hanging="180"/>
      </w:pPr>
    </w:lvl>
    <w:lvl w:ilvl="6" w:tplc="F33CDCEE" w:tentative="1">
      <w:start w:val="1"/>
      <w:numFmt w:val="decimal"/>
      <w:lvlText w:val="%7."/>
      <w:lvlJc w:val="left"/>
      <w:pPr>
        <w:ind w:left="5040" w:hanging="360"/>
      </w:pPr>
    </w:lvl>
    <w:lvl w:ilvl="7" w:tplc="154ECF5A" w:tentative="1">
      <w:start w:val="1"/>
      <w:numFmt w:val="lowerLetter"/>
      <w:lvlText w:val="%8."/>
      <w:lvlJc w:val="left"/>
      <w:pPr>
        <w:ind w:left="5760" w:hanging="360"/>
      </w:pPr>
    </w:lvl>
    <w:lvl w:ilvl="8" w:tplc="59186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11EA2"/>
    <w:multiLevelType w:val="hybridMultilevel"/>
    <w:tmpl w:val="A6B62526"/>
    <w:lvl w:ilvl="0" w:tplc="4382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C4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4B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AB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A8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87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02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23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C07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964B3"/>
    <w:multiLevelType w:val="hybridMultilevel"/>
    <w:tmpl w:val="A2CC11F8"/>
    <w:lvl w:ilvl="0" w:tplc="BECA03CA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C406C328" w:tentative="1">
      <w:start w:val="1"/>
      <w:numFmt w:val="lowerLetter"/>
      <w:lvlText w:val="%2."/>
      <w:lvlJc w:val="left"/>
      <w:pPr>
        <w:ind w:left="1440" w:hanging="360"/>
      </w:pPr>
    </w:lvl>
    <w:lvl w:ilvl="2" w:tplc="7E1EB204" w:tentative="1">
      <w:start w:val="1"/>
      <w:numFmt w:val="lowerRoman"/>
      <w:lvlText w:val="%3."/>
      <w:lvlJc w:val="right"/>
      <w:pPr>
        <w:ind w:left="2160" w:hanging="180"/>
      </w:pPr>
    </w:lvl>
    <w:lvl w:ilvl="3" w:tplc="C7685C1E" w:tentative="1">
      <w:start w:val="1"/>
      <w:numFmt w:val="decimal"/>
      <w:lvlText w:val="%4."/>
      <w:lvlJc w:val="left"/>
      <w:pPr>
        <w:ind w:left="2880" w:hanging="360"/>
      </w:pPr>
    </w:lvl>
    <w:lvl w:ilvl="4" w:tplc="51DE33EE" w:tentative="1">
      <w:start w:val="1"/>
      <w:numFmt w:val="lowerLetter"/>
      <w:lvlText w:val="%5."/>
      <w:lvlJc w:val="left"/>
      <w:pPr>
        <w:ind w:left="3600" w:hanging="360"/>
      </w:pPr>
    </w:lvl>
    <w:lvl w:ilvl="5" w:tplc="9B384AE8" w:tentative="1">
      <w:start w:val="1"/>
      <w:numFmt w:val="lowerRoman"/>
      <w:lvlText w:val="%6."/>
      <w:lvlJc w:val="right"/>
      <w:pPr>
        <w:ind w:left="4320" w:hanging="180"/>
      </w:pPr>
    </w:lvl>
    <w:lvl w:ilvl="6" w:tplc="17068A9E" w:tentative="1">
      <w:start w:val="1"/>
      <w:numFmt w:val="decimal"/>
      <w:lvlText w:val="%7."/>
      <w:lvlJc w:val="left"/>
      <w:pPr>
        <w:ind w:left="5040" w:hanging="360"/>
      </w:pPr>
    </w:lvl>
    <w:lvl w:ilvl="7" w:tplc="64022EEE" w:tentative="1">
      <w:start w:val="1"/>
      <w:numFmt w:val="lowerLetter"/>
      <w:lvlText w:val="%8."/>
      <w:lvlJc w:val="left"/>
      <w:pPr>
        <w:ind w:left="5760" w:hanging="360"/>
      </w:pPr>
    </w:lvl>
    <w:lvl w:ilvl="8" w:tplc="B4860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E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796E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5F3E"/>
    <w:rsid w:val="000F6A06"/>
    <w:rsid w:val="0010154D"/>
    <w:rsid w:val="00102D3F"/>
    <w:rsid w:val="00102EC7"/>
    <w:rsid w:val="0010347D"/>
    <w:rsid w:val="00110F8C"/>
    <w:rsid w:val="0011274A"/>
    <w:rsid w:val="00112D72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9777C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4E09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526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72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4C28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501C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E7A53"/>
    <w:rsid w:val="003F1F5E"/>
    <w:rsid w:val="003F286A"/>
    <w:rsid w:val="003F36D2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46CB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627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0BD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7D9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7B18"/>
    <w:rsid w:val="0067036E"/>
    <w:rsid w:val="00670F39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D4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4DE9"/>
    <w:rsid w:val="006D504F"/>
    <w:rsid w:val="006E0CAC"/>
    <w:rsid w:val="006E1CFB"/>
    <w:rsid w:val="006E1F94"/>
    <w:rsid w:val="006E26C1"/>
    <w:rsid w:val="006E30A8"/>
    <w:rsid w:val="006E45B0"/>
    <w:rsid w:val="006E5692"/>
    <w:rsid w:val="006E691E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C47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574E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5D96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4E1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A64"/>
    <w:rsid w:val="00995B0B"/>
    <w:rsid w:val="009A1883"/>
    <w:rsid w:val="009A39F5"/>
    <w:rsid w:val="009A4588"/>
    <w:rsid w:val="009A5EA5"/>
    <w:rsid w:val="009A63A2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3D5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FA8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5F81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204F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0A1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66AB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76E"/>
    <w:rsid w:val="00D53B7C"/>
    <w:rsid w:val="00D55F52"/>
    <w:rsid w:val="00D56508"/>
    <w:rsid w:val="00D56727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2A3F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0A5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3E8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15E"/>
    <w:rsid w:val="00EF543E"/>
    <w:rsid w:val="00EF559F"/>
    <w:rsid w:val="00EF5AA2"/>
    <w:rsid w:val="00EF7E26"/>
    <w:rsid w:val="00EF7F98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15AF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0922CE-ABEA-45CA-B68B-0BF28F64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F36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3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36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3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3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3748</Characters>
  <Application>Microsoft Office Word</Application>
  <DocSecurity>4</DocSecurity>
  <Lines>93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HB04499 (Committee Report (Substituted))</vt:lpstr>
    </vt:vector>
  </TitlesOfParts>
  <Company>State of Texas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20412</dc:subject>
  <dc:creator>State of Texas</dc:creator>
  <dc:description>HB 4499 by Zwiener-(H)Culture, Recreation &amp; Tourism (Substitute Document Number: 87R 19021)</dc:description>
  <cp:lastModifiedBy>Lauren Bustamente</cp:lastModifiedBy>
  <cp:revision>2</cp:revision>
  <cp:lastPrinted>2003-11-26T17:21:00Z</cp:lastPrinted>
  <dcterms:created xsi:type="dcterms:W3CDTF">2021-04-20T23:27:00Z</dcterms:created>
  <dcterms:modified xsi:type="dcterms:W3CDTF">2021-04-20T23:27:00Z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21.107.1187</vt:lpwstr>
  </property>
</Properties>
</file>