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80C5A" w14:paraId="270F4FC1" w14:textId="77777777" w:rsidTr="00345119">
        <w:tc>
          <w:tcPr>
            <w:tcW w:w="9576" w:type="dxa"/>
            <w:noWrap/>
          </w:tcPr>
          <w:p w14:paraId="559743C2" w14:textId="77777777" w:rsidR="008423E4" w:rsidRPr="0022177D" w:rsidRDefault="006E5E9D" w:rsidP="00847C4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17376A2" w14:textId="77777777" w:rsidR="008423E4" w:rsidRPr="0022177D" w:rsidRDefault="008423E4" w:rsidP="00847C4F">
      <w:pPr>
        <w:jc w:val="center"/>
      </w:pPr>
    </w:p>
    <w:p w14:paraId="159ADE53" w14:textId="77777777" w:rsidR="008423E4" w:rsidRPr="00B31F0E" w:rsidRDefault="008423E4" w:rsidP="00847C4F"/>
    <w:p w14:paraId="714FD5D7" w14:textId="77777777" w:rsidR="008423E4" w:rsidRPr="00742794" w:rsidRDefault="008423E4" w:rsidP="00847C4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0C5A" w14:paraId="004A258B" w14:textId="77777777" w:rsidTr="00345119">
        <w:tc>
          <w:tcPr>
            <w:tcW w:w="9576" w:type="dxa"/>
          </w:tcPr>
          <w:p w14:paraId="1ECB8215" w14:textId="1A998B84" w:rsidR="008423E4" w:rsidRPr="00861995" w:rsidRDefault="006E5E9D" w:rsidP="00847C4F">
            <w:pPr>
              <w:jc w:val="right"/>
            </w:pPr>
            <w:r>
              <w:t>H.B. 4532</w:t>
            </w:r>
          </w:p>
        </w:tc>
      </w:tr>
      <w:tr w:rsidR="00D80C5A" w14:paraId="7FE73D2D" w14:textId="77777777" w:rsidTr="00345119">
        <w:tc>
          <w:tcPr>
            <w:tcW w:w="9576" w:type="dxa"/>
          </w:tcPr>
          <w:p w14:paraId="378EE4AB" w14:textId="39CF67AE" w:rsidR="008423E4" w:rsidRPr="00861995" w:rsidRDefault="006E5E9D" w:rsidP="00847C4F">
            <w:pPr>
              <w:jc w:val="right"/>
            </w:pPr>
            <w:r>
              <w:t xml:space="preserve">By: </w:t>
            </w:r>
            <w:r w:rsidR="004E01D4">
              <w:t>Ortega</w:t>
            </w:r>
          </w:p>
        </w:tc>
      </w:tr>
      <w:tr w:rsidR="00D80C5A" w14:paraId="0414A0D6" w14:textId="77777777" w:rsidTr="00345119">
        <w:tc>
          <w:tcPr>
            <w:tcW w:w="9576" w:type="dxa"/>
          </w:tcPr>
          <w:p w14:paraId="6522D364" w14:textId="3E680F9C" w:rsidR="008423E4" w:rsidRPr="00861995" w:rsidRDefault="006E5E9D" w:rsidP="00847C4F">
            <w:pPr>
              <w:jc w:val="right"/>
            </w:pPr>
            <w:r>
              <w:t>Transportation</w:t>
            </w:r>
          </w:p>
        </w:tc>
      </w:tr>
      <w:tr w:rsidR="00D80C5A" w14:paraId="6F557697" w14:textId="77777777" w:rsidTr="00345119">
        <w:tc>
          <w:tcPr>
            <w:tcW w:w="9576" w:type="dxa"/>
          </w:tcPr>
          <w:p w14:paraId="266AEEBC" w14:textId="3CE090E4" w:rsidR="008423E4" w:rsidRDefault="006E5E9D" w:rsidP="00847C4F">
            <w:pPr>
              <w:jc w:val="right"/>
            </w:pPr>
            <w:r>
              <w:t>Committee Report (Unamended)</w:t>
            </w:r>
          </w:p>
        </w:tc>
      </w:tr>
    </w:tbl>
    <w:p w14:paraId="3CB365F5" w14:textId="77777777" w:rsidR="008423E4" w:rsidRDefault="008423E4" w:rsidP="00847C4F">
      <w:pPr>
        <w:tabs>
          <w:tab w:val="right" w:pos="9360"/>
        </w:tabs>
      </w:pPr>
    </w:p>
    <w:p w14:paraId="495B3F72" w14:textId="77777777" w:rsidR="008423E4" w:rsidRDefault="008423E4" w:rsidP="00847C4F"/>
    <w:p w14:paraId="4C9DD147" w14:textId="77777777" w:rsidR="008423E4" w:rsidRDefault="008423E4" w:rsidP="00847C4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80C5A" w14:paraId="6DDBF165" w14:textId="77777777" w:rsidTr="00345119">
        <w:tc>
          <w:tcPr>
            <w:tcW w:w="9576" w:type="dxa"/>
          </w:tcPr>
          <w:p w14:paraId="5D727AF7" w14:textId="77777777" w:rsidR="008423E4" w:rsidRPr="00A8133F" w:rsidRDefault="006E5E9D" w:rsidP="00847C4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BE43E55" w14:textId="77777777" w:rsidR="008423E4" w:rsidRDefault="008423E4" w:rsidP="00847C4F"/>
          <w:p w14:paraId="4E380C3C" w14:textId="056B7372" w:rsidR="008423E4" w:rsidRDefault="006E5E9D" w:rsidP="00847C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 transportation project currently underway i</w:t>
            </w:r>
            <w:r w:rsidR="004E01D4" w:rsidRPr="004E01D4">
              <w:t xml:space="preserve">n El Paso </w:t>
            </w:r>
            <w:r>
              <w:t xml:space="preserve">seeks to reconstruct a </w:t>
            </w:r>
            <w:r w:rsidR="004E01D4" w:rsidRPr="004E01D4">
              <w:t xml:space="preserve">segment of Interstate 10, including the trenched section and associated bridges that create a physical barrier between downtown El Paso and the rest of the community. As the </w:t>
            </w:r>
            <w:r>
              <w:t>p</w:t>
            </w:r>
            <w:r w:rsidR="004E01D4" w:rsidRPr="004E01D4">
              <w:t xml:space="preserve">roject has progressed, a community-supported proposal </w:t>
            </w:r>
            <w:r w:rsidR="00E11761">
              <w:t xml:space="preserve">has </w:t>
            </w:r>
            <w:r w:rsidR="004E01D4" w:rsidRPr="004E01D4">
              <w:t>emerged for</w:t>
            </w:r>
            <w:r>
              <w:t xml:space="preserve"> constructio</w:t>
            </w:r>
            <w:r>
              <w:t>n of</w:t>
            </w:r>
            <w:r w:rsidR="004E01D4" w:rsidRPr="004E01D4">
              <w:t xml:space="preserve"> the El Paso Deck Plaza</w:t>
            </w:r>
            <w:r w:rsidR="00096DBF">
              <w:t xml:space="preserve">, which </w:t>
            </w:r>
            <w:r w:rsidR="00096DBF" w:rsidRPr="004E01D4">
              <w:t xml:space="preserve">would </w:t>
            </w:r>
            <w:r w:rsidR="00096DBF">
              <w:t>transform</w:t>
            </w:r>
            <w:r w:rsidR="00096DBF" w:rsidRPr="004E01D4">
              <w:t xml:space="preserve"> an area currently mar</w:t>
            </w:r>
            <w:r w:rsidR="00096DBF">
              <w:t>r</w:t>
            </w:r>
            <w:r w:rsidR="00096DBF" w:rsidRPr="004E01D4">
              <w:t>ed by a</w:t>
            </w:r>
            <w:r w:rsidR="00096DBF">
              <w:t>n</w:t>
            </w:r>
            <w:r w:rsidR="00096DBF" w:rsidRPr="004E01D4">
              <w:t xml:space="preserve"> interstate into a true multimodal transportation facility that is inviting to all</w:t>
            </w:r>
            <w:r w:rsidR="004E01D4" w:rsidRPr="004E01D4">
              <w:t xml:space="preserve">. The Camino Real Regional Mobility Authority (CRRMA) has offered its services to perform the engineering and construction needed to develop the </w:t>
            </w:r>
            <w:r w:rsidR="00D7494E">
              <w:t>d</w:t>
            </w:r>
            <w:r w:rsidR="00D7494E" w:rsidRPr="004E01D4">
              <w:t xml:space="preserve">eck </w:t>
            </w:r>
            <w:r w:rsidR="00D7494E">
              <w:t>p</w:t>
            </w:r>
            <w:r w:rsidR="004E01D4" w:rsidRPr="004E01D4">
              <w:t>laza</w:t>
            </w:r>
            <w:r>
              <w:t xml:space="preserve">, </w:t>
            </w:r>
            <w:r w:rsidR="00096DBF">
              <w:t>but</w:t>
            </w:r>
            <w:r>
              <w:t xml:space="preserve"> concerns have been raised regarding the lack of explicit authority for </w:t>
            </w:r>
            <w:r w:rsidR="00D7494E" w:rsidRPr="004E01D4">
              <w:t>C</w:t>
            </w:r>
            <w:r w:rsidR="00D7494E">
              <w:t>R</w:t>
            </w:r>
            <w:r w:rsidR="00D7494E" w:rsidRPr="004E01D4">
              <w:t xml:space="preserve">RMA </w:t>
            </w:r>
            <w:r>
              <w:t>to contribute toward this portion of the project</w:t>
            </w:r>
            <w:r w:rsidR="004E01D4" w:rsidRPr="004E01D4">
              <w:t>.</w:t>
            </w:r>
            <w:r w:rsidR="002B3C5C">
              <w:t xml:space="preserve"> H.B.</w:t>
            </w:r>
            <w:r w:rsidR="004E01D4">
              <w:t xml:space="preserve"> </w:t>
            </w:r>
            <w:r w:rsidR="00B801FB">
              <w:t>4</w:t>
            </w:r>
            <w:r w:rsidR="004E01D4" w:rsidRPr="004E01D4">
              <w:t xml:space="preserve">532 </w:t>
            </w:r>
            <w:r w:rsidR="002B3C5C">
              <w:t xml:space="preserve">seeks to address this issue by </w:t>
            </w:r>
            <w:r w:rsidR="004E01D4" w:rsidRPr="004E01D4">
              <w:t>revis</w:t>
            </w:r>
            <w:r w:rsidR="002B3C5C">
              <w:t>ing</w:t>
            </w:r>
            <w:r w:rsidR="004E01D4" w:rsidRPr="004E01D4">
              <w:t xml:space="preserve"> the definition of </w:t>
            </w:r>
            <w:r w:rsidR="00107343">
              <w:t>"</w:t>
            </w:r>
            <w:r w:rsidR="004E01D4" w:rsidRPr="004E01D4">
              <w:t>transportation project</w:t>
            </w:r>
            <w:r w:rsidR="00107343">
              <w:t>"</w:t>
            </w:r>
            <w:r w:rsidR="004E01D4" w:rsidRPr="004E01D4">
              <w:t xml:space="preserve"> under </w:t>
            </w:r>
            <w:r w:rsidR="002B3C5C">
              <w:t>the Regional Mobility Authority Act</w:t>
            </w:r>
            <w:r w:rsidR="002B3C5C" w:rsidRPr="004E01D4">
              <w:t xml:space="preserve"> </w:t>
            </w:r>
            <w:r w:rsidR="004E01D4" w:rsidRPr="004E01D4">
              <w:t xml:space="preserve">to </w:t>
            </w:r>
            <w:r w:rsidR="002B3C5C">
              <w:t>account for certain</w:t>
            </w:r>
            <w:r w:rsidR="004E01D4" w:rsidRPr="004E01D4">
              <w:t xml:space="preserve"> urban green space</w:t>
            </w:r>
            <w:r w:rsidR="002B3C5C">
              <w:t>s</w:t>
            </w:r>
            <w:r w:rsidR="004E01D4" w:rsidRPr="004E01D4">
              <w:t xml:space="preserve"> or aesthetic </w:t>
            </w:r>
            <w:r w:rsidR="00D7131F">
              <w:t>enhancements</w:t>
            </w:r>
            <w:r w:rsidR="004E01D4" w:rsidRPr="004E01D4">
              <w:t>.</w:t>
            </w:r>
          </w:p>
          <w:p w14:paraId="573A2CF7" w14:textId="77777777" w:rsidR="008423E4" w:rsidRPr="00E26B13" w:rsidRDefault="008423E4" w:rsidP="00847C4F">
            <w:pPr>
              <w:rPr>
                <w:b/>
              </w:rPr>
            </w:pPr>
          </w:p>
        </w:tc>
      </w:tr>
      <w:tr w:rsidR="00D80C5A" w14:paraId="67EEB56A" w14:textId="77777777" w:rsidTr="00345119">
        <w:tc>
          <w:tcPr>
            <w:tcW w:w="9576" w:type="dxa"/>
          </w:tcPr>
          <w:p w14:paraId="29C89E96" w14:textId="77777777" w:rsidR="0017725B" w:rsidRDefault="006E5E9D" w:rsidP="00847C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078B3BE" w14:textId="77777777" w:rsidR="0017725B" w:rsidRDefault="0017725B" w:rsidP="00847C4F">
            <w:pPr>
              <w:rPr>
                <w:b/>
                <w:u w:val="single"/>
              </w:rPr>
            </w:pPr>
          </w:p>
          <w:p w14:paraId="01942BF0" w14:textId="77777777" w:rsidR="00E70300" w:rsidRPr="00E70300" w:rsidRDefault="006E5E9D" w:rsidP="00847C4F">
            <w:pPr>
              <w:jc w:val="both"/>
            </w:pPr>
            <w:r>
              <w:t>It is the committee's opinion that this bill does not expressly create a c</w:t>
            </w:r>
            <w:r>
              <w:t>riminal offense, increase the punishment for an existing criminal offense or category of offenses, or change the eligibility of a person for community supervision, parole, or mandatory supervision.</w:t>
            </w:r>
          </w:p>
          <w:p w14:paraId="2C66343C" w14:textId="77777777" w:rsidR="0017725B" w:rsidRPr="0017725B" w:rsidRDefault="0017725B" w:rsidP="00847C4F">
            <w:pPr>
              <w:rPr>
                <w:b/>
                <w:u w:val="single"/>
              </w:rPr>
            </w:pPr>
          </w:p>
        </w:tc>
      </w:tr>
      <w:tr w:rsidR="00D80C5A" w14:paraId="14E4F8EB" w14:textId="77777777" w:rsidTr="00345119">
        <w:tc>
          <w:tcPr>
            <w:tcW w:w="9576" w:type="dxa"/>
          </w:tcPr>
          <w:p w14:paraId="4BB2A41F" w14:textId="77777777" w:rsidR="008423E4" w:rsidRPr="00A8133F" w:rsidRDefault="006E5E9D" w:rsidP="00847C4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F4F1E1E" w14:textId="77777777" w:rsidR="008423E4" w:rsidRDefault="008423E4" w:rsidP="00847C4F"/>
          <w:p w14:paraId="39432B1B" w14:textId="77777777" w:rsidR="00E70300" w:rsidRDefault="006E5E9D" w:rsidP="00847C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</w:t>
            </w:r>
            <w:r>
              <w:t>t this bill does not expressly grant any additional rulemaking authority to a state officer, department, agency, or institution.</w:t>
            </w:r>
          </w:p>
          <w:p w14:paraId="60D98C37" w14:textId="77777777" w:rsidR="008423E4" w:rsidRPr="00E21FDC" w:rsidRDefault="008423E4" w:rsidP="00847C4F">
            <w:pPr>
              <w:rPr>
                <w:b/>
              </w:rPr>
            </w:pPr>
          </w:p>
        </w:tc>
      </w:tr>
      <w:tr w:rsidR="00D80C5A" w14:paraId="6A7055BF" w14:textId="77777777" w:rsidTr="00345119">
        <w:tc>
          <w:tcPr>
            <w:tcW w:w="9576" w:type="dxa"/>
          </w:tcPr>
          <w:p w14:paraId="2F2E082B" w14:textId="77777777" w:rsidR="008423E4" w:rsidRPr="00A8133F" w:rsidRDefault="006E5E9D" w:rsidP="00847C4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3FC2753" w14:textId="77777777" w:rsidR="008423E4" w:rsidRDefault="008423E4" w:rsidP="00847C4F"/>
          <w:p w14:paraId="4B7D5C7D" w14:textId="0AC161BC" w:rsidR="009C36CD" w:rsidRDefault="006E5E9D" w:rsidP="00847C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4532 amends the Transportation Code to expand the definition of "transportation project" </w:t>
            </w:r>
            <w:r w:rsidR="002B3C5C">
              <w:t>under the Regional Mobility Authority Act</w:t>
            </w:r>
            <w:r>
              <w:t xml:space="preserve"> </w:t>
            </w:r>
            <w:r w:rsidR="00D7494E">
              <w:t>by</w:t>
            </w:r>
            <w:r>
              <w:t xml:space="preserve"> includ</w:t>
            </w:r>
            <w:r w:rsidR="00D7494E">
              <w:t>ing</w:t>
            </w:r>
            <w:r>
              <w:t xml:space="preserve"> an urban green space or aesthetic enhancement located adjacent to or connected with an interstate highway, which may include the following:</w:t>
            </w:r>
          </w:p>
          <w:p w14:paraId="2352103D" w14:textId="77777777" w:rsidR="00E70300" w:rsidRDefault="006E5E9D" w:rsidP="00847C4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recreational, bicycle, and pedestrian facilities;</w:t>
            </w:r>
          </w:p>
          <w:p w14:paraId="1E45AC0F" w14:textId="77777777" w:rsidR="00E70300" w:rsidRDefault="006E5E9D" w:rsidP="00847C4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an intermodal hub; or</w:t>
            </w:r>
          </w:p>
          <w:p w14:paraId="71E68241" w14:textId="77777777" w:rsidR="00E70300" w:rsidRPr="009C36CD" w:rsidRDefault="006E5E9D" w:rsidP="00847C4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parking </w:t>
            </w:r>
            <w:r>
              <w:t>areas that may include components that will benefit a transit provider and promote economic development in areas adjacent to the facility.</w:t>
            </w:r>
          </w:p>
          <w:p w14:paraId="331FEA68" w14:textId="77777777" w:rsidR="008423E4" w:rsidRPr="00835628" w:rsidRDefault="008423E4" w:rsidP="00847C4F">
            <w:pPr>
              <w:rPr>
                <w:b/>
              </w:rPr>
            </w:pPr>
          </w:p>
        </w:tc>
      </w:tr>
      <w:tr w:rsidR="00D80C5A" w14:paraId="4DA519E6" w14:textId="77777777" w:rsidTr="00345119">
        <w:tc>
          <w:tcPr>
            <w:tcW w:w="9576" w:type="dxa"/>
          </w:tcPr>
          <w:p w14:paraId="7296628A" w14:textId="77777777" w:rsidR="008423E4" w:rsidRPr="00A8133F" w:rsidRDefault="006E5E9D" w:rsidP="00847C4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E4F4664" w14:textId="77777777" w:rsidR="008423E4" w:rsidRDefault="008423E4" w:rsidP="00847C4F"/>
          <w:p w14:paraId="124C205B" w14:textId="77777777" w:rsidR="008423E4" w:rsidRPr="003624F2" w:rsidRDefault="006E5E9D" w:rsidP="00847C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D81F51D" w14:textId="77777777" w:rsidR="008423E4" w:rsidRPr="00233FDB" w:rsidRDefault="008423E4" w:rsidP="00847C4F">
            <w:pPr>
              <w:rPr>
                <w:b/>
              </w:rPr>
            </w:pPr>
          </w:p>
        </w:tc>
      </w:tr>
    </w:tbl>
    <w:p w14:paraId="51DF6784" w14:textId="77777777" w:rsidR="008423E4" w:rsidRPr="00BE0E75" w:rsidRDefault="008423E4" w:rsidP="00847C4F">
      <w:pPr>
        <w:jc w:val="both"/>
        <w:rPr>
          <w:rFonts w:ascii="Arial" w:hAnsi="Arial"/>
          <w:sz w:val="16"/>
          <w:szCs w:val="16"/>
        </w:rPr>
      </w:pPr>
    </w:p>
    <w:p w14:paraId="0293206D" w14:textId="77777777" w:rsidR="004108C3" w:rsidRPr="008423E4" w:rsidRDefault="004108C3" w:rsidP="00847C4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73A9C" w14:textId="77777777" w:rsidR="00000000" w:rsidRDefault="006E5E9D">
      <w:r>
        <w:separator/>
      </w:r>
    </w:p>
  </w:endnote>
  <w:endnote w:type="continuationSeparator" w:id="0">
    <w:p w14:paraId="585E2CCB" w14:textId="77777777" w:rsidR="00000000" w:rsidRDefault="006E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2A5A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0C5A" w14:paraId="751C50CA" w14:textId="77777777" w:rsidTr="009C1E9A">
      <w:trPr>
        <w:cantSplit/>
      </w:trPr>
      <w:tc>
        <w:tcPr>
          <w:tcW w:w="0" w:type="pct"/>
        </w:tcPr>
        <w:p w14:paraId="008D795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75D84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9F5E59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74DA9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2F1E64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0C5A" w14:paraId="4E56E76E" w14:textId="77777777" w:rsidTr="009C1E9A">
      <w:trPr>
        <w:cantSplit/>
      </w:trPr>
      <w:tc>
        <w:tcPr>
          <w:tcW w:w="0" w:type="pct"/>
        </w:tcPr>
        <w:p w14:paraId="5A5440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D2E1239" w14:textId="4D739C0C" w:rsidR="00EC379B" w:rsidRPr="009C1E9A" w:rsidRDefault="006E5E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20334</w:t>
          </w:r>
        </w:p>
      </w:tc>
      <w:tc>
        <w:tcPr>
          <w:tcW w:w="2453" w:type="pct"/>
        </w:tcPr>
        <w:p w14:paraId="1B7E10CA" w14:textId="6DF65894" w:rsidR="00EC379B" w:rsidRDefault="006E5E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B2FEC">
            <w:t>21.106.2572</w:t>
          </w:r>
          <w:r>
            <w:fldChar w:fldCharType="end"/>
          </w:r>
        </w:p>
      </w:tc>
    </w:tr>
    <w:tr w:rsidR="00D80C5A" w14:paraId="51FE8465" w14:textId="77777777" w:rsidTr="009C1E9A">
      <w:trPr>
        <w:cantSplit/>
      </w:trPr>
      <w:tc>
        <w:tcPr>
          <w:tcW w:w="0" w:type="pct"/>
        </w:tcPr>
        <w:p w14:paraId="76F93CD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29F70F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9BEDAB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9D8ECB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0C5A" w14:paraId="0109373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C29F4F4" w14:textId="79324DF5" w:rsidR="00EC379B" w:rsidRDefault="006E5E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47C4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0A6FB7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997AA3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044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227D4" w14:textId="77777777" w:rsidR="00000000" w:rsidRDefault="006E5E9D">
      <w:r>
        <w:separator/>
      </w:r>
    </w:p>
  </w:footnote>
  <w:footnote w:type="continuationSeparator" w:id="0">
    <w:p w14:paraId="3737592C" w14:textId="77777777" w:rsidR="00000000" w:rsidRDefault="006E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320D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9DE9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4F9D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4DA9"/>
    <w:multiLevelType w:val="hybridMultilevel"/>
    <w:tmpl w:val="420ADEAA"/>
    <w:lvl w:ilvl="0" w:tplc="0D165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86C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28B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04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06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4C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03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2E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843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0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DBF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F2B"/>
    <w:rsid w:val="00107343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834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3C5C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1D4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6D61"/>
    <w:rsid w:val="005B031F"/>
    <w:rsid w:val="005B2FEC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3FB4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6A33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5E9D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5172"/>
    <w:rsid w:val="00777518"/>
    <w:rsid w:val="0077779E"/>
    <w:rsid w:val="00780FB6"/>
    <w:rsid w:val="00782C52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41D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C4F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005A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1FB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5677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503B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31F"/>
    <w:rsid w:val="00D730FA"/>
    <w:rsid w:val="00D7494E"/>
    <w:rsid w:val="00D76631"/>
    <w:rsid w:val="00D768B7"/>
    <w:rsid w:val="00D77492"/>
    <w:rsid w:val="00D80C5A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761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300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7E7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BBC461-FA99-4FB6-A89D-D54045B0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03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0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03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0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0300"/>
    <w:rPr>
      <w:b/>
      <w:bCs/>
    </w:rPr>
  </w:style>
  <w:style w:type="paragraph" w:styleId="Revision">
    <w:name w:val="Revision"/>
    <w:hidden/>
    <w:uiPriority w:val="99"/>
    <w:semiHidden/>
    <w:rsid w:val="0090005A"/>
    <w:rPr>
      <w:sz w:val="24"/>
      <w:szCs w:val="24"/>
    </w:rPr>
  </w:style>
  <w:style w:type="character" w:styleId="Hyperlink">
    <w:name w:val="Hyperlink"/>
    <w:basedOn w:val="DefaultParagraphFont"/>
    <w:unhideWhenUsed/>
    <w:rsid w:val="007F3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F3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1864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HB04532 (Committee Report (Unamended))</vt:lpstr>
    </vt:vector>
  </TitlesOfParts>
  <Company>State of Texas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20334</dc:subject>
  <dc:creator>State of Texas</dc:creator>
  <dc:description>HB 4532 by Ortega-(H)Transportation</dc:description>
  <cp:lastModifiedBy>Stacey Nicchio</cp:lastModifiedBy>
  <cp:revision>2</cp:revision>
  <cp:lastPrinted>2003-11-26T17:21:00Z</cp:lastPrinted>
  <dcterms:created xsi:type="dcterms:W3CDTF">2021-04-23T20:53:00Z</dcterms:created>
  <dcterms:modified xsi:type="dcterms:W3CDTF">2021-04-23T20:53:00Z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21.106.2572</vt:lpwstr>
  </property>
</Properties>
</file>