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4471E3" w14:paraId="3FA5F268" w14:textId="77777777" w:rsidTr="00345119">
        <w:tc>
          <w:tcPr>
            <w:tcW w:w="9576" w:type="dxa"/>
            <w:noWrap/>
          </w:tcPr>
          <w:p w14:paraId="309783BF" w14:textId="77777777" w:rsidR="008423E4" w:rsidRPr="0022177D" w:rsidRDefault="005A20E1" w:rsidP="00E151F2">
            <w:pPr>
              <w:pStyle w:val="Heading1"/>
            </w:pPr>
            <w:bookmarkStart w:id="0" w:name="_GoBack"/>
            <w:bookmarkEnd w:id="0"/>
            <w:r w:rsidRPr="00631897">
              <w:t>BILL ANALYSIS</w:t>
            </w:r>
          </w:p>
        </w:tc>
      </w:tr>
    </w:tbl>
    <w:p w14:paraId="5C514636" w14:textId="77777777" w:rsidR="008423E4" w:rsidRPr="0022177D" w:rsidRDefault="008423E4" w:rsidP="00E151F2">
      <w:pPr>
        <w:jc w:val="center"/>
      </w:pPr>
    </w:p>
    <w:p w14:paraId="34FF7BEE" w14:textId="77777777" w:rsidR="008423E4" w:rsidRPr="00B31F0E" w:rsidRDefault="008423E4" w:rsidP="00E151F2"/>
    <w:p w14:paraId="48422C08" w14:textId="77777777" w:rsidR="008423E4" w:rsidRPr="00742794" w:rsidRDefault="008423E4" w:rsidP="00E151F2">
      <w:pPr>
        <w:tabs>
          <w:tab w:val="right" w:pos="9360"/>
        </w:tabs>
      </w:pPr>
    </w:p>
    <w:tbl>
      <w:tblPr>
        <w:tblW w:w="0" w:type="auto"/>
        <w:tblLayout w:type="fixed"/>
        <w:tblLook w:val="01E0" w:firstRow="1" w:lastRow="1" w:firstColumn="1" w:lastColumn="1" w:noHBand="0" w:noVBand="0"/>
      </w:tblPr>
      <w:tblGrid>
        <w:gridCol w:w="9576"/>
      </w:tblGrid>
      <w:tr w:rsidR="004471E3" w14:paraId="70738DEF" w14:textId="77777777" w:rsidTr="00345119">
        <w:tc>
          <w:tcPr>
            <w:tcW w:w="9576" w:type="dxa"/>
          </w:tcPr>
          <w:p w14:paraId="2DA00F31" w14:textId="4D988B3A" w:rsidR="008423E4" w:rsidRPr="00861995" w:rsidRDefault="005A20E1" w:rsidP="00E151F2">
            <w:pPr>
              <w:jc w:val="right"/>
            </w:pPr>
            <w:r>
              <w:t>C.S.H.B. 4534</w:t>
            </w:r>
          </w:p>
        </w:tc>
      </w:tr>
      <w:tr w:rsidR="004471E3" w14:paraId="063290D9" w14:textId="77777777" w:rsidTr="00345119">
        <w:tc>
          <w:tcPr>
            <w:tcW w:w="9576" w:type="dxa"/>
          </w:tcPr>
          <w:p w14:paraId="1C190070" w14:textId="28AF668E" w:rsidR="008423E4" w:rsidRPr="00861995" w:rsidRDefault="005A20E1" w:rsidP="00D0241D">
            <w:pPr>
              <w:jc w:val="right"/>
            </w:pPr>
            <w:r>
              <w:t xml:space="preserve">By: </w:t>
            </w:r>
            <w:r w:rsidR="00D0241D">
              <w:t>Gates</w:t>
            </w:r>
          </w:p>
        </w:tc>
      </w:tr>
      <w:tr w:rsidR="004471E3" w14:paraId="526335AC" w14:textId="77777777" w:rsidTr="00345119">
        <w:tc>
          <w:tcPr>
            <w:tcW w:w="9576" w:type="dxa"/>
          </w:tcPr>
          <w:p w14:paraId="5CEB853C" w14:textId="506D4851" w:rsidR="008423E4" w:rsidRPr="00861995" w:rsidRDefault="005A20E1" w:rsidP="00E151F2">
            <w:pPr>
              <w:jc w:val="right"/>
            </w:pPr>
            <w:r>
              <w:t>Pensions, Investments &amp; Financial Services</w:t>
            </w:r>
          </w:p>
        </w:tc>
      </w:tr>
      <w:tr w:rsidR="004471E3" w14:paraId="2F28C4D5" w14:textId="77777777" w:rsidTr="00345119">
        <w:tc>
          <w:tcPr>
            <w:tcW w:w="9576" w:type="dxa"/>
          </w:tcPr>
          <w:p w14:paraId="430EF062" w14:textId="61CE4F3E" w:rsidR="008423E4" w:rsidRDefault="005A20E1" w:rsidP="00E151F2">
            <w:pPr>
              <w:jc w:val="right"/>
            </w:pPr>
            <w:r>
              <w:t>Committee Report (Substituted)</w:t>
            </w:r>
          </w:p>
        </w:tc>
      </w:tr>
    </w:tbl>
    <w:p w14:paraId="4A13E211" w14:textId="77777777" w:rsidR="008423E4" w:rsidRDefault="008423E4" w:rsidP="00E151F2">
      <w:pPr>
        <w:tabs>
          <w:tab w:val="right" w:pos="9360"/>
        </w:tabs>
      </w:pPr>
    </w:p>
    <w:p w14:paraId="77D472F9" w14:textId="77777777" w:rsidR="008423E4" w:rsidRDefault="008423E4" w:rsidP="00E151F2"/>
    <w:p w14:paraId="2C4BC1A1" w14:textId="77777777" w:rsidR="008423E4" w:rsidRDefault="008423E4" w:rsidP="00E151F2"/>
    <w:tbl>
      <w:tblPr>
        <w:tblW w:w="0" w:type="auto"/>
        <w:tblCellMar>
          <w:left w:w="115" w:type="dxa"/>
          <w:right w:w="115" w:type="dxa"/>
        </w:tblCellMar>
        <w:tblLook w:val="01E0" w:firstRow="1" w:lastRow="1" w:firstColumn="1" w:lastColumn="1" w:noHBand="0" w:noVBand="0"/>
      </w:tblPr>
      <w:tblGrid>
        <w:gridCol w:w="9360"/>
      </w:tblGrid>
      <w:tr w:rsidR="004471E3" w14:paraId="6E1D018A" w14:textId="77777777" w:rsidTr="00F1043F">
        <w:tc>
          <w:tcPr>
            <w:tcW w:w="9360" w:type="dxa"/>
          </w:tcPr>
          <w:p w14:paraId="71500B09" w14:textId="77777777" w:rsidR="008423E4" w:rsidRPr="00A8133F" w:rsidRDefault="005A20E1" w:rsidP="00E151F2">
            <w:pPr>
              <w:rPr>
                <w:b/>
              </w:rPr>
            </w:pPr>
            <w:r w:rsidRPr="009C1E9A">
              <w:rPr>
                <w:b/>
                <w:u w:val="single"/>
              </w:rPr>
              <w:t>BACKGROUND AND PURPOSE</w:t>
            </w:r>
            <w:r>
              <w:rPr>
                <w:b/>
              </w:rPr>
              <w:t xml:space="preserve"> </w:t>
            </w:r>
          </w:p>
          <w:p w14:paraId="26C45866" w14:textId="77777777" w:rsidR="008423E4" w:rsidRDefault="008423E4" w:rsidP="00E151F2"/>
          <w:p w14:paraId="55800BE8" w14:textId="28E69717" w:rsidR="008423E4" w:rsidRDefault="005A20E1" w:rsidP="00E151F2">
            <w:pPr>
              <w:pStyle w:val="Header"/>
              <w:tabs>
                <w:tab w:val="clear" w:pos="4320"/>
                <w:tab w:val="clear" w:pos="8640"/>
              </w:tabs>
              <w:jc w:val="both"/>
            </w:pPr>
            <w:r>
              <w:t>T</w:t>
            </w:r>
            <w:r w:rsidRPr="00F23C07">
              <w:t>he Employee</w:t>
            </w:r>
            <w:r>
              <w:t>s</w:t>
            </w:r>
            <w:r w:rsidRPr="00F23C07">
              <w:t xml:space="preserve"> Retirement System</w:t>
            </w:r>
            <w:r>
              <w:t xml:space="preserve"> of Texas</w:t>
            </w:r>
            <w:r w:rsidR="00E252C3">
              <w:t xml:space="preserve"> (ERS)</w:t>
            </w:r>
            <w:r w:rsidRPr="00F23C07">
              <w:t xml:space="preserve"> has a funded ratio of </w:t>
            </w:r>
            <w:r>
              <w:t xml:space="preserve">only </w:t>
            </w:r>
            <w:r w:rsidRPr="00F23C07">
              <w:t>66</w:t>
            </w:r>
            <w:r>
              <w:t xml:space="preserve"> percent and</w:t>
            </w:r>
            <w:r w:rsidRPr="00F23C07">
              <w:t xml:space="preserve"> an unfunded liability of</w:t>
            </w:r>
            <w:r>
              <w:t xml:space="preserve"> roughly</w:t>
            </w:r>
            <w:r w:rsidRPr="00F23C07">
              <w:t xml:space="preserve"> $</w:t>
            </w:r>
            <w:r>
              <w:t>15</w:t>
            </w:r>
            <w:r w:rsidRPr="00F23C07">
              <w:t xml:space="preserve"> billion. </w:t>
            </w:r>
            <w:r>
              <w:t xml:space="preserve">There have been calls for the state to implement reforms to ERS to improve its financial health and ensure that it is able to remain solvent for generations of state employees </w:t>
            </w:r>
            <w:r w:rsidR="00E252C3">
              <w:t xml:space="preserve">yet </w:t>
            </w:r>
            <w:r>
              <w:t xml:space="preserve">to come. C.S.H.B. 4534 seeks </w:t>
            </w:r>
            <w:r>
              <w:t>to answer those calls and provide for a</w:t>
            </w:r>
            <w:r w:rsidRPr="00F23C07">
              <w:t xml:space="preserve"> study </w:t>
            </w:r>
            <w:r>
              <w:t>of certain potential reforms</w:t>
            </w:r>
            <w:r w:rsidRPr="00F23C07">
              <w:t>.</w:t>
            </w:r>
          </w:p>
          <w:p w14:paraId="2C55AEBB" w14:textId="77777777" w:rsidR="008423E4" w:rsidRPr="00E26B13" w:rsidRDefault="008423E4" w:rsidP="00E151F2">
            <w:pPr>
              <w:rPr>
                <w:b/>
              </w:rPr>
            </w:pPr>
          </w:p>
        </w:tc>
      </w:tr>
      <w:tr w:rsidR="004471E3" w14:paraId="60FFF4A5" w14:textId="77777777" w:rsidTr="00F1043F">
        <w:tc>
          <w:tcPr>
            <w:tcW w:w="9360" w:type="dxa"/>
          </w:tcPr>
          <w:p w14:paraId="69D10184" w14:textId="77777777" w:rsidR="0017725B" w:rsidRDefault="005A20E1" w:rsidP="00E151F2">
            <w:pPr>
              <w:rPr>
                <w:b/>
                <w:u w:val="single"/>
              </w:rPr>
            </w:pPr>
            <w:r>
              <w:rPr>
                <w:b/>
                <w:u w:val="single"/>
              </w:rPr>
              <w:t>CRIMINAL JUSTICE IMPACT</w:t>
            </w:r>
          </w:p>
          <w:p w14:paraId="123424DC" w14:textId="77777777" w:rsidR="0017725B" w:rsidRDefault="0017725B" w:rsidP="00E151F2">
            <w:pPr>
              <w:rPr>
                <w:b/>
                <w:u w:val="single"/>
              </w:rPr>
            </w:pPr>
          </w:p>
          <w:p w14:paraId="7576C1B8" w14:textId="77777777" w:rsidR="00733F39" w:rsidRPr="00733F39" w:rsidRDefault="005A20E1" w:rsidP="00E151F2">
            <w:pPr>
              <w:jc w:val="both"/>
            </w:pPr>
            <w:r>
              <w:t>It is the committee's opinion that this bill does not expressly create a criminal offense, increase the punishment for an existing criminal offense or ca</w:t>
            </w:r>
            <w:r>
              <w:t>tegory of offenses, or change the eligibility of a person for community supervision, parole, or mandatory supervision.</w:t>
            </w:r>
          </w:p>
          <w:p w14:paraId="67F299B7" w14:textId="77777777" w:rsidR="0017725B" w:rsidRPr="0017725B" w:rsidRDefault="0017725B" w:rsidP="00E151F2">
            <w:pPr>
              <w:rPr>
                <w:b/>
                <w:u w:val="single"/>
              </w:rPr>
            </w:pPr>
          </w:p>
        </w:tc>
      </w:tr>
      <w:tr w:rsidR="004471E3" w14:paraId="0A0A8E4D" w14:textId="77777777" w:rsidTr="00F1043F">
        <w:tc>
          <w:tcPr>
            <w:tcW w:w="9360" w:type="dxa"/>
          </w:tcPr>
          <w:p w14:paraId="56593EBF" w14:textId="77777777" w:rsidR="008423E4" w:rsidRPr="00A8133F" w:rsidRDefault="005A20E1" w:rsidP="00E151F2">
            <w:pPr>
              <w:rPr>
                <w:b/>
              </w:rPr>
            </w:pPr>
            <w:r w:rsidRPr="009C1E9A">
              <w:rPr>
                <w:b/>
                <w:u w:val="single"/>
              </w:rPr>
              <w:t>RULEMAKING AUTHORITY</w:t>
            </w:r>
            <w:r>
              <w:rPr>
                <w:b/>
              </w:rPr>
              <w:t xml:space="preserve"> </w:t>
            </w:r>
          </w:p>
          <w:p w14:paraId="38C9194D" w14:textId="77777777" w:rsidR="008423E4" w:rsidRDefault="008423E4" w:rsidP="00E151F2"/>
          <w:p w14:paraId="15DC78BD" w14:textId="77777777" w:rsidR="00733F39" w:rsidRDefault="005A20E1" w:rsidP="00E151F2">
            <w:pPr>
              <w:pStyle w:val="Header"/>
              <w:tabs>
                <w:tab w:val="clear" w:pos="4320"/>
                <w:tab w:val="clear" w:pos="8640"/>
              </w:tabs>
              <w:jc w:val="both"/>
            </w:pPr>
            <w:r>
              <w:t xml:space="preserve">It is the committee's opinion that this bill does not expressly grant any additional rulemaking authority to a </w:t>
            </w:r>
            <w:r>
              <w:t>state officer, department, agency, or institution.</w:t>
            </w:r>
          </w:p>
          <w:p w14:paraId="4610B55D" w14:textId="77777777" w:rsidR="008423E4" w:rsidRPr="00E21FDC" w:rsidRDefault="008423E4" w:rsidP="00E151F2">
            <w:pPr>
              <w:rPr>
                <w:b/>
              </w:rPr>
            </w:pPr>
          </w:p>
        </w:tc>
      </w:tr>
      <w:tr w:rsidR="004471E3" w14:paraId="543574ED" w14:textId="77777777" w:rsidTr="00F1043F">
        <w:tc>
          <w:tcPr>
            <w:tcW w:w="9360" w:type="dxa"/>
          </w:tcPr>
          <w:p w14:paraId="5201C776" w14:textId="77777777" w:rsidR="008423E4" w:rsidRPr="00A8133F" w:rsidRDefault="005A20E1" w:rsidP="00E151F2">
            <w:pPr>
              <w:rPr>
                <w:b/>
              </w:rPr>
            </w:pPr>
            <w:r w:rsidRPr="009C1E9A">
              <w:rPr>
                <w:b/>
                <w:u w:val="single"/>
              </w:rPr>
              <w:t>ANALYSIS</w:t>
            </w:r>
            <w:r>
              <w:rPr>
                <w:b/>
              </w:rPr>
              <w:t xml:space="preserve"> </w:t>
            </w:r>
          </w:p>
          <w:p w14:paraId="294DC925" w14:textId="77777777" w:rsidR="008423E4" w:rsidRDefault="008423E4" w:rsidP="00E151F2"/>
          <w:p w14:paraId="282A4AAA" w14:textId="13AE5D51" w:rsidR="00733F39" w:rsidRDefault="005A20E1" w:rsidP="00E151F2">
            <w:pPr>
              <w:pStyle w:val="Header"/>
              <w:jc w:val="both"/>
            </w:pPr>
            <w:r>
              <w:t xml:space="preserve">C.S.H.B. 4534 requires the Employees Retirement System of Texas (ERS) to conduct a study to evaluate the following potential reforms </w:t>
            </w:r>
            <w:r w:rsidRPr="007F20A0">
              <w:t>designed to improve the financial health of</w:t>
            </w:r>
            <w:r>
              <w:t xml:space="preserve"> ERS</w:t>
            </w:r>
            <w:r w:rsidR="00106451">
              <w:t>, including the feasibility and anticipated financial impact of implementing the reforms</w:t>
            </w:r>
            <w:r>
              <w:t>:</w:t>
            </w:r>
          </w:p>
          <w:p w14:paraId="4742BB77" w14:textId="148BD99B" w:rsidR="007F20A0" w:rsidRDefault="005A20E1" w:rsidP="00E151F2">
            <w:pPr>
              <w:pStyle w:val="Header"/>
              <w:numPr>
                <w:ilvl w:val="0"/>
                <w:numId w:val="1"/>
              </w:numPr>
              <w:jc w:val="both"/>
            </w:pPr>
            <w:r>
              <w:t xml:space="preserve">transitioning from providing retirement benefits to </w:t>
            </w:r>
            <w:r w:rsidR="00DD1B21">
              <w:t xml:space="preserve">ERS </w:t>
            </w:r>
            <w:r>
              <w:t>members under a defined benefit plan to providing those benefits under</w:t>
            </w:r>
            <w:r w:rsidR="00DD1B21">
              <w:t xml:space="preserve"> the following</w:t>
            </w:r>
            <w:r>
              <w:t xml:space="preserve">: </w:t>
            </w:r>
          </w:p>
          <w:p w14:paraId="639864BB" w14:textId="77777777" w:rsidR="007F20A0" w:rsidRDefault="005A20E1" w:rsidP="00E151F2">
            <w:pPr>
              <w:pStyle w:val="Header"/>
              <w:numPr>
                <w:ilvl w:val="1"/>
                <w:numId w:val="1"/>
              </w:numPr>
              <w:jc w:val="both"/>
            </w:pPr>
            <w:r>
              <w:t xml:space="preserve">a defined contribution plan; </w:t>
            </w:r>
          </w:p>
          <w:p w14:paraId="3000352B" w14:textId="5427DE48" w:rsidR="007F20A0" w:rsidRDefault="005A20E1" w:rsidP="00E151F2">
            <w:pPr>
              <w:pStyle w:val="Header"/>
              <w:numPr>
                <w:ilvl w:val="1"/>
                <w:numId w:val="1"/>
              </w:numPr>
              <w:jc w:val="both"/>
            </w:pPr>
            <w:r>
              <w:t>a hyb</w:t>
            </w:r>
            <w:r>
              <w:t xml:space="preserve">rid pension plan that combines elements of a defined contribution plan and a defined benefit plan; </w:t>
            </w:r>
          </w:p>
          <w:p w14:paraId="4B955983" w14:textId="0B39F627" w:rsidR="00733F39" w:rsidRDefault="005A20E1" w:rsidP="00E151F2">
            <w:pPr>
              <w:pStyle w:val="Header"/>
              <w:numPr>
                <w:ilvl w:val="1"/>
                <w:numId w:val="1"/>
              </w:numPr>
              <w:jc w:val="both"/>
            </w:pPr>
            <w:r w:rsidRPr="007F20A0">
              <w:t>a cash balance pension plan that provides individual accounts for plan members;</w:t>
            </w:r>
            <w:r w:rsidR="006D6B9F">
              <w:t xml:space="preserve"> and</w:t>
            </w:r>
          </w:p>
          <w:p w14:paraId="49A4F5A2" w14:textId="3506E50A" w:rsidR="006D6B9F" w:rsidRDefault="005A20E1" w:rsidP="006D6B9F">
            <w:pPr>
              <w:pStyle w:val="Header"/>
              <w:numPr>
                <w:ilvl w:val="1"/>
                <w:numId w:val="1"/>
              </w:numPr>
              <w:jc w:val="both"/>
            </w:pPr>
            <w:r w:rsidRPr="006D6B9F">
              <w:t>another retirement plan commonly used by other states</w:t>
            </w:r>
            <w:r>
              <w:t>;</w:t>
            </w:r>
          </w:p>
          <w:p w14:paraId="3B97E5A2" w14:textId="24819E1B" w:rsidR="00733F39" w:rsidRDefault="005A20E1" w:rsidP="00E151F2">
            <w:pPr>
              <w:pStyle w:val="Header"/>
              <w:numPr>
                <w:ilvl w:val="0"/>
                <w:numId w:val="1"/>
              </w:numPr>
              <w:jc w:val="both"/>
            </w:pPr>
            <w:r>
              <w:t xml:space="preserve">adopting changes </w:t>
            </w:r>
            <w:r>
              <w:t xml:space="preserve">to the existing defined benefit plan that are designed to reduce unfunded </w:t>
            </w:r>
            <w:r w:rsidR="00DD1B21">
              <w:t xml:space="preserve">ERS </w:t>
            </w:r>
            <w:r>
              <w:t>actuarial accrued liabilities and achieve actuarial soundness, including:</w:t>
            </w:r>
          </w:p>
          <w:p w14:paraId="4D515908" w14:textId="2CC44852" w:rsidR="00733F39" w:rsidRDefault="005A20E1" w:rsidP="00E151F2">
            <w:pPr>
              <w:pStyle w:val="Header"/>
              <w:numPr>
                <w:ilvl w:val="1"/>
                <w:numId w:val="1"/>
              </w:numPr>
              <w:jc w:val="both"/>
            </w:pPr>
            <w:r>
              <w:t>increasing the state contribution rate;</w:t>
            </w:r>
          </w:p>
          <w:p w14:paraId="44D1784C" w14:textId="4ECE6E8A" w:rsidR="00733F39" w:rsidRDefault="005A20E1" w:rsidP="00E151F2">
            <w:pPr>
              <w:pStyle w:val="Header"/>
              <w:numPr>
                <w:ilvl w:val="1"/>
                <w:numId w:val="1"/>
              </w:numPr>
              <w:jc w:val="both"/>
            </w:pPr>
            <w:r>
              <w:t>changing the minimum employee retirement eligibility age;</w:t>
            </w:r>
          </w:p>
          <w:p w14:paraId="3300E722" w14:textId="23DB4899" w:rsidR="00733F39" w:rsidRDefault="005A20E1" w:rsidP="00E151F2">
            <w:pPr>
              <w:pStyle w:val="Header"/>
              <w:numPr>
                <w:ilvl w:val="1"/>
                <w:numId w:val="1"/>
              </w:numPr>
              <w:jc w:val="both"/>
            </w:pPr>
            <w:r>
              <w:t>changi</w:t>
            </w:r>
            <w:r>
              <w:t xml:space="preserve">ng the formula to calculate annuities provided under the plan; </w:t>
            </w:r>
            <w:r w:rsidR="005C3262">
              <w:t>and</w:t>
            </w:r>
          </w:p>
          <w:p w14:paraId="44AFCFEE" w14:textId="30095671" w:rsidR="009C36CD" w:rsidRDefault="005A20E1" w:rsidP="00E151F2">
            <w:pPr>
              <w:pStyle w:val="Header"/>
              <w:numPr>
                <w:ilvl w:val="1"/>
                <w:numId w:val="1"/>
              </w:numPr>
              <w:jc w:val="both"/>
            </w:pPr>
            <w:r>
              <w:t>reductions in employee benefits</w:t>
            </w:r>
            <w:r w:rsidR="000A0C96">
              <w:t xml:space="preserve">; and </w:t>
            </w:r>
          </w:p>
          <w:p w14:paraId="5986F5DA" w14:textId="0EE961B2" w:rsidR="000A0C96" w:rsidRDefault="005A20E1" w:rsidP="00E151F2">
            <w:pPr>
              <w:pStyle w:val="Header"/>
              <w:numPr>
                <w:ilvl w:val="0"/>
                <w:numId w:val="1"/>
              </w:numPr>
              <w:jc w:val="both"/>
            </w:pPr>
            <w:r w:rsidRPr="000A0C96">
              <w:t>implementing a pension revenue enhancement plan</w:t>
            </w:r>
            <w:r w:rsidRPr="000A0C96">
              <w:t xml:space="preserve"> under which a life insurance policy or other financial product or benefit is purchased under the plan for </w:t>
            </w:r>
            <w:r w:rsidR="000A4055">
              <w:t xml:space="preserve">eligible ERS </w:t>
            </w:r>
            <w:r w:rsidRPr="000A0C96">
              <w:t>members and annuitants</w:t>
            </w:r>
            <w:r w:rsidR="006D6B9F">
              <w:t xml:space="preserve"> who elect to enroll in the plan</w:t>
            </w:r>
            <w:r w:rsidR="000A4055">
              <w:t>.</w:t>
            </w:r>
          </w:p>
          <w:p w14:paraId="27C8A95D" w14:textId="4062D92B" w:rsidR="00733F39" w:rsidRDefault="005A20E1" w:rsidP="00E151F2">
            <w:pPr>
              <w:pStyle w:val="Header"/>
              <w:jc w:val="both"/>
            </w:pPr>
            <w:r>
              <w:t xml:space="preserve">The bill requires ERS, in conducting the study, to review </w:t>
            </w:r>
            <w:r w:rsidR="000A4055">
              <w:t xml:space="preserve">and evaluate </w:t>
            </w:r>
            <w:r>
              <w:t>retiremen</w:t>
            </w:r>
            <w:r>
              <w:t xml:space="preserve">t </w:t>
            </w:r>
            <w:r w:rsidR="000A4055">
              <w:t xml:space="preserve">plans and </w:t>
            </w:r>
            <w:r>
              <w:t>systems in other states for best practice</w:t>
            </w:r>
            <w:r w:rsidR="000A4055">
              <w:t>s and</w:t>
            </w:r>
            <w:r>
              <w:t xml:space="preserve"> financial outcomes,</w:t>
            </w:r>
            <w:r w:rsidR="000A4055">
              <w:t xml:space="preserve"> taking into consideration the overall performance of those plans based on any unfunded liability balance and the strengths and weaknesses of those plans in attracting and maintain</w:t>
            </w:r>
            <w:r w:rsidR="00DA410A">
              <w:t>ing</w:t>
            </w:r>
            <w:r w:rsidR="000A4055">
              <w:t xml:space="preserve"> a competitive workforce</w:t>
            </w:r>
            <w:r>
              <w:t>.</w:t>
            </w:r>
          </w:p>
          <w:p w14:paraId="58162EB3" w14:textId="77777777" w:rsidR="00733F39" w:rsidRDefault="00733F39" w:rsidP="00E151F2">
            <w:pPr>
              <w:pStyle w:val="Header"/>
              <w:jc w:val="both"/>
            </w:pPr>
          </w:p>
          <w:p w14:paraId="06E85A8F" w14:textId="77777777" w:rsidR="008423E4" w:rsidRDefault="005A20E1" w:rsidP="00E151F2">
            <w:pPr>
              <w:pStyle w:val="Header"/>
              <w:jc w:val="both"/>
            </w:pPr>
            <w:r>
              <w:t>C.S.</w:t>
            </w:r>
            <w:r w:rsidR="00733F39">
              <w:t xml:space="preserve">H.B. 4534 requires ERS, not later than September 1, 2022, to </w:t>
            </w:r>
            <w:r w:rsidR="00DD1B21">
              <w:t xml:space="preserve">report </w:t>
            </w:r>
            <w:r w:rsidR="00733F39" w:rsidRPr="00733F39">
              <w:t>its findings</w:t>
            </w:r>
            <w:r w:rsidR="000A4055">
              <w:t xml:space="preserve"> and recommendations</w:t>
            </w:r>
            <w:r w:rsidR="00733F39" w:rsidRPr="00733F39">
              <w:t xml:space="preserve"> </w:t>
            </w:r>
            <w:r w:rsidR="000A4055">
              <w:t xml:space="preserve">to the </w:t>
            </w:r>
            <w:r w:rsidR="000A4055" w:rsidRPr="000A4055">
              <w:t>governor, the lieutenant governor, the speaker of the house of representatives, and each member of the legislature</w:t>
            </w:r>
            <w:r w:rsidR="00733F39" w:rsidRPr="00733F39">
              <w:t>.</w:t>
            </w:r>
            <w:r w:rsidR="000A4055">
              <w:t xml:space="preserve"> The bill requires ERS to include </w:t>
            </w:r>
            <w:r w:rsidR="007973CC">
              <w:t xml:space="preserve">in those recommendations </w:t>
            </w:r>
            <w:r w:rsidR="000A4055">
              <w:t xml:space="preserve">specific statutory </w:t>
            </w:r>
            <w:r w:rsidR="007973CC">
              <w:t xml:space="preserve">and regulatory changes that ERS determines necessary or appropriate to implement the recommendations. </w:t>
            </w:r>
            <w:r w:rsidR="00733F39">
              <w:t xml:space="preserve">The bill authorizes ERS to </w:t>
            </w:r>
            <w:r w:rsidR="007973CC">
              <w:t xml:space="preserve">consult </w:t>
            </w:r>
            <w:r w:rsidR="00733F39" w:rsidRPr="00733F39">
              <w:t xml:space="preserve">with </w:t>
            </w:r>
            <w:r w:rsidR="007973CC">
              <w:t xml:space="preserve">anyone </w:t>
            </w:r>
            <w:r w:rsidR="00DD1B21">
              <w:t xml:space="preserve">it </w:t>
            </w:r>
            <w:r w:rsidR="007973CC">
              <w:t xml:space="preserve">determines appropriate to </w:t>
            </w:r>
            <w:r w:rsidR="00C97E13" w:rsidRPr="00C97E13">
              <w:t>conduct the study and prepare the report</w:t>
            </w:r>
            <w:r w:rsidR="00C97E13">
              <w:t xml:space="preserve">. </w:t>
            </w:r>
            <w:r w:rsidR="00513C1A">
              <w:t>The bill's provisions expire September 15, 2022.</w:t>
            </w:r>
          </w:p>
          <w:p w14:paraId="3751B264" w14:textId="6997FD96" w:rsidR="00E151F2" w:rsidRPr="00835628" w:rsidRDefault="00E151F2" w:rsidP="00E151F2">
            <w:pPr>
              <w:pStyle w:val="Header"/>
              <w:jc w:val="both"/>
              <w:rPr>
                <w:b/>
              </w:rPr>
            </w:pPr>
          </w:p>
        </w:tc>
      </w:tr>
      <w:tr w:rsidR="004471E3" w14:paraId="3951FCD9" w14:textId="77777777" w:rsidTr="00F1043F">
        <w:tc>
          <w:tcPr>
            <w:tcW w:w="9360" w:type="dxa"/>
          </w:tcPr>
          <w:p w14:paraId="21D396B2" w14:textId="1924BA46" w:rsidR="008423E4" w:rsidRPr="00A8133F" w:rsidRDefault="005A20E1" w:rsidP="00E151F2">
            <w:pPr>
              <w:rPr>
                <w:b/>
              </w:rPr>
            </w:pPr>
            <w:r w:rsidRPr="009C1E9A">
              <w:rPr>
                <w:b/>
                <w:u w:val="single"/>
              </w:rPr>
              <w:t>EFFECTIVE DATE</w:t>
            </w:r>
            <w:r>
              <w:rPr>
                <w:b/>
              </w:rPr>
              <w:t xml:space="preserve"> </w:t>
            </w:r>
          </w:p>
          <w:p w14:paraId="4D48E209" w14:textId="77777777" w:rsidR="008423E4" w:rsidRDefault="008423E4" w:rsidP="00E151F2"/>
          <w:p w14:paraId="00145607" w14:textId="77777777" w:rsidR="008423E4" w:rsidRPr="003624F2" w:rsidRDefault="005A20E1" w:rsidP="00E151F2">
            <w:pPr>
              <w:pStyle w:val="Header"/>
              <w:tabs>
                <w:tab w:val="clear" w:pos="4320"/>
                <w:tab w:val="clear" w:pos="8640"/>
              </w:tabs>
              <w:jc w:val="both"/>
            </w:pPr>
            <w:r>
              <w:t>On passage, or, if the bill does not receive the necessary vote, September 1, 2021.</w:t>
            </w:r>
          </w:p>
          <w:p w14:paraId="27350D75" w14:textId="77777777" w:rsidR="008423E4" w:rsidRPr="00233FDB" w:rsidRDefault="008423E4" w:rsidP="00E151F2">
            <w:pPr>
              <w:rPr>
                <w:b/>
              </w:rPr>
            </w:pPr>
          </w:p>
        </w:tc>
      </w:tr>
      <w:tr w:rsidR="004471E3" w14:paraId="262F81E1" w14:textId="77777777" w:rsidTr="00F1043F">
        <w:tc>
          <w:tcPr>
            <w:tcW w:w="9360" w:type="dxa"/>
          </w:tcPr>
          <w:p w14:paraId="4F2DCF13" w14:textId="77777777" w:rsidR="00D0241D" w:rsidRDefault="005A20E1" w:rsidP="00F1043F">
            <w:pPr>
              <w:jc w:val="both"/>
              <w:rPr>
                <w:b/>
                <w:u w:val="single"/>
              </w:rPr>
            </w:pPr>
            <w:r>
              <w:rPr>
                <w:b/>
                <w:u w:val="single"/>
              </w:rPr>
              <w:t>COMPARISON OF ORIGINAL AND SUBSTITUTE</w:t>
            </w:r>
          </w:p>
          <w:p w14:paraId="73171DC3" w14:textId="77777777" w:rsidR="00183B6B" w:rsidRDefault="00183B6B" w:rsidP="00D0241D">
            <w:pPr>
              <w:ind w:left="360"/>
              <w:jc w:val="both"/>
              <w:rPr>
                <w:b/>
                <w:u w:val="single"/>
              </w:rPr>
            </w:pPr>
          </w:p>
          <w:p w14:paraId="4BFBD54F" w14:textId="77777777" w:rsidR="00F1043F" w:rsidRDefault="005A20E1" w:rsidP="00F1043F">
            <w:pPr>
              <w:jc w:val="both"/>
            </w:pPr>
            <w:r>
              <w:t xml:space="preserve">While </w:t>
            </w:r>
            <w:r>
              <w:t>C.S.H.B. 4534 may differ from the original in minor or nonsubstantive ways, the following summarizes the substantial differences between the introduced and committee substitute versions of the bill.</w:t>
            </w:r>
          </w:p>
          <w:p w14:paraId="17330913" w14:textId="77777777" w:rsidR="00F1043F" w:rsidRDefault="00F1043F" w:rsidP="00F1043F">
            <w:pPr>
              <w:jc w:val="both"/>
            </w:pPr>
          </w:p>
          <w:p w14:paraId="1BEFDB6C" w14:textId="77777777" w:rsidR="00F1043F" w:rsidRDefault="005A20E1" w:rsidP="00F1043F">
            <w:pPr>
              <w:jc w:val="both"/>
            </w:pPr>
            <w:r>
              <w:t xml:space="preserve">The substitute includes a provision not in the original </w:t>
            </w:r>
            <w:r>
              <w:t xml:space="preserve">establishing that the purpose of the study is to evaluate the potential reforms that are </w:t>
            </w:r>
            <w:r w:rsidRPr="005225A4">
              <w:t>designed to improve the financial health of</w:t>
            </w:r>
            <w:r>
              <w:t xml:space="preserve"> ERS. </w:t>
            </w:r>
          </w:p>
          <w:p w14:paraId="5BC17694" w14:textId="77777777" w:rsidR="00F1043F" w:rsidRDefault="00F1043F" w:rsidP="00F1043F">
            <w:pPr>
              <w:jc w:val="both"/>
            </w:pPr>
          </w:p>
          <w:p w14:paraId="27EEFC62" w14:textId="77777777" w:rsidR="00F1043F" w:rsidRDefault="005A20E1" w:rsidP="00F1043F">
            <w:pPr>
              <w:jc w:val="both"/>
            </w:pPr>
            <w:r>
              <w:t>The substitute revises the potential reforms to be studied as set out in the original by doing the following:</w:t>
            </w:r>
          </w:p>
          <w:p w14:paraId="165515AB" w14:textId="77777777" w:rsidR="00F1043F" w:rsidRDefault="005A20E1" w:rsidP="00F1043F">
            <w:pPr>
              <w:pStyle w:val="ListParagraph"/>
              <w:numPr>
                <w:ilvl w:val="0"/>
                <w:numId w:val="2"/>
              </w:numPr>
              <w:jc w:val="both"/>
            </w:pPr>
            <w:r>
              <w:t>with r</w:t>
            </w:r>
            <w:r>
              <w:t xml:space="preserve">espect to the plans from which ERS may transition, including a </w:t>
            </w:r>
            <w:r w:rsidRPr="005225A4">
              <w:t>defined contribution plan</w:t>
            </w:r>
            <w:r>
              <w:t xml:space="preserve"> among the plan types for which ERS must evaluate for such a transition;</w:t>
            </w:r>
          </w:p>
          <w:p w14:paraId="592D0155" w14:textId="77777777" w:rsidR="00F1043F" w:rsidRDefault="005A20E1" w:rsidP="00F1043F">
            <w:pPr>
              <w:pStyle w:val="ListParagraph"/>
              <w:numPr>
                <w:ilvl w:val="0"/>
                <w:numId w:val="2"/>
              </w:numPr>
              <w:jc w:val="both"/>
            </w:pPr>
            <w:r>
              <w:t>with respect to the list of potential changes to the existing designed benefit plan that ERS mu</w:t>
            </w:r>
            <w:r>
              <w:t>st study:</w:t>
            </w:r>
          </w:p>
          <w:p w14:paraId="2E990D45" w14:textId="77777777" w:rsidR="00F1043F" w:rsidRDefault="005A20E1" w:rsidP="00F1043F">
            <w:pPr>
              <w:pStyle w:val="ListParagraph"/>
              <w:numPr>
                <w:ilvl w:val="1"/>
                <w:numId w:val="2"/>
              </w:numPr>
              <w:jc w:val="both"/>
            </w:pPr>
            <w:r>
              <w:t>specifying that, with respect to the requirement to evaluate changing the state's contribution to ERS and changing the employee retirement eligibility age, ERS must evaluate increasing that rate and changing the minimum retirement age;</w:t>
            </w:r>
          </w:p>
          <w:p w14:paraId="409EDF6A" w14:textId="77777777" w:rsidR="00F1043F" w:rsidRDefault="005A20E1" w:rsidP="00F1043F">
            <w:pPr>
              <w:pStyle w:val="ListParagraph"/>
              <w:numPr>
                <w:ilvl w:val="1"/>
                <w:numId w:val="2"/>
              </w:numPr>
              <w:jc w:val="both"/>
            </w:pPr>
            <w:r>
              <w:t>specifying</w:t>
            </w:r>
            <w:r>
              <w:t xml:space="preserve"> that, in evaluating a reduction of the amount of benefits provided under the plan, ERS must evaluate </w:t>
            </w:r>
            <w:r w:rsidRPr="00457E5F">
              <w:t>potential</w:t>
            </w:r>
            <w:r>
              <w:t>ly</w:t>
            </w:r>
            <w:r w:rsidRPr="00457E5F">
              <w:t xml:space="preserve"> offering members the option to receive partial lump sum payments in lieu of a portion of the</w:t>
            </w:r>
            <w:r>
              <w:t>ir</w:t>
            </w:r>
            <w:r w:rsidRPr="00457E5F">
              <w:t xml:space="preserve"> annuity</w:t>
            </w:r>
            <w:r>
              <w:t xml:space="preserve"> in a specified manner; and</w:t>
            </w:r>
          </w:p>
          <w:p w14:paraId="29EDCD0F" w14:textId="77777777" w:rsidR="00F1043F" w:rsidRDefault="005A20E1" w:rsidP="00F1043F">
            <w:pPr>
              <w:pStyle w:val="ListParagraph"/>
              <w:numPr>
                <w:ilvl w:val="1"/>
                <w:numId w:val="2"/>
              </w:numPr>
              <w:jc w:val="both"/>
            </w:pPr>
            <w:r>
              <w:t xml:space="preserve">including as a potential reform to be studied </w:t>
            </w:r>
            <w:r w:rsidRPr="004B7B42">
              <w:t>implementing a pension revenue enhancement plan under which a life insurance policy or other financial product or benefit is purchased under the plan for eligible ERS members and annuitants.</w:t>
            </w:r>
          </w:p>
          <w:p w14:paraId="22E09357" w14:textId="77777777" w:rsidR="00F1043F" w:rsidRDefault="00F1043F" w:rsidP="00F1043F">
            <w:pPr>
              <w:pStyle w:val="ListParagraph"/>
              <w:ind w:left="1440"/>
              <w:jc w:val="both"/>
            </w:pPr>
          </w:p>
          <w:p w14:paraId="1C8130BF" w14:textId="77777777" w:rsidR="00F1043F" w:rsidRDefault="005A20E1" w:rsidP="00F1043F">
            <w:pPr>
              <w:jc w:val="both"/>
            </w:pPr>
            <w:r>
              <w:t>The substitute inc</w:t>
            </w:r>
            <w:r>
              <w:t xml:space="preserve">ludes a requirement for ERS, in conducting the study, to </w:t>
            </w:r>
            <w:r w:rsidRPr="004B7B42">
              <w:t>review and evaluate the retirement plans and systems established in other states</w:t>
            </w:r>
            <w:r>
              <w:t>, whereas the original requires ERS to review the pension and retirement systems established in other states. The subst</w:t>
            </w:r>
            <w:r>
              <w:t xml:space="preserve">itute includes a requirement that did not appear in the original for ERS to make certain considerations in reviewing and evaluating such plans and systems. </w:t>
            </w:r>
          </w:p>
          <w:p w14:paraId="2337D572" w14:textId="77777777" w:rsidR="00F1043F" w:rsidRDefault="00F1043F" w:rsidP="00F1043F">
            <w:pPr>
              <w:jc w:val="both"/>
            </w:pPr>
          </w:p>
          <w:p w14:paraId="300449E3" w14:textId="77777777" w:rsidR="00F1043F" w:rsidRDefault="005A20E1" w:rsidP="00F1043F">
            <w:pPr>
              <w:jc w:val="both"/>
            </w:pPr>
            <w:r>
              <w:t>The substitute revises the original's authorization for ERS to consult</w:t>
            </w:r>
            <w:r w:rsidRPr="00B03C72">
              <w:t xml:space="preserve"> with</w:t>
            </w:r>
            <w:r>
              <w:t xml:space="preserve"> the Pension Review Boa</w:t>
            </w:r>
            <w:r>
              <w:t>rd, the Legislative Budget Board, and other entities in conducting the study and preparing the report to provide that ERS may consult with those two particular agencies, as well as outside experts, the Texas Department of Insurance, and other state agencie</w:t>
            </w:r>
            <w:r>
              <w:t>s that ERS deems appropriate.</w:t>
            </w:r>
          </w:p>
          <w:p w14:paraId="2F934A47" w14:textId="77777777" w:rsidR="00F1043F" w:rsidRDefault="00F1043F" w:rsidP="00F1043F">
            <w:pPr>
              <w:jc w:val="both"/>
            </w:pPr>
          </w:p>
          <w:p w14:paraId="40956434" w14:textId="77777777" w:rsidR="00F1043F" w:rsidRDefault="005A20E1" w:rsidP="00F1043F">
            <w:pPr>
              <w:jc w:val="both"/>
            </w:pPr>
            <w:r>
              <w:t>The substitute includes a requirement not included in the original for ERS to include recommendations in its report following the study, including specific statutory and regulatory changes. The bill omits a requirement from t</w:t>
            </w:r>
            <w:r>
              <w:t xml:space="preserve">he original that the report include </w:t>
            </w:r>
            <w:r w:rsidRPr="005C3262">
              <w:t>estimates of the state's potential cost savings associated w</w:t>
            </w:r>
            <w:r>
              <w:t>ith adopting each of the potential reforms studied.</w:t>
            </w:r>
          </w:p>
          <w:p w14:paraId="3E31F3A3" w14:textId="77777777" w:rsidR="00F1043F" w:rsidRDefault="00F1043F" w:rsidP="00F1043F">
            <w:pPr>
              <w:jc w:val="both"/>
            </w:pPr>
          </w:p>
          <w:p w14:paraId="31BFCD30" w14:textId="1D5C7867" w:rsidR="00F1043F" w:rsidRPr="00D0241D" w:rsidRDefault="005A20E1" w:rsidP="00F1043F">
            <w:pPr>
              <w:jc w:val="both"/>
              <w:rPr>
                <w:b/>
                <w:u w:val="single"/>
              </w:rPr>
            </w:pPr>
            <w:r>
              <w:t>The substitute includes a provision not included in the original that makes the bill temporary and sets its provisions to expire September 15, 2022.</w:t>
            </w:r>
          </w:p>
        </w:tc>
      </w:tr>
    </w:tbl>
    <w:p w14:paraId="195DF2EA" w14:textId="77777777" w:rsidR="008423E4" w:rsidRPr="00BE0E75" w:rsidRDefault="008423E4" w:rsidP="00E151F2">
      <w:pPr>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E6C8" w14:textId="77777777" w:rsidR="00000000" w:rsidRDefault="005A20E1">
      <w:r>
        <w:separator/>
      </w:r>
    </w:p>
  </w:endnote>
  <w:endnote w:type="continuationSeparator" w:id="0">
    <w:p w14:paraId="2643CB7C" w14:textId="77777777" w:rsidR="00000000" w:rsidRDefault="005A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6ABF" w14:textId="77777777" w:rsidR="00F23C90" w:rsidRDefault="00F2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471E3" w14:paraId="4A05E555" w14:textId="77777777" w:rsidTr="009C1E9A">
      <w:trPr>
        <w:cantSplit/>
      </w:trPr>
      <w:tc>
        <w:tcPr>
          <w:tcW w:w="0" w:type="pct"/>
        </w:tcPr>
        <w:p w14:paraId="48412A97" w14:textId="77777777" w:rsidR="00137D90" w:rsidRDefault="00137D90" w:rsidP="009C1E9A">
          <w:pPr>
            <w:pStyle w:val="Footer"/>
            <w:tabs>
              <w:tab w:val="clear" w:pos="8640"/>
              <w:tab w:val="right" w:pos="9360"/>
            </w:tabs>
          </w:pPr>
        </w:p>
      </w:tc>
      <w:tc>
        <w:tcPr>
          <w:tcW w:w="2395" w:type="pct"/>
        </w:tcPr>
        <w:p w14:paraId="4D4E3CE9" w14:textId="77777777" w:rsidR="00137D90" w:rsidRDefault="00137D90" w:rsidP="009C1E9A">
          <w:pPr>
            <w:pStyle w:val="Footer"/>
            <w:tabs>
              <w:tab w:val="clear" w:pos="8640"/>
              <w:tab w:val="right" w:pos="9360"/>
            </w:tabs>
          </w:pPr>
        </w:p>
      </w:tc>
      <w:tc>
        <w:tcPr>
          <w:tcW w:w="2453" w:type="pct"/>
        </w:tcPr>
        <w:p w14:paraId="4D838804" w14:textId="77777777" w:rsidR="00137D90" w:rsidRDefault="00137D90" w:rsidP="009C1E9A">
          <w:pPr>
            <w:pStyle w:val="Footer"/>
            <w:tabs>
              <w:tab w:val="clear" w:pos="8640"/>
              <w:tab w:val="right" w:pos="9360"/>
            </w:tabs>
            <w:jc w:val="right"/>
          </w:pPr>
        </w:p>
      </w:tc>
    </w:tr>
    <w:tr w:rsidR="004471E3" w14:paraId="79683F5F" w14:textId="77777777" w:rsidTr="009C1E9A">
      <w:trPr>
        <w:cantSplit/>
      </w:trPr>
      <w:tc>
        <w:tcPr>
          <w:tcW w:w="0" w:type="pct"/>
        </w:tcPr>
        <w:p w14:paraId="5F3BCC96" w14:textId="77777777" w:rsidR="00EC379B" w:rsidRDefault="00EC379B" w:rsidP="009C1E9A">
          <w:pPr>
            <w:pStyle w:val="Footer"/>
            <w:tabs>
              <w:tab w:val="clear" w:pos="8640"/>
              <w:tab w:val="right" w:pos="9360"/>
            </w:tabs>
          </w:pPr>
        </w:p>
      </w:tc>
      <w:tc>
        <w:tcPr>
          <w:tcW w:w="2395" w:type="pct"/>
        </w:tcPr>
        <w:p w14:paraId="1424871D" w14:textId="253A0ACA" w:rsidR="00EC379B" w:rsidRPr="009C1E9A" w:rsidRDefault="005A20E1" w:rsidP="009C1E9A">
          <w:pPr>
            <w:pStyle w:val="Footer"/>
            <w:tabs>
              <w:tab w:val="clear" w:pos="8640"/>
              <w:tab w:val="right" w:pos="9360"/>
            </w:tabs>
            <w:rPr>
              <w:rFonts w:ascii="Shruti" w:hAnsi="Shruti"/>
              <w:sz w:val="22"/>
            </w:rPr>
          </w:pPr>
          <w:r>
            <w:rPr>
              <w:rFonts w:ascii="Shruti" w:hAnsi="Shruti"/>
              <w:sz w:val="22"/>
            </w:rPr>
            <w:t>87R 23543</w:t>
          </w:r>
        </w:p>
      </w:tc>
      <w:tc>
        <w:tcPr>
          <w:tcW w:w="2453" w:type="pct"/>
        </w:tcPr>
        <w:p w14:paraId="5860173C" w14:textId="235200D6" w:rsidR="00EC379B" w:rsidRDefault="005A20E1" w:rsidP="009C1E9A">
          <w:pPr>
            <w:pStyle w:val="Footer"/>
            <w:tabs>
              <w:tab w:val="clear" w:pos="8640"/>
              <w:tab w:val="right" w:pos="9360"/>
            </w:tabs>
            <w:jc w:val="right"/>
          </w:pPr>
          <w:r>
            <w:fldChar w:fldCharType="begin"/>
          </w:r>
          <w:r>
            <w:instrText xml:space="preserve"> DOCPROPERTY  OTID  \* MERGEFORMAT </w:instrText>
          </w:r>
          <w:r>
            <w:fldChar w:fldCharType="separate"/>
          </w:r>
          <w:r w:rsidR="00F23C90">
            <w:t>21.118.2019</w:t>
          </w:r>
          <w:r>
            <w:fldChar w:fldCharType="end"/>
          </w:r>
        </w:p>
      </w:tc>
    </w:tr>
    <w:tr w:rsidR="004471E3" w14:paraId="29B4F801" w14:textId="77777777" w:rsidTr="009C1E9A">
      <w:trPr>
        <w:cantSplit/>
      </w:trPr>
      <w:tc>
        <w:tcPr>
          <w:tcW w:w="0" w:type="pct"/>
        </w:tcPr>
        <w:p w14:paraId="2F5412E7" w14:textId="77777777" w:rsidR="00EC379B" w:rsidRDefault="00EC379B" w:rsidP="009C1E9A">
          <w:pPr>
            <w:pStyle w:val="Footer"/>
            <w:tabs>
              <w:tab w:val="clear" w:pos="4320"/>
              <w:tab w:val="clear" w:pos="8640"/>
              <w:tab w:val="left" w:pos="2865"/>
            </w:tabs>
          </w:pPr>
        </w:p>
      </w:tc>
      <w:tc>
        <w:tcPr>
          <w:tcW w:w="2395" w:type="pct"/>
        </w:tcPr>
        <w:p w14:paraId="4765F744" w14:textId="232E7842" w:rsidR="00EC379B" w:rsidRPr="009C1E9A" w:rsidRDefault="005A20E1" w:rsidP="009C1E9A">
          <w:pPr>
            <w:pStyle w:val="Footer"/>
            <w:tabs>
              <w:tab w:val="clear" w:pos="4320"/>
              <w:tab w:val="clear" w:pos="8640"/>
              <w:tab w:val="left" w:pos="2865"/>
            </w:tabs>
            <w:rPr>
              <w:rFonts w:ascii="Shruti" w:hAnsi="Shruti"/>
              <w:sz w:val="22"/>
            </w:rPr>
          </w:pPr>
          <w:r>
            <w:rPr>
              <w:rFonts w:ascii="Shruti" w:hAnsi="Shruti"/>
              <w:sz w:val="22"/>
            </w:rPr>
            <w:t>Substitute Document Number: 87R 20704</w:t>
          </w:r>
        </w:p>
      </w:tc>
      <w:tc>
        <w:tcPr>
          <w:tcW w:w="2453" w:type="pct"/>
        </w:tcPr>
        <w:p w14:paraId="2DCBD341" w14:textId="77777777" w:rsidR="00EC379B" w:rsidRDefault="00EC379B" w:rsidP="006D504F">
          <w:pPr>
            <w:pStyle w:val="Footer"/>
            <w:rPr>
              <w:rStyle w:val="PageNumber"/>
            </w:rPr>
          </w:pPr>
        </w:p>
        <w:p w14:paraId="7F743F7F" w14:textId="77777777" w:rsidR="00EC379B" w:rsidRDefault="00EC379B" w:rsidP="009C1E9A">
          <w:pPr>
            <w:pStyle w:val="Footer"/>
            <w:tabs>
              <w:tab w:val="clear" w:pos="8640"/>
              <w:tab w:val="right" w:pos="9360"/>
            </w:tabs>
            <w:jc w:val="right"/>
          </w:pPr>
        </w:p>
      </w:tc>
    </w:tr>
    <w:tr w:rsidR="004471E3" w14:paraId="38A7BE91" w14:textId="77777777" w:rsidTr="009C1E9A">
      <w:trPr>
        <w:cantSplit/>
        <w:trHeight w:val="323"/>
      </w:trPr>
      <w:tc>
        <w:tcPr>
          <w:tcW w:w="0" w:type="pct"/>
          <w:gridSpan w:val="3"/>
        </w:tcPr>
        <w:p w14:paraId="1E9B046C" w14:textId="45C9D795" w:rsidR="00EC379B" w:rsidRDefault="005A20E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23C90">
            <w:rPr>
              <w:rStyle w:val="PageNumber"/>
              <w:noProof/>
            </w:rPr>
            <w:t>2</w:t>
          </w:r>
          <w:r>
            <w:rPr>
              <w:rStyle w:val="PageNumber"/>
            </w:rPr>
            <w:fldChar w:fldCharType="end"/>
          </w:r>
        </w:p>
        <w:p w14:paraId="3C0576B4" w14:textId="77777777" w:rsidR="00EC379B" w:rsidRDefault="00EC379B" w:rsidP="009C1E9A">
          <w:pPr>
            <w:pStyle w:val="Footer"/>
            <w:tabs>
              <w:tab w:val="clear" w:pos="8640"/>
              <w:tab w:val="right" w:pos="9360"/>
            </w:tabs>
            <w:jc w:val="center"/>
          </w:pPr>
        </w:p>
      </w:tc>
    </w:tr>
  </w:tbl>
  <w:p w14:paraId="16469F1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E935" w14:textId="77777777" w:rsidR="00F23C90" w:rsidRDefault="00F2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6CEF" w14:textId="77777777" w:rsidR="00000000" w:rsidRDefault="005A20E1">
      <w:r>
        <w:separator/>
      </w:r>
    </w:p>
  </w:footnote>
  <w:footnote w:type="continuationSeparator" w:id="0">
    <w:p w14:paraId="7A692397" w14:textId="77777777" w:rsidR="00000000" w:rsidRDefault="005A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89EA" w14:textId="77777777" w:rsidR="00F23C90" w:rsidRDefault="00F23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0476" w14:textId="77777777" w:rsidR="00F23C90" w:rsidRDefault="00F23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4E40" w14:textId="77777777" w:rsidR="00F23C90" w:rsidRDefault="00F2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6B1"/>
    <w:multiLevelType w:val="hybridMultilevel"/>
    <w:tmpl w:val="D52ED4F2"/>
    <w:lvl w:ilvl="0" w:tplc="0AE66D76">
      <w:start w:val="1"/>
      <w:numFmt w:val="bullet"/>
      <w:lvlText w:val=""/>
      <w:lvlJc w:val="left"/>
      <w:pPr>
        <w:tabs>
          <w:tab w:val="num" w:pos="720"/>
        </w:tabs>
        <w:ind w:left="720" w:hanging="360"/>
      </w:pPr>
      <w:rPr>
        <w:rFonts w:ascii="Symbol" w:hAnsi="Symbol" w:hint="default"/>
      </w:rPr>
    </w:lvl>
    <w:lvl w:ilvl="1" w:tplc="B216AA26">
      <w:start w:val="1"/>
      <w:numFmt w:val="bullet"/>
      <w:lvlText w:val="o"/>
      <w:lvlJc w:val="left"/>
      <w:pPr>
        <w:ind w:left="1440" w:hanging="360"/>
      </w:pPr>
      <w:rPr>
        <w:rFonts w:ascii="Courier New" w:hAnsi="Courier New" w:cs="Courier New" w:hint="default"/>
      </w:rPr>
    </w:lvl>
    <w:lvl w:ilvl="2" w:tplc="29700520" w:tentative="1">
      <w:start w:val="1"/>
      <w:numFmt w:val="bullet"/>
      <w:lvlText w:val=""/>
      <w:lvlJc w:val="left"/>
      <w:pPr>
        <w:ind w:left="2160" w:hanging="360"/>
      </w:pPr>
      <w:rPr>
        <w:rFonts w:ascii="Wingdings" w:hAnsi="Wingdings" w:hint="default"/>
      </w:rPr>
    </w:lvl>
    <w:lvl w:ilvl="3" w:tplc="F66C2BE2" w:tentative="1">
      <w:start w:val="1"/>
      <w:numFmt w:val="bullet"/>
      <w:lvlText w:val=""/>
      <w:lvlJc w:val="left"/>
      <w:pPr>
        <w:ind w:left="2880" w:hanging="360"/>
      </w:pPr>
      <w:rPr>
        <w:rFonts w:ascii="Symbol" w:hAnsi="Symbol" w:hint="default"/>
      </w:rPr>
    </w:lvl>
    <w:lvl w:ilvl="4" w:tplc="E80233FC" w:tentative="1">
      <w:start w:val="1"/>
      <w:numFmt w:val="bullet"/>
      <w:lvlText w:val="o"/>
      <w:lvlJc w:val="left"/>
      <w:pPr>
        <w:ind w:left="3600" w:hanging="360"/>
      </w:pPr>
      <w:rPr>
        <w:rFonts w:ascii="Courier New" w:hAnsi="Courier New" w:cs="Courier New" w:hint="default"/>
      </w:rPr>
    </w:lvl>
    <w:lvl w:ilvl="5" w:tplc="CCF8E598" w:tentative="1">
      <w:start w:val="1"/>
      <w:numFmt w:val="bullet"/>
      <w:lvlText w:val=""/>
      <w:lvlJc w:val="left"/>
      <w:pPr>
        <w:ind w:left="4320" w:hanging="360"/>
      </w:pPr>
      <w:rPr>
        <w:rFonts w:ascii="Wingdings" w:hAnsi="Wingdings" w:hint="default"/>
      </w:rPr>
    </w:lvl>
    <w:lvl w:ilvl="6" w:tplc="A0E607C6" w:tentative="1">
      <w:start w:val="1"/>
      <w:numFmt w:val="bullet"/>
      <w:lvlText w:val=""/>
      <w:lvlJc w:val="left"/>
      <w:pPr>
        <w:ind w:left="5040" w:hanging="360"/>
      </w:pPr>
      <w:rPr>
        <w:rFonts w:ascii="Symbol" w:hAnsi="Symbol" w:hint="default"/>
      </w:rPr>
    </w:lvl>
    <w:lvl w:ilvl="7" w:tplc="755A59E2" w:tentative="1">
      <w:start w:val="1"/>
      <w:numFmt w:val="bullet"/>
      <w:lvlText w:val="o"/>
      <w:lvlJc w:val="left"/>
      <w:pPr>
        <w:ind w:left="5760" w:hanging="360"/>
      </w:pPr>
      <w:rPr>
        <w:rFonts w:ascii="Courier New" w:hAnsi="Courier New" w:cs="Courier New" w:hint="default"/>
      </w:rPr>
    </w:lvl>
    <w:lvl w:ilvl="8" w:tplc="B1C68F2A" w:tentative="1">
      <w:start w:val="1"/>
      <w:numFmt w:val="bullet"/>
      <w:lvlText w:val=""/>
      <w:lvlJc w:val="left"/>
      <w:pPr>
        <w:ind w:left="6480" w:hanging="360"/>
      </w:pPr>
      <w:rPr>
        <w:rFonts w:ascii="Wingdings" w:hAnsi="Wingdings" w:hint="default"/>
      </w:rPr>
    </w:lvl>
  </w:abstractNum>
  <w:abstractNum w:abstractNumId="1" w15:restartNumberingAfterBreak="0">
    <w:nsid w:val="60FC6271"/>
    <w:multiLevelType w:val="hybridMultilevel"/>
    <w:tmpl w:val="B27AA43E"/>
    <w:lvl w:ilvl="0" w:tplc="CD8880D2">
      <w:start w:val="1"/>
      <w:numFmt w:val="bullet"/>
      <w:lvlText w:val=""/>
      <w:lvlJc w:val="left"/>
      <w:pPr>
        <w:tabs>
          <w:tab w:val="num" w:pos="720"/>
        </w:tabs>
        <w:ind w:left="720" w:hanging="360"/>
      </w:pPr>
      <w:rPr>
        <w:rFonts w:ascii="Symbol" w:hAnsi="Symbol" w:hint="default"/>
      </w:rPr>
    </w:lvl>
    <w:lvl w:ilvl="1" w:tplc="5A2EF0CC">
      <w:start w:val="1"/>
      <w:numFmt w:val="bullet"/>
      <w:lvlText w:val="o"/>
      <w:lvlJc w:val="left"/>
      <w:pPr>
        <w:ind w:left="1440" w:hanging="360"/>
      </w:pPr>
      <w:rPr>
        <w:rFonts w:ascii="Courier New" w:hAnsi="Courier New" w:cs="Courier New" w:hint="default"/>
      </w:rPr>
    </w:lvl>
    <w:lvl w:ilvl="2" w:tplc="42FACD02" w:tentative="1">
      <w:start w:val="1"/>
      <w:numFmt w:val="bullet"/>
      <w:lvlText w:val=""/>
      <w:lvlJc w:val="left"/>
      <w:pPr>
        <w:ind w:left="2160" w:hanging="360"/>
      </w:pPr>
      <w:rPr>
        <w:rFonts w:ascii="Wingdings" w:hAnsi="Wingdings" w:hint="default"/>
      </w:rPr>
    </w:lvl>
    <w:lvl w:ilvl="3" w:tplc="50B6B0BE" w:tentative="1">
      <w:start w:val="1"/>
      <w:numFmt w:val="bullet"/>
      <w:lvlText w:val=""/>
      <w:lvlJc w:val="left"/>
      <w:pPr>
        <w:ind w:left="2880" w:hanging="360"/>
      </w:pPr>
      <w:rPr>
        <w:rFonts w:ascii="Symbol" w:hAnsi="Symbol" w:hint="default"/>
      </w:rPr>
    </w:lvl>
    <w:lvl w:ilvl="4" w:tplc="10700B10" w:tentative="1">
      <w:start w:val="1"/>
      <w:numFmt w:val="bullet"/>
      <w:lvlText w:val="o"/>
      <w:lvlJc w:val="left"/>
      <w:pPr>
        <w:ind w:left="3600" w:hanging="360"/>
      </w:pPr>
      <w:rPr>
        <w:rFonts w:ascii="Courier New" w:hAnsi="Courier New" w:cs="Courier New" w:hint="default"/>
      </w:rPr>
    </w:lvl>
    <w:lvl w:ilvl="5" w:tplc="D7F6AFC8" w:tentative="1">
      <w:start w:val="1"/>
      <w:numFmt w:val="bullet"/>
      <w:lvlText w:val=""/>
      <w:lvlJc w:val="left"/>
      <w:pPr>
        <w:ind w:left="4320" w:hanging="360"/>
      </w:pPr>
      <w:rPr>
        <w:rFonts w:ascii="Wingdings" w:hAnsi="Wingdings" w:hint="default"/>
      </w:rPr>
    </w:lvl>
    <w:lvl w:ilvl="6" w:tplc="06EAA5AA" w:tentative="1">
      <w:start w:val="1"/>
      <w:numFmt w:val="bullet"/>
      <w:lvlText w:val=""/>
      <w:lvlJc w:val="left"/>
      <w:pPr>
        <w:ind w:left="5040" w:hanging="360"/>
      </w:pPr>
      <w:rPr>
        <w:rFonts w:ascii="Symbol" w:hAnsi="Symbol" w:hint="default"/>
      </w:rPr>
    </w:lvl>
    <w:lvl w:ilvl="7" w:tplc="DB283F90" w:tentative="1">
      <w:start w:val="1"/>
      <w:numFmt w:val="bullet"/>
      <w:lvlText w:val="o"/>
      <w:lvlJc w:val="left"/>
      <w:pPr>
        <w:ind w:left="5760" w:hanging="360"/>
      </w:pPr>
      <w:rPr>
        <w:rFonts w:ascii="Courier New" w:hAnsi="Courier New" w:cs="Courier New" w:hint="default"/>
      </w:rPr>
    </w:lvl>
    <w:lvl w:ilvl="8" w:tplc="F620DD7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3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0C96"/>
    <w:rsid w:val="000A4055"/>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451"/>
    <w:rsid w:val="00110F8C"/>
    <w:rsid w:val="0011274A"/>
    <w:rsid w:val="00113522"/>
    <w:rsid w:val="0011378D"/>
    <w:rsid w:val="00115EE9"/>
    <w:rsid w:val="001169F9"/>
    <w:rsid w:val="00120797"/>
    <w:rsid w:val="001224D9"/>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B6B"/>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E4B"/>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0E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471E3"/>
    <w:rsid w:val="00450561"/>
    <w:rsid w:val="00450A40"/>
    <w:rsid w:val="00451D7C"/>
    <w:rsid w:val="00452FC3"/>
    <w:rsid w:val="00455936"/>
    <w:rsid w:val="00455ACE"/>
    <w:rsid w:val="00457E5F"/>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B7B42"/>
    <w:rsid w:val="004C302F"/>
    <w:rsid w:val="004C4609"/>
    <w:rsid w:val="004C4B8A"/>
    <w:rsid w:val="004C52EF"/>
    <w:rsid w:val="004C5F34"/>
    <w:rsid w:val="004C600C"/>
    <w:rsid w:val="004C7888"/>
    <w:rsid w:val="004D1AC9"/>
    <w:rsid w:val="004D27DE"/>
    <w:rsid w:val="004D3F41"/>
    <w:rsid w:val="004D5098"/>
    <w:rsid w:val="004D5A54"/>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C1A"/>
    <w:rsid w:val="00515466"/>
    <w:rsid w:val="005154F7"/>
    <w:rsid w:val="005159DE"/>
    <w:rsid w:val="005225A4"/>
    <w:rsid w:val="005269CE"/>
    <w:rsid w:val="005304B2"/>
    <w:rsid w:val="005336BD"/>
    <w:rsid w:val="00534A49"/>
    <w:rsid w:val="005363BB"/>
    <w:rsid w:val="00541B98"/>
    <w:rsid w:val="00543374"/>
    <w:rsid w:val="00545548"/>
    <w:rsid w:val="00546923"/>
    <w:rsid w:val="00551CA6"/>
    <w:rsid w:val="00553D9E"/>
    <w:rsid w:val="00555034"/>
    <w:rsid w:val="005570D2"/>
    <w:rsid w:val="0056153F"/>
    <w:rsid w:val="00561B14"/>
    <w:rsid w:val="00562C87"/>
    <w:rsid w:val="005636BD"/>
    <w:rsid w:val="005666D5"/>
    <w:rsid w:val="005669A7"/>
    <w:rsid w:val="005670F3"/>
    <w:rsid w:val="00573401"/>
    <w:rsid w:val="00576714"/>
    <w:rsid w:val="0057685A"/>
    <w:rsid w:val="005847EF"/>
    <w:rsid w:val="005851E6"/>
    <w:rsid w:val="005878B7"/>
    <w:rsid w:val="00592C9A"/>
    <w:rsid w:val="00593DF8"/>
    <w:rsid w:val="00595745"/>
    <w:rsid w:val="005A0E18"/>
    <w:rsid w:val="005A12A5"/>
    <w:rsid w:val="005A20E1"/>
    <w:rsid w:val="005A3790"/>
    <w:rsid w:val="005A3CCB"/>
    <w:rsid w:val="005A6D13"/>
    <w:rsid w:val="005B031F"/>
    <w:rsid w:val="005B3298"/>
    <w:rsid w:val="005B5516"/>
    <w:rsid w:val="005B5D2B"/>
    <w:rsid w:val="005C1496"/>
    <w:rsid w:val="005C17C5"/>
    <w:rsid w:val="005C2B21"/>
    <w:rsid w:val="005C2C00"/>
    <w:rsid w:val="005C326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29F9"/>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6B9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3F39"/>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5EA"/>
    <w:rsid w:val="00785729"/>
    <w:rsid w:val="00786058"/>
    <w:rsid w:val="0079487D"/>
    <w:rsid w:val="007966D4"/>
    <w:rsid w:val="00796A0A"/>
    <w:rsid w:val="007973CC"/>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20A0"/>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77136"/>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3AE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83CBD"/>
    <w:rsid w:val="00A932BB"/>
    <w:rsid w:val="00A93579"/>
    <w:rsid w:val="00A93934"/>
    <w:rsid w:val="00A95D51"/>
    <w:rsid w:val="00A96B99"/>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694D"/>
    <w:rsid w:val="00AF1433"/>
    <w:rsid w:val="00AF48B4"/>
    <w:rsid w:val="00AF4923"/>
    <w:rsid w:val="00AF7C74"/>
    <w:rsid w:val="00B000AF"/>
    <w:rsid w:val="00B03C72"/>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93F"/>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7E1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241D"/>
    <w:rsid w:val="00D03176"/>
    <w:rsid w:val="00D060A8"/>
    <w:rsid w:val="00D06605"/>
    <w:rsid w:val="00D0720F"/>
    <w:rsid w:val="00D074E2"/>
    <w:rsid w:val="00D11B0B"/>
    <w:rsid w:val="00D12A3E"/>
    <w:rsid w:val="00D20727"/>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10A"/>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21"/>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1F2"/>
    <w:rsid w:val="00E15F90"/>
    <w:rsid w:val="00E16D3E"/>
    <w:rsid w:val="00E17167"/>
    <w:rsid w:val="00E20520"/>
    <w:rsid w:val="00E21D55"/>
    <w:rsid w:val="00E21FDC"/>
    <w:rsid w:val="00E22CF0"/>
    <w:rsid w:val="00E252C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43F"/>
    <w:rsid w:val="00F11E04"/>
    <w:rsid w:val="00F12B24"/>
    <w:rsid w:val="00F12BC7"/>
    <w:rsid w:val="00F15223"/>
    <w:rsid w:val="00F164B4"/>
    <w:rsid w:val="00F176E4"/>
    <w:rsid w:val="00F20E5F"/>
    <w:rsid w:val="00F21AC6"/>
    <w:rsid w:val="00F23C07"/>
    <w:rsid w:val="00F23C90"/>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5BCF"/>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1D3190-62CF-48D0-8D5C-5A9DBDF6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33F39"/>
    <w:rPr>
      <w:sz w:val="16"/>
      <w:szCs w:val="16"/>
    </w:rPr>
  </w:style>
  <w:style w:type="paragraph" w:styleId="CommentText">
    <w:name w:val="annotation text"/>
    <w:basedOn w:val="Normal"/>
    <w:link w:val="CommentTextChar"/>
    <w:semiHidden/>
    <w:unhideWhenUsed/>
    <w:rsid w:val="00733F39"/>
    <w:rPr>
      <w:sz w:val="20"/>
      <w:szCs w:val="20"/>
    </w:rPr>
  </w:style>
  <w:style w:type="character" w:customStyle="1" w:styleId="CommentTextChar">
    <w:name w:val="Comment Text Char"/>
    <w:basedOn w:val="DefaultParagraphFont"/>
    <w:link w:val="CommentText"/>
    <w:semiHidden/>
    <w:rsid w:val="00733F39"/>
  </w:style>
  <w:style w:type="paragraph" w:styleId="CommentSubject">
    <w:name w:val="annotation subject"/>
    <w:basedOn w:val="CommentText"/>
    <w:next w:val="CommentText"/>
    <w:link w:val="CommentSubjectChar"/>
    <w:semiHidden/>
    <w:unhideWhenUsed/>
    <w:rsid w:val="00733F39"/>
    <w:rPr>
      <w:b/>
      <w:bCs/>
    </w:rPr>
  </w:style>
  <w:style w:type="character" w:customStyle="1" w:styleId="CommentSubjectChar">
    <w:name w:val="Comment Subject Char"/>
    <w:basedOn w:val="CommentTextChar"/>
    <w:link w:val="CommentSubject"/>
    <w:semiHidden/>
    <w:rsid w:val="00733F39"/>
    <w:rPr>
      <w:b/>
      <w:bCs/>
    </w:rPr>
  </w:style>
  <w:style w:type="paragraph" w:styleId="Revision">
    <w:name w:val="Revision"/>
    <w:hidden/>
    <w:uiPriority w:val="99"/>
    <w:semiHidden/>
    <w:rsid w:val="00733F39"/>
    <w:rPr>
      <w:sz w:val="24"/>
      <w:szCs w:val="24"/>
    </w:rPr>
  </w:style>
  <w:style w:type="paragraph" w:styleId="ListParagraph">
    <w:name w:val="List Paragraph"/>
    <w:basedOn w:val="Normal"/>
    <w:uiPriority w:val="34"/>
    <w:qFormat/>
    <w:rsid w:val="00457E5F"/>
    <w:pPr>
      <w:ind w:left="720"/>
      <w:contextualSpacing/>
    </w:pPr>
  </w:style>
  <w:style w:type="character" w:styleId="Hyperlink">
    <w:name w:val="Hyperlink"/>
    <w:basedOn w:val="DefaultParagraphFont"/>
    <w:unhideWhenUsed/>
    <w:rsid w:val="00F23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5311</Characters>
  <Application>Microsoft Office Word</Application>
  <DocSecurity>4</DocSecurity>
  <Lines>115</Lines>
  <Paragraphs>41</Paragraphs>
  <ScaleCrop>false</ScaleCrop>
  <HeadingPairs>
    <vt:vector size="2" baseType="variant">
      <vt:variant>
        <vt:lpstr>Title</vt:lpstr>
      </vt:variant>
      <vt:variant>
        <vt:i4>1</vt:i4>
      </vt:variant>
    </vt:vector>
  </HeadingPairs>
  <TitlesOfParts>
    <vt:vector size="1" baseType="lpstr">
      <vt:lpstr>BA - HB04534 (Committee Report (Substituted))</vt:lpstr>
    </vt:vector>
  </TitlesOfParts>
  <Company>State of Texas</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23543</dc:subject>
  <dc:creator>State of Texas</dc:creator>
  <dc:description>HB 4534 by Gates-(H)Pensions, Investments &amp; Financial Services (Substitute Document Number: 87R 20704)</dc:description>
  <cp:lastModifiedBy>Stacey Nicchio</cp:lastModifiedBy>
  <cp:revision>2</cp:revision>
  <cp:lastPrinted>2003-11-26T17:21:00Z</cp:lastPrinted>
  <dcterms:created xsi:type="dcterms:W3CDTF">2021-04-29T01:32:00Z</dcterms:created>
  <dcterms:modified xsi:type="dcterms:W3CDTF">2021-04-29T01:32:00Z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21.118.2019</vt:lpwstr>
  </property>
</Properties>
</file>