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7753B" w14:paraId="425926E4" w14:textId="77777777" w:rsidTr="00345119">
        <w:tc>
          <w:tcPr>
            <w:tcW w:w="9576" w:type="dxa"/>
            <w:noWrap/>
          </w:tcPr>
          <w:p w14:paraId="0FBF8B8C" w14:textId="77777777" w:rsidR="008423E4" w:rsidRPr="0022177D" w:rsidRDefault="006A7020" w:rsidP="008879AA">
            <w:pPr>
              <w:pStyle w:val="Heading1"/>
            </w:pPr>
            <w:bookmarkStart w:id="0" w:name="_GoBack"/>
            <w:bookmarkEnd w:id="0"/>
            <w:r w:rsidRPr="00631897">
              <w:t>BILL ANALYSIS</w:t>
            </w:r>
          </w:p>
        </w:tc>
      </w:tr>
    </w:tbl>
    <w:p w14:paraId="7135D909" w14:textId="77777777" w:rsidR="008423E4" w:rsidRPr="0022177D" w:rsidRDefault="008423E4" w:rsidP="008879AA">
      <w:pPr>
        <w:jc w:val="center"/>
      </w:pPr>
    </w:p>
    <w:p w14:paraId="39D410CD" w14:textId="77777777" w:rsidR="008423E4" w:rsidRPr="00B31F0E" w:rsidRDefault="008423E4" w:rsidP="008879AA"/>
    <w:p w14:paraId="17955CEB" w14:textId="77777777" w:rsidR="008423E4" w:rsidRPr="00742794" w:rsidRDefault="008423E4" w:rsidP="008879AA">
      <w:pPr>
        <w:tabs>
          <w:tab w:val="right" w:pos="9360"/>
        </w:tabs>
      </w:pPr>
    </w:p>
    <w:tbl>
      <w:tblPr>
        <w:tblW w:w="0" w:type="auto"/>
        <w:tblLayout w:type="fixed"/>
        <w:tblLook w:val="01E0" w:firstRow="1" w:lastRow="1" w:firstColumn="1" w:lastColumn="1" w:noHBand="0" w:noVBand="0"/>
      </w:tblPr>
      <w:tblGrid>
        <w:gridCol w:w="9576"/>
      </w:tblGrid>
      <w:tr w:rsidR="00E7753B" w14:paraId="09960590" w14:textId="77777777" w:rsidTr="00345119">
        <w:tc>
          <w:tcPr>
            <w:tcW w:w="9576" w:type="dxa"/>
          </w:tcPr>
          <w:p w14:paraId="581A720B" w14:textId="77777777" w:rsidR="008423E4" w:rsidRPr="00861995" w:rsidRDefault="006A7020" w:rsidP="008879AA">
            <w:pPr>
              <w:jc w:val="right"/>
            </w:pPr>
            <w:r>
              <w:t>H.B. 4636</w:t>
            </w:r>
          </w:p>
        </w:tc>
      </w:tr>
      <w:tr w:rsidR="00E7753B" w14:paraId="109B2F72" w14:textId="77777777" w:rsidTr="00345119">
        <w:tc>
          <w:tcPr>
            <w:tcW w:w="9576" w:type="dxa"/>
          </w:tcPr>
          <w:p w14:paraId="5B601890" w14:textId="77777777" w:rsidR="008423E4" w:rsidRPr="00861995" w:rsidRDefault="006A7020" w:rsidP="008879AA">
            <w:pPr>
              <w:jc w:val="right"/>
            </w:pPr>
            <w:r>
              <w:t xml:space="preserve">By: </w:t>
            </w:r>
            <w:r w:rsidR="00E961C6">
              <w:t>Morales, Eddie</w:t>
            </w:r>
          </w:p>
        </w:tc>
      </w:tr>
      <w:tr w:rsidR="00E7753B" w14:paraId="0F0496F1" w14:textId="77777777" w:rsidTr="00345119">
        <w:tc>
          <w:tcPr>
            <w:tcW w:w="9576" w:type="dxa"/>
          </w:tcPr>
          <w:p w14:paraId="2C77E7CE" w14:textId="77777777" w:rsidR="008423E4" w:rsidRPr="00861995" w:rsidRDefault="006A7020" w:rsidP="008879AA">
            <w:pPr>
              <w:jc w:val="right"/>
            </w:pPr>
            <w:r>
              <w:t>Natural Resources</w:t>
            </w:r>
          </w:p>
        </w:tc>
      </w:tr>
      <w:tr w:rsidR="00E7753B" w14:paraId="51A0774B" w14:textId="77777777" w:rsidTr="00345119">
        <w:tc>
          <w:tcPr>
            <w:tcW w:w="9576" w:type="dxa"/>
          </w:tcPr>
          <w:p w14:paraId="3E1F4B81" w14:textId="77777777" w:rsidR="008423E4" w:rsidRDefault="006A7020" w:rsidP="008879AA">
            <w:pPr>
              <w:jc w:val="right"/>
            </w:pPr>
            <w:r>
              <w:t>Committee Report (Unamended)</w:t>
            </w:r>
          </w:p>
        </w:tc>
      </w:tr>
    </w:tbl>
    <w:p w14:paraId="140D5383" w14:textId="77777777" w:rsidR="008423E4" w:rsidRDefault="008423E4" w:rsidP="008879AA">
      <w:pPr>
        <w:tabs>
          <w:tab w:val="right" w:pos="9360"/>
        </w:tabs>
      </w:pPr>
    </w:p>
    <w:p w14:paraId="5E498535" w14:textId="77777777" w:rsidR="008423E4" w:rsidRDefault="008423E4" w:rsidP="008879AA"/>
    <w:p w14:paraId="45881A12" w14:textId="77777777" w:rsidR="008423E4" w:rsidRDefault="008423E4" w:rsidP="008879AA"/>
    <w:tbl>
      <w:tblPr>
        <w:tblW w:w="0" w:type="auto"/>
        <w:tblCellMar>
          <w:left w:w="115" w:type="dxa"/>
          <w:right w:w="115" w:type="dxa"/>
        </w:tblCellMar>
        <w:tblLook w:val="01E0" w:firstRow="1" w:lastRow="1" w:firstColumn="1" w:lastColumn="1" w:noHBand="0" w:noVBand="0"/>
      </w:tblPr>
      <w:tblGrid>
        <w:gridCol w:w="9360"/>
      </w:tblGrid>
      <w:tr w:rsidR="00E7753B" w14:paraId="3E8688C0" w14:textId="77777777" w:rsidTr="00345119">
        <w:tc>
          <w:tcPr>
            <w:tcW w:w="9576" w:type="dxa"/>
          </w:tcPr>
          <w:p w14:paraId="115CF9E3" w14:textId="77777777" w:rsidR="008423E4" w:rsidRPr="00A8133F" w:rsidRDefault="006A7020" w:rsidP="008879AA">
            <w:pPr>
              <w:rPr>
                <w:b/>
              </w:rPr>
            </w:pPr>
            <w:r w:rsidRPr="009C1E9A">
              <w:rPr>
                <w:b/>
                <w:u w:val="single"/>
              </w:rPr>
              <w:t>BACKGROUND AND PURPOSE</w:t>
            </w:r>
            <w:r>
              <w:rPr>
                <w:b/>
              </w:rPr>
              <w:t xml:space="preserve"> </w:t>
            </w:r>
          </w:p>
          <w:p w14:paraId="36EB28AC" w14:textId="77777777" w:rsidR="008423E4" w:rsidRDefault="008423E4" w:rsidP="008879AA"/>
          <w:p w14:paraId="76841297" w14:textId="7CFC57A6" w:rsidR="008423E4" w:rsidRDefault="006A7020" w:rsidP="008879AA">
            <w:pPr>
              <w:pStyle w:val="Header"/>
              <w:tabs>
                <w:tab w:val="clear" w:pos="4320"/>
                <w:tab w:val="clear" w:pos="8640"/>
              </w:tabs>
              <w:jc w:val="both"/>
            </w:pPr>
            <w:r>
              <w:t>Concerns have been raised that</w:t>
            </w:r>
            <w:r w:rsidR="003D03D5">
              <w:t>,</w:t>
            </w:r>
            <w:r>
              <w:t xml:space="preserve"> without a</w:t>
            </w:r>
            <w:r w:rsidR="00E740D6">
              <w:t xml:space="preserve"> local</w:t>
            </w:r>
            <w:r>
              <w:t xml:space="preserve"> groundwater conservation district</w:t>
            </w:r>
            <w:r w:rsidR="00641702">
              <w:t>,</w:t>
            </w:r>
            <w:r>
              <w:t xml:space="preserve"> Val Verde County could face critical groundwater problems in the future such as shortages of surface water, contamination of groundwater supply, and land subsidence resulting from groundwater withdrawal. H.B. 4636</w:t>
            </w:r>
            <w:r w:rsidR="00E740D6">
              <w:t xml:space="preserve"> seeks to address these</w:t>
            </w:r>
            <w:r>
              <w:t xml:space="preserve"> </w:t>
            </w:r>
            <w:r w:rsidR="00E740D6">
              <w:t>concerns</w:t>
            </w:r>
            <w:r>
              <w:t xml:space="preserve"> by creati</w:t>
            </w:r>
            <w:r>
              <w:t xml:space="preserve">ng the </w:t>
            </w:r>
            <w:r w:rsidR="00E740D6" w:rsidRPr="00E740D6">
              <w:t>Val Verde County Groundwater Conservation District</w:t>
            </w:r>
            <w:r w:rsidR="00E740D6">
              <w:t>.</w:t>
            </w:r>
          </w:p>
          <w:p w14:paraId="43CA2F54" w14:textId="77777777" w:rsidR="008423E4" w:rsidRPr="00E26B13" w:rsidRDefault="008423E4" w:rsidP="008879AA">
            <w:pPr>
              <w:rPr>
                <w:b/>
              </w:rPr>
            </w:pPr>
          </w:p>
        </w:tc>
      </w:tr>
      <w:tr w:rsidR="00E7753B" w14:paraId="47F73584" w14:textId="77777777" w:rsidTr="00345119">
        <w:tc>
          <w:tcPr>
            <w:tcW w:w="9576" w:type="dxa"/>
          </w:tcPr>
          <w:p w14:paraId="4A39026B" w14:textId="77777777" w:rsidR="0017725B" w:rsidRDefault="006A7020" w:rsidP="008879AA">
            <w:pPr>
              <w:rPr>
                <w:b/>
                <w:u w:val="single"/>
              </w:rPr>
            </w:pPr>
            <w:r>
              <w:rPr>
                <w:b/>
                <w:u w:val="single"/>
              </w:rPr>
              <w:t>CRIMINAL JUSTICE IMPACT</w:t>
            </w:r>
          </w:p>
          <w:p w14:paraId="081EA674" w14:textId="77777777" w:rsidR="0017725B" w:rsidRDefault="0017725B" w:rsidP="008879AA">
            <w:pPr>
              <w:rPr>
                <w:b/>
                <w:u w:val="single"/>
              </w:rPr>
            </w:pPr>
          </w:p>
          <w:p w14:paraId="541D53FF" w14:textId="6B74FFBC" w:rsidR="002A38F2" w:rsidRPr="002A38F2" w:rsidRDefault="006A7020" w:rsidP="008879AA">
            <w:pPr>
              <w:jc w:val="both"/>
            </w:pPr>
            <w:r>
              <w:t>It is the committee's opinion that this bill does not expressly create a criminal offense, increase the punishment for an existing criminal offense or category of offense</w:t>
            </w:r>
            <w:r>
              <w:t>s, or change the eligibility of a person for community supervision, parole, or mandatory supervision.</w:t>
            </w:r>
          </w:p>
          <w:p w14:paraId="491BBB8F" w14:textId="77777777" w:rsidR="0017725B" w:rsidRPr="0017725B" w:rsidRDefault="0017725B" w:rsidP="008879AA">
            <w:pPr>
              <w:rPr>
                <w:b/>
                <w:u w:val="single"/>
              </w:rPr>
            </w:pPr>
          </w:p>
        </w:tc>
      </w:tr>
      <w:tr w:rsidR="00E7753B" w14:paraId="41F7949A" w14:textId="77777777" w:rsidTr="00345119">
        <w:tc>
          <w:tcPr>
            <w:tcW w:w="9576" w:type="dxa"/>
          </w:tcPr>
          <w:p w14:paraId="71CCD740" w14:textId="77777777" w:rsidR="008423E4" w:rsidRPr="00A8133F" w:rsidRDefault="006A7020" w:rsidP="008879AA">
            <w:pPr>
              <w:rPr>
                <w:b/>
              </w:rPr>
            </w:pPr>
            <w:r w:rsidRPr="009C1E9A">
              <w:rPr>
                <w:b/>
                <w:u w:val="single"/>
              </w:rPr>
              <w:t>RULEMAKING AUTHORITY</w:t>
            </w:r>
            <w:r>
              <w:rPr>
                <w:b/>
              </w:rPr>
              <w:t xml:space="preserve"> </w:t>
            </w:r>
          </w:p>
          <w:p w14:paraId="5A6AAB55" w14:textId="77777777" w:rsidR="008423E4" w:rsidRDefault="008423E4" w:rsidP="008879AA"/>
          <w:p w14:paraId="1F84E20C" w14:textId="1215A6FD" w:rsidR="007D5D0E" w:rsidRDefault="006A7020" w:rsidP="008879AA">
            <w:pPr>
              <w:pStyle w:val="Header"/>
              <w:tabs>
                <w:tab w:val="clear" w:pos="4320"/>
                <w:tab w:val="clear" w:pos="8640"/>
              </w:tabs>
              <w:jc w:val="both"/>
            </w:pPr>
            <w:r>
              <w:t>It is the committee's opinion that this bill does not expressly grant any additional rulemaking authority to a state officer, dep</w:t>
            </w:r>
            <w:r>
              <w:t>artment, agency, or institution.</w:t>
            </w:r>
          </w:p>
          <w:p w14:paraId="15C50258" w14:textId="77777777" w:rsidR="008423E4" w:rsidRPr="00E21FDC" w:rsidRDefault="008423E4" w:rsidP="008879AA">
            <w:pPr>
              <w:rPr>
                <w:b/>
              </w:rPr>
            </w:pPr>
          </w:p>
        </w:tc>
      </w:tr>
      <w:tr w:rsidR="00E7753B" w14:paraId="3D6473D1" w14:textId="77777777" w:rsidTr="00345119">
        <w:tc>
          <w:tcPr>
            <w:tcW w:w="9576" w:type="dxa"/>
          </w:tcPr>
          <w:p w14:paraId="520CBF58" w14:textId="77777777" w:rsidR="008423E4" w:rsidRPr="00A8133F" w:rsidRDefault="006A7020" w:rsidP="008879AA">
            <w:pPr>
              <w:rPr>
                <w:b/>
              </w:rPr>
            </w:pPr>
            <w:r w:rsidRPr="009C1E9A">
              <w:rPr>
                <w:b/>
                <w:u w:val="single"/>
              </w:rPr>
              <w:t>ANALYSIS</w:t>
            </w:r>
            <w:r>
              <w:rPr>
                <w:b/>
              </w:rPr>
              <w:t xml:space="preserve"> </w:t>
            </w:r>
          </w:p>
          <w:p w14:paraId="4E158648" w14:textId="77777777" w:rsidR="008423E4" w:rsidRDefault="008423E4" w:rsidP="008879AA"/>
          <w:p w14:paraId="2ACD66E7" w14:textId="3DF1F965" w:rsidR="00215147" w:rsidRDefault="006A7020" w:rsidP="008879AA">
            <w:pPr>
              <w:pStyle w:val="Header"/>
              <w:tabs>
                <w:tab w:val="clear" w:pos="4320"/>
                <w:tab w:val="clear" w:pos="8640"/>
              </w:tabs>
              <w:jc w:val="both"/>
            </w:pPr>
            <w:r>
              <w:t xml:space="preserve">H.B. 4636 amends the </w:t>
            </w:r>
            <w:r w:rsidRPr="00830AAB">
              <w:t>Special District Local Laws Code</w:t>
            </w:r>
            <w:r>
              <w:t xml:space="preserve"> to creat</w:t>
            </w:r>
            <w:r w:rsidR="00ED76BA">
              <w:t>e</w:t>
            </w:r>
            <w:r>
              <w:t xml:space="preserve"> the </w:t>
            </w:r>
            <w:r w:rsidRPr="00830AAB">
              <w:t xml:space="preserve">Val Verde County Groundwater Conservation </w:t>
            </w:r>
            <w:r w:rsidRPr="00420264">
              <w:t>District</w:t>
            </w:r>
            <w:r w:rsidR="00420264">
              <w:t>,</w:t>
            </w:r>
            <w:r w:rsidR="002E26C9" w:rsidRPr="00420264">
              <w:t xml:space="preserve"> </w:t>
            </w:r>
            <w:r w:rsidR="00F04889" w:rsidRPr="00420264">
              <w:t>whose</w:t>
            </w:r>
            <w:r w:rsidR="00F04889">
              <w:t xml:space="preserve"> boundaries </w:t>
            </w:r>
            <w:r w:rsidR="00F04889" w:rsidRPr="00F04889">
              <w:t>are coextensive with the boundaries of Val Verde County</w:t>
            </w:r>
            <w:r>
              <w:t>.</w:t>
            </w:r>
            <w:r>
              <w:t xml:space="preserve"> The bill provides for the</w:t>
            </w:r>
            <w:r w:rsidR="002E26C9">
              <w:t xml:space="preserve"> district's</w:t>
            </w:r>
            <w:r>
              <w:t xml:space="preserve"> dissolution on </w:t>
            </w:r>
            <w:r w:rsidRPr="00215147">
              <w:t>September 1, 2026</w:t>
            </w:r>
            <w:r>
              <w:t>,</w:t>
            </w:r>
            <w:r w:rsidR="002E26C9">
              <w:t xml:space="preserve"> and </w:t>
            </w:r>
            <w:r w:rsidR="002E26C9" w:rsidRPr="00420264">
              <w:t>for the expiration of the bill's provisions</w:t>
            </w:r>
            <w:r>
              <w:t xml:space="preserve"> i</w:t>
            </w:r>
            <w:r w:rsidRPr="00215147">
              <w:t>f the</w:t>
            </w:r>
            <w:r>
              <w:t xml:space="preserve"> district's</w:t>
            </w:r>
            <w:r w:rsidRPr="00215147">
              <w:t xml:space="preserve"> creation is not confirmed at a confirmation election held before </w:t>
            </w:r>
            <w:r>
              <w:t>that date</w:t>
            </w:r>
            <w:r w:rsidRPr="00215147">
              <w:t xml:space="preserve"> or the Texas Water Development Board</w:t>
            </w:r>
            <w:r>
              <w:t xml:space="preserve"> </w:t>
            </w:r>
            <w:r w:rsidRPr="00215147">
              <w:t>does n</w:t>
            </w:r>
            <w:r w:rsidRPr="00215147">
              <w:t xml:space="preserve">ot adopt water management guidelines </w:t>
            </w:r>
            <w:r w:rsidRPr="00420264">
              <w:t>required under the bill's provisions</w:t>
            </w:r>
            <w:r w:rsidRPr="00215147">
              <w:t xml:space="preserve"> before </w:t>
            </w:r>
            <w:r w:rsidR="002E26C9">
              <w:t>that date.</w:t>
            </w:r>
            <w:r w:rsidR="00F04889">
              <w:t xml:space="preserve"> The bill provides for temporary directors of the district</w:t>
            </w:r>
            <w:r w:rsidR="00C965A4">
              <w:t xml:space="preserve"> and their duties regarding the confirmation election, the costs of which must be paid equally by the county and the City of Del Rio. The bill</w:t>
            </w:r>
            <w:r w:rsidR="00D249CB">
              <w:t xml:space="preserve"> </w:t>
            </w:r>
            <w:r w:rsidR="00C965A4">
              <w:t>sets out provisions regarding</w:t>
            </w:r>
            <w:r w:rsidR="00D249CB">
              <w:t xml:space="preserve"> </w:t>
            </w:r>
            <w:r w:rsidR="004A31AF" w:rsidRPr="00987569">
              <w:t>the district's board</w:t>
            </w:r>
            <w:r w:rsidR="00A5714F" w:rsidRPr="00987569">
              <w:t xml:space="preserve"> of directors.</w:t>
            </w:r>
          </w:p>
          <w:p w14:paraId="24F1713B" w14:textId="77777777" w:rsidR="00A5714F" w:rsidRDefault="00A5714F" w:rsidP="008879AA">
            <w:pPr>
              <w:pStyle w:val="Header"/>
              <w:tabs>
                <w:tab w:val="clear" w:pos="4320"/>
                <w:tab w:val="clear" w:pos="8640"/>
              </w:tabs>
              <w:jc w:val="both"/>
            </w:pPr>
          </w:p>
          <w:p w14:paraId="5D919895" w14:textId="77777777" w:rsidR="00F55BBA" w:rsidRDefault="006A7020" w:rsidP="008879AA">
            <w:pPr>
              <w:pStyle w:val="Header"/>
              <w:tabs>
                <w:tab w:val="clear" w:pos="4320"/>
                <w:tab w:val="clear" w:pos="8640"/>
              </w:tabs>
              <w:jc w:val="both"/>
            </w:pPr>
            <w:r>
              <w:t xml:space="preserve">H.B. 4636 provides for the district's general powers and rulemaking regarding </w:t>
            </w:r>
            <w:r w:rsidRPr="00641702">
              <w:t>permits</w:t>
            </w:r>
            <w:r>
              <w:t xml:space="preserve"> and sets out provisions relating to permits for the </w:t>
            </w:r>
            <w:r w:rsidRPr="00A5714F">
              <w:t>City of Del Rio</w:t>
            </w:r>
            <w:r w:rsidR="009754F8">
              <w:t xml:space="preserve">, for retail public utilities, and for </w:t>
            </w:r>
            <w:r w:rsidR="009754F8" w:rsidRPr="009754F8">
              <w:t>commercial</w:t>
            </w:r>
            <w:r w:rsidR="00ED76BA">
              <w:t xml:space="preserve"> use, industrial use, and</w:t>
            </w:r>
            <w:r w:rsidR="009754F8" w:rsidRPr="009754F8">
              <w:t xml:space="preserve"> transport</w:t>
            </w:r>
            <w:r w:rsidR="0004179B">
              <w:t>. The bill also sets out provisions relating to</w:t>
            </w:r>
            <w:r>
              <w:t xml:space="preserve"> the following:</w:t>
            </w:r>
          </w:p>
          <w:p w14:paraId="35977627" w14:textId="77777777" w:rsidR="00F55BBA" w:rsidRDefault="006A7020" w:rsidP="008879AA">
            <w:pPr>
              <w:pStyle w:val="Header"/>
              <w:numPr>
                <w:ilvl w:val="0"/>
                <w:numId w:val="2"/>
              </w:numPr>
              <w:tabs>
                <w:tab w:val="clear" w:pos="4320"/>
                <w:tab w:val="clear" w:pos="8640"/>
              </w:tabs>
              <w:jc w:val="both"/>
            </w:pPr>
            <w:r>
              <w:t>permit renewal;</w:t>
            </w:r>
          </w:p>
          <w:p w14:paraId="0E9C90D6" w14:textId="77777777" w:rsidR="00F55BBA" w:rsidRDefault="006A7020" w:rsidP="008879AA">
            <w:pPr>
              <w:pStyle w:val="Header"/>
              <w:numPr>
                <w:ilvl w:val="0"/>
                <w:numId w:val="2"/>
              </w:numPr>
              <w:tabs>
                <w:tab w:val="clear" w:pos="4320"/>
                <w:tab w:val="clear" w:pos="8640"/>
              </w:tabs>
              <w:jc w:val="both"/>
            </w:pPr>
            <w:r>
              <w:t>exempt agricultural and domestic use;</w:t>
            </w:r>
          </w:p>
          <w:p w14:paraId="276D0CFA" w14:textId="77777777" w:rsidR="00F55BBA" w:rsidRDefault="006A7020" w:rsidP="008879AA">
            <w:pPr>
              <w:pStyle w:val="Header"/>
              <w:numPr>
                <w:ilvl w:val="0"/>
                <w:numId w:val="2"/>
              </w:numPr>
              <w:tabs>
                <w:tab w:val="clear" w:pos="4320"/>
                <w:tab w:val="clear" w:pos="8640"/>
              </w:tabs>
              <w:jc w:val="both"/>
            </w:pPr>
            <w:r>
              <w:t>well registration;</w:t>
            </w:r>
          </w:p>
          <w:p w14:paraId="1D97A53E" w14:textId="77777777" w:rsidR="00F55BBA" w:rsidRDefault="006A7020" w:rsidP="008879AA">
            <w:pPr>
              <w:pStyle w:val="Header"/>
              <w:numPr>
                <w:ilvl w:val="0"/>
                <w:numId w:val="2"/>
              </w:numPr>
              <w:tabs>
                <w:tab w:val="clear" w:pos="4320"/>
                <w:tab w:val="clear" w:pos="8640"/>
              </w:tabs>
              <w:jc w:val="both"/>
            </w:pPr>
            <w:r>
              <w:t>property rights;</w:t>
            </w:r>
          </w:p>
          <w:p w14:paraId="5DAB0DDE" w14:textId="351ACB60" w:rsidR="00F55BBA" w:rsidRDefault="006A7020" w:rsidP="008879AA">
            <w:pPr>
              <w:pStyle w:val="Header"/>
              <w:numPr>
                <w:ilvl w:val="0"/>
                <w:numId w:val="2"/>
              </w:numPr>
              <w:tabs>
                <w:tab w:val="clear" w:pos="4320"/>
                <w:tab w:val="clear" w:pos="8640"/>
              </w:tabs>
              <w:jc w:val="both"/>
            </w:pPr>
            <w:r>
              <w:t>management</w:t>
            </w:r>
            <w:r>
              <w:t xml:space="preserve"> zones of the district;</w:t>
            </w:r>
          </w:p>
          <w:p w14:paraId="5FF90095" w14:textId="3F43D895" w:rsidR="00870A6E" w:rsidRDefault="006A7020" w:rsidP="008879AA">
            <w:pPr>
              <w:pStyle w:val="Header"/>
              <w:numPr>
                <w:ilvl w:val="0"/>
                <w:numId w:val="2"/>
              </w:numPr>
              <w:tabs>
                <w:tab w:val="clear" w:pos="4320"/>
                <w:tab w:val="clear" w:pos="8640"/>
              </w:tabs>
              <w:jc w:val="both"/>
            </w:pPr>
            <w:r>
              <w:t>adoption of the required water management guidelines</w:t>
            </w:r>
            <w:r w:rsidR="00D84C98">
              <w:t>;</w:t>
            </w:r>
          </w:p>
          <w:p w14:paraId="063FEF65" w14:textId="77777777" w:rsidR="00F55BBA" w:rsidRDefault="006A7020" w:rsidP="008879AA">
            <w:pPr>
              <w:pStyle w:val="Header"/>
              <w:numPr>
                <w:ilvl w:val="0"/>
                <w:numId w:val="2"/>
              </w:numPr>
              <w:tabs>
                <w:tab w:val="clear" w:pos="4320"/>
                <w:tab w:val="clear" w:pos="8640"/>
              </w:tabs>
              <w:jc w:val="both"/>
            </w:pPr>
            <w:r w:rsidRPr="00C04BD6">
              <w:t>regional groundwater planning and sustainability</w:t>
            </w:r>
            <w:r>
              <w:t>;</w:t>
            </w:r>
          </w:p>
          <w:p w14:paraId="5DCF9ED3" w14:textId="3719A122" w:rsidR="00F55BBA" w:rsidRDefault="006A7020" w:rsidP="008879AA">
            <w:pPr>
              <w:pStyle w:val="Header"/>
              <w:numPr>
                <w:ilvl w:val="0"/>
                <w:numId w:val="2"/>
              </w:numPr>
              <w:tabs>
                <w:tab w:val="clear" w:pos="4320"/>
                <w:tab w:val="clear" w:pos="8640"/>
              </w:tabs>
              <w:jc w:val="both"/>
            </w:pPr>
            <w:r>
              <w:t>the</w:t>
            </w:r>
            <w:r w:rsidR="00C04BD6">
              <w:t xml:space="preserve"> </w:t>
            </w:r>
            <w:r>
              <w:t xml:space="preserve">reduction and curtailment of </w:t>
            </w:r>
            <w:r w:rsidRPr="00C43072">
              <w:t>groundwater production</w:t>
            </w:r>
            <w:r>
              <w:t>;</w:t>
            </w:r>
          </w:p>
          <w:p w14:paraId="010CFA25" w14:textId="77777777" w:rsidR="00F55BBA" w:rsidRDefault="006A7020" w:rsidP="008879AA">
            <w:pPr>
              <w:pStyle w:val="Header"/>
              <w:numPr>
                <w:ilvl w:val="0"/>
                <w:numId w:val="2"/>
              </w:numPr>
              <w:tabs>
                <w:tab w:val="clear" w:pos="4320"/>
                <w:tab w:val="clear" w:pos="8640"/>
              </w:tabs>
              <w:jc w:val="both"/>
            </w:pPr>
            <w:r>
              <w:t xml:space="preserve">the right of district employees and agents to enter land; and </w:t>
            </w:r>
          </w:p>
          <w:p w14:paraId="69E509B9" w14:textId="77777777" w:rsidR="00A5714F" w:rsidRDefault="006A7020" w:rsidP="008879AA">
            <w:pPr>
              <w:pStyle w:val="Header"/>
              <w:numPr>
                <w:ilvl w:val="0"/>
                <w:numId w:val="2"/>
              </w:numPr>
              <w:tabs>
                <w:tab w:val="clear" w:pos="4320"/>
                <w:tab w:val="clear" w:pos="8640"/>
              </w:tabs>
              <w:jc w:val="both"/>
            </w:pPr>
            <w:r w:rsidRPr="00C43072">
              <w:t>authoriz</w:t>
            </w:r>
            <w:r w:rsidRPr="00C43072">
              <w:t>ation for a water conservation initiative</w:t>
            </w:r>
            <w:r>
              <w:t>.</w:t>
            </w:r>
          </w:p>
          <w:p w14:paraId="12B2E576" w14:textId="77777777" w:rsidR="00CD13A1" w:rsidRDefault="00CD13A1" w:rsidP="008879AA">
            <w:pPr>
              <w:pStyle w:val="Header"/>
              <w:tabs>
                <w:tab w:val="clear" w:pos="4320"/>
                <w:tab w:val="clear" w:pos="8640"/>
              </w:tabs>
              <w:jc w:val="both"/>
            </w:pPr>
          </w:p>
          <w:p w14:paraId="7419AA58" w14:textId="77777777" w:rsidR="00F55BBA" w:rsidRDefault="006A7020" w:rsidP="008879AA">
            <w:pPr>
              <w:pStyle w:val="Header"/>
              <w:tabs>
                <w:tab w:val="clear" w:pos="4320"/>
                <w:tab w:val="clear" w:pos="8640"/>
              </w:tabs>
              <w:jc w:val="both"/>
            </w:pPr>
            <w:r>
              <w:t>H.B. 4636 prohibits the district from doing the following:</w:t>
            </w:r>
          </w:p>
          <w:p w14:paraId="17A8E0F1" w14:textId="06F97D99" w:rsidR="00F55BBA" w:rsidRDefault="006A7020" w:rsidP="008879AA">
            <w:pPr>
              <w:pStyle w:val="Header"/>
              <w:numPr>
                <w:ilvl w:val="0"/>
                <w:numId w:val="1"/>
              </w:numPr>
              <w:jc w:val="both"/>
            </w:pPr>
            <w:r>
              <w:t xml:space="preserve">purchasing, selling, transporting, or distributing surface water or groundwater for any purpose; </w:t>
            </w:r>
            <w:r w:rsidR="00C43072">
              <w:t>or</w:t>
            </w:r>
          </w:p>
          <w:p w14:paraId="44CA317A" w14:textId="77777777" w:rsidR="00F55BBA" w:rsidRDefault="006A7020" w:rsidP="008879AA">
            <w:pPr>
              <w:pStyle w:val="Header"/>
              <w:numPr>
                <w:ilvl w:val="0"/>
                <w:numId w:val="1"/>
              </w:numPr>
              <w:tabs>
                <w:tab w:val="clear" w:pos="4320"/>
                <w:tab w:val="clear" w:pos="8640"/>
              </w:tabs>
              <w:jc w:val="both"/>
            </w:pPr>
            <w:r>
              <w:t>exercising the power of eminent domain.</w:t>
            </w:r>
          </w:p>
          <w:p w14:paraId="1BD8EA71" w14:textId="77777777" w:rsidR="00F55BBA" w:rsidRDefault="00F55BBA" w:rsidP="008879AA">
            <w:pPr>
              <w:pStyle w:val="Header"/>
              <w:tabs>
                <w:tab w:val="clear" w:pos="4320"/>
                <w:tab w:val="clear" w:pos="8640"/>
              </w:tabs>
              <w:jc w:val="both"/>
            </w:pPr>
          </w:p>
          <w:p w14:paraId="6BA6B1B6" w14:textId="5024A56E" w:rsidR="00216DD3" w:rsidRDefault="006A7020" w:rsidP="008879AA">
            <w:pPr>
              <w:pStyle w:val="Header"/>
              <w:tabs>
                <w:tab w:val="clear" w:pos="4320"/>
                <w:tab w:val="clear" w:pos="8640"/>
              </w:tabs>
              <w:jc w:val="both"/>
            </w:pPr>
            <w:r>
              <w:t xml:space="preserve">H.B. 4636 caps the district's property tax rate at </w:t>
            </w:r>
            <w:r w:rsidRPr="00216DD3">
              <w:t>three cents on each $100 valuation of t</w:t>
            </w:r>
            <w:r>
              <w:t>axable property in the district and provides for the a</w:t>
            </w:r>
            <w:r w:rsidRPr="00C43072">
              <w:t>pplicability</w:t>
            </w:r>
            <w:r>
              <w:t xml:space="preserve"> of certain tax provisions.</w:t>
            </w:r>
            <w:r w:rsidR="00405961">
              <w:t xml:space="preserve"> </w:t>
            </w:r>
            <w:r>
              <w:t xml:space="preserve">The bill authorizes the district's board of directors </w:t>
            </w:r>
            <w:r w:rsidR="007D5D0E">
              <w:t xml:space="preserve">by rule </w:t>
            </w:r>
            <w:r>
              <w:t xml:space="preserve">to impose </w:t>
            </w:r>
            <w:r>
              <w:t>uniform, reasonable, equitable, and nondiscriminatory annual production fees on the amount of permitted water actually produced from each well. A production fee must be consistent with</w:t>
            </w:r>
            <w:r w:rsidR="00771EC7">
              <w:t xml:space="preserve"> </w:t>
            </w:r>
            <w:r w:rsidR="00771EC7" w:rsidRPr="00C43072">
              <w:t>statutory provisions</w:t>
            </w:r>
            <w:r w:rsidR="00771EC7">
              <w:t xml:space="preserve"> relating to a groundwater conservation district's authority to set fees</w:t>
            </w:r>
            <w:r>
              <w:t xml:space="preserve"> and may be based on</w:t>
            </w:r>
            <w:r w:rsidR="00771EC7">
              <w:t xml:space="preserve"> the following</w:t>
            </w:r>
            <w:r>
              <w:t>:</w:t>
            </w:r>
          </w:p>
          <w:p w14:paraId="74FC89F3" w14:textId="77777777" w:rsidR="00216DD3" w:rsidRDefault="006A7020" w:rsidP="008879AA">
            <w:pPr>
              <w:pStyle w:val="Header"/>
              <w:numPr>
                <w:ilvl w:val="0"/>
                <w:numId w:val="3"/>
              </w:numPr>
              <w:jc w:val="both"/>
            </w:pPr>
            <w:r>
              <w:t>the size of column pipe used by the well; or</w:t>
            </w:r>
          </w:p>
          <w:p w14:paraId="174532C8" w14:textId="77777777" w:rsidR="00216DD3" w:rsidRDefault="006A7020" w:rsidP="008879AA">
            <w:pPr>
              <w:pStyle w:val="Header"/>
              <w:numPr>
                <w:ilvl w:val="0"/>
                <w:numId w:val="3"/>
              </w:numPr>
              <w:jc w:val="both"/>
            </w:pPr>
            <w:r>
              <w:t>the amount of water actually withdrawn from the well, or the amount authorized or anticipated to be withdrawn.</w:t>
            </w:r>
          </w:p>
          <w:p w14:paraId="54B9CDBD" w14:textId="5FD523E6" w:rsidR="00216DD3" w:rsidRDefault="006A7020" w:rsidP="008879AA">
            <w:pPr>
              <w:pStyle w:val="Header"/>
              <w:jc w:val="both"/>
            </w:pPr>
            <w:r>
              <w:t xml:space="preserve">The bill authorizes the district to assess </w:t>
            </w:r>
            <w:r>
              <w:t xml:space="preserve">a uniform and nondiscriminatory export fee consistent with applicable </w:t>
            </w:r>
            <w:r w:rsidRPr="00C43072">
              <w:t>statutory provisions</w:t>
            </w:r>
            <w:r>
              <w:t xml:space="preserve"> on groundwater that is produced from a well inside the district and transferred outside the district. The bill authorizes the district by rule or resolution to set f</w:t>
            </w:r>
            <w:r>
              <w:t>ees relating to administrative acts of the district, including filing applications, reviewing and processing permits, conducting permit hearings, providing public notice, and paying costs of legal fees, expert fees, and hearing facility rental fees. The bi</w:t>
            </w:r>
            <w:r>
              <w:t xml:space="preserve">ll caps at </w:t>
            </w:r>
            <w:r w:rsidR="00405961" w:rsidRPr="00405961">
              <w:t>$250</w:t>
            </w:r>
            <w:r w:rsidR="00405961">
              <w:t xml:space="preserve"> the amount</w:t>
            </w:r>
            <w:r w:rsidR="000A2664">
              <w:t xml:space="preserve"> of</w:t>
            </w:r>
            <w:r w:rsidR="00405961">
              <w:t xml:space="preserve"> a </w:t>
            </w:r>
            <w:r w:rsidR="00641702">
              <w:t xml:space="preserve">permit processing </w:t>
            </w:r>
            <w:r w:rsidR="00405961">
              <w:t xml:space="preserve">fee </w:t>
            </w:r>
            <w:r w:rsidR="00641702">
              <w:t xml:space="preserve">assessed by the </w:t>
            </w:r>
            <w:r>
              <w:t>district.</w:t>
            </w:r>
          </w:p>
          <w:p w14:paraId="7716B681" w14:textId="77777777" w:rsidR="008423E4" w:rsidRPr="00835628" w:rsidRDefault="008423E4" w:rsidP="008879AA">
            <w:pPr>
              <w:rPr>
                <w:b/>
              </w:rPr>
            </w:pPr>
          </w:p>
        </w:tc>
      </w:tr>
      <w:tr w:rsidR="00E7753B" w14:paraId="59086C2D" w14:textId="77777777" w:rsidTr="00345119">
        <w:tc>
          <w:tcPr>
            <w:tcW w:w="9576" w:type="dxa"/>
          </w:tcPr>
          <w:p w14:paraId="51BBE3A1" w14:textId="77777777" w:rsidR="008423E4" w:rsidRPr="00A8133F" w:rsidRDefault="006A7020" w:rsidP="008879AA">
            <w:pPr>
              <w:rPr>
                <w:b/>
              </w:rPr>
            </w:pPr>
            <w:r w:rsidRPr="009C1E9A">
              <w:rPr>
                <w:b/>
                <w:u w:val="single"/>
              </w:rPr>
              <w:t>EFFECTIVE DATE</w:t>
            </w:r>
            <w:r>
              <w:rPr>
                <w:b/>
              </w:rPr>
              <w:t xml:space="preserve"> </w:t>
            </w:r>
          </w:p>
          <w:p w14:paraId="30187500" w14:textId="77777777" w:rsidR="008423E4" w:rsidRDefault="008423E4" w:rsidP="008879AA"/>
          <w:p w14:paraId="354D4EDA" w14:textId="1588FDC0" w:rsidR="008423E4" w:rsidRPr="003624F2" w:rsidRDefault="006A7020" w:rsidP="008879AA">
            <w:pPr>
              <w:pStyle w:val="Header"/>
              <w:tabs>
                <w:tab w:val="clear" w:pos="4320"/>
                <w:tab w:val="clear" w:pos="8640"/>
              </w:tabs>
              <w:jc w:val="both"/>
            </w:pPr>
            <w:r>
              <w:t>On passage, or, if the bill does not receive the necessary vote, September 1, 2021.</w:t>
            </w:r>
          </w:p>
          <w:p w14:paraId="71D6D077" w14:textId="77777777" w:rsidR="008423E4" w:rsidRPr="00233FDB" w:rsidRDefault="008423E4" w:rsidP="008879AA">
            <w:pPr>
              <w:rPr>
                <w:b/>
              </w:rPr>
            </w:pPr>
          </w:p>
        </w:tc>
      </w:tr>
    </w:tbl>
    <w:p w14:paraId="332AD96F" w14:textId="77777777" w:rsidR="008423E4" w:rsidRPr="00BE0E75" w:rsidRDefault="008423E4" w:rsidP="008879AA">
      <w:pPr>
        <w:jc w:val="both"/>
        <w:rPr>
          <w:rFonts w:ascii="Arial" w:hAnsi="Arial"/>
          <w:sz w:val="16"/>
          <w:szCs w:val="16"/>
        </w:rPr>
      </w:pPr>
    </w:p>
    <w:p w14:paraId="0DE43E0F" w14:textId="77777777" w:rsidR="004108C3" w:rsidRPr="008423E4" w:rsidRDefault="004108C3" w:rsidP="008879A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7BE4B" w14:textId="77777777" w:rsidR="00000000" w:rsidRDefault="006A7020">
      <w:r>
        <w:separator/>
      </w:r>
    </w:p>
  </w:endnote>
  <w:endnote w:type="continuationSeparator" w:id="0">
    <w:p w14:paraId="0C18CE1A" w14:textId="77777777" w:rsidR="00000000" w:rsidRDefault="006A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0C91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7753B" w14:paraId="2CDECC7B" w14:textId="77777777" w:rsidTr="009C1E9A">
      <w:trPr>
        <w:cantSplit/>
      </w:trPr>
      <w:tc>
        <w:tcPr>
          <w:tcW w:w="0" w:type="pct"/>
        </w:tcPr>
        <w:p w14:paraId="0D588DD0" w14:textId="77777777" w:rsidR="00137D90" w:rsidRDefault="00137D90" w:rsidP="009C1E9A">
          <w:pPr>
            <w:pStyle w:val="Footer"/>
            <w:tabs>
              <w:tab w:val="clear" w:pos="8640"/>
              <w:tab w:val="right" w:pos="9360"/>
            </w:tabs>
          </w:pPr>
        </w:p>
      </w:tc>
      <w:tc>
        <w:tcPr>
          <w:tcW w:w="2395" w:type="pct"/>
        </w:tcPr>
        <w:p w14:paraId="19451CD6" w14:textId="77777777" w:rsidR="00137D90" w:rsidRDefault="00137D90" w:rsidP="009C1E9A">
          <w:pPr>
            <w:pStyle w:val="Footer"/>
            <w:tabs>
              <w:tab w:val="clear" w:pos="8640"/>
              <w:tab w:val="right" w:pos="9360"/>
            </w:tabs>
          </w:pPr>
        </w:p>
        <w:p w14:paraId="0B700108" w14:textId="77777777" w:rsidR="001A4310" w:rsidRDefault="001A4310" w:rsidP="009C1E9A">
          <w:pPr>
            <w:pStyle w:val="Footer"/>
            <w:tabs>
              <w:tab w:val="clear" w:pos="8640"/>
              <w:tab w:val="right" w:pos="9360"/>
            </w:tabs>
          </w:pPr>
        </w:p>
        <w:p w14:paraId="62E447BA" w14:textId="77777777" w:rsidR="00137D90" w:rsidRDefault="00137D90" w:rsidP="009C1E9A">
          <w:pPr>
            <w:pStyle w:val="Footer"/>
            <w:tabs>
              <w:tab w:val="clear" w:pos="8640"/>
              <w:tab w:val="right" w:pos="9360"/>
            </w:tabs>
          </w:pPr>
        </w:p>
      </w:tc>
      <w:tc>
        <w:tcPr>
          <w:tcW w:w="2453" w:type="pct"/>
        </w:tcPr>
        <w:p w14:paraId="6AA090C5" w14:textId="77777777" w:rsidR="00137D90" w:rsidRDefault="00137D90" w:rsidP="009C1E9A">
          <w:pPr>
            <w:pStyle w:val="Footer"/>
            <w:tabs>
              <w:tab w:val="clear" w:pos="8640"/>
              <w:tab w:val="right" w:pos="9360"/>
            </w:tabs>
            <w:jc w:val="right"/>
          </w:pPr>
        </w:p>
      </w:tc>
    </w:tr>
    <w:tr w:rsidR="00E7753B" w14:paraId="477DA5A5" w14:textId="77777777" w:rsidTr="009C1E9A">
      <w:trPr>
        <w:cantSplit/>
      </w:trPr>
      <w:tc>
        <w:tcPr>
          <w:tcW w:w="0" w:type="pct"/>
        </w:tcPr>
        <w:p w14:paraId="7A574845" w14:textId="77777777" w:rsidR="00EC379B" w:rsidRDefault="00EC379B" w:rsidP="009C1E9A">
          <w:pPr>
            <w:pStyle w:val="Footer"/>
            <w:tabs>
              <w:tab w:val="clear" w:pos="8640"/>
              <w:tab w:val="right" w:pos="9360"/>
            </w:tabs>
          </w:pPr>
        </w:p>
      </w:tc>
      <w:tc>
        <w:tcPr>
          <w:tcW w:w="2395" w:type="pct"/>
        </w:tcPr>
        <w:p w14:paraId="017C8B1D" w14:textId="77777777" w:rsidR="00EC379B" w:rsidRPr="009C1E9A" w:rsidRDefault="006A7020" w:rsidP="009C1E9A">
          <w:pPr>
            <w:pStyle w:val="Footer"/>
            <w:tabs>
              <w:tab w:val="clear" w:pos="8640"/>
              <w:tab w:val="right" w:pos="9360"/>
            </w:tabs>
            <w:rPr>
              <w:rFonts w:ascii="Shruti" w:hAnsi="Shruti"/>
              <w:sz w:val="22"/>
            </w:rPr>
          </w:pPr>
          <w:r>
            <w:rPr>
              <w:rFonts w:ascii="Shruti" w:hAnsi="Shruti"/>
              <w:sz w:val="22"/>
            </w:rPr>
            <w:t>87R 24636</w:t>
          </w:r>
        </w:p>
      </w:tc>
      <w:tc>
        <w:tcPr>
          <w:tcW w:w="2453" w:type="pct"/>
        </w:tcPr>
        <w:p w14:paraId="21F17762" w14:textId="5E03166D" w:rsidR="00EC379B" w:rsidRDefault="006A7020" w:rsidP="009C1E9A">
          <w:pPr>
            <w:pStyle w:val="Footer"/>
            <w:tabs>
              <w:tab w:val="clear" w:pos="8640"/>
              <w:tab w:val="right" w:pos="9360"/>
            </w:tabs>
            <w:jc w:val="right"/>
          </w:pPr>
          <w:r>
            <w:fldChar w:fldCharType="begin"/>
          </w:r>
          <w:r>
            <w:instrText xml:space="preserve"> DOCPROPERTY  OTID  \* MERGEFORMAT </w:instrText>
          </w:r>
          <w:r>
            <w:fldChar w:fldCharType="separate"/>
          </w:r>
          <w:r w:rsidR="00863DB4">
            <w:t>21.125.2086</w:t>
          </w:r>
          <w:r>
            <w:fldChar w:fldCharType="end"/>
          </w:r>
        </w:p>
      </w:tc>
    </w:tr>
    <w:tr w:rsidR="00E7753B" w14:paraId="1DC5AE51" w14:textId="77777777" w:rsidTr="009C1E9A">
      <w:trPr>
        <w:cantSplit/>
      </w:trPr>
      <w:tc>
        <w:tcPr>
          <w:tcW w:w="0" w:type="pct"/>
        </w:tcPr>
        <w:p w14:paraId="3A489561" w14:textId="77777777" w:rsidR="00EC379B" w:rsidRDefault="00EC379B" w:rsidP="009C1E9A">
          <w:pPr>
            <w:pStyle w:val="Footer"/>
            <w:tabs>
              <w:tab w:val="clear" w:pos="4320"/>
              <w:tab w:val="clear" w:pos="8640"/>
              <w:tab w:val="left" w:pos="2865"/>
            </w:tabs>
          </w:pPr>
        </w:p>
      </w:tc>
      <w:tc>
        <w:tcPr>
          <w:tcW w:w="2395" w:type="pct"/>
        </w:tcPr>
        <w:p w14:paraId="0D9771B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5F284A0" w14:textId="77777777" w:rsidR="00EC379B" w:rsidRDefault="00EC379B" w:rsidP="006D504F">
          <w:pPr>
            <w:pStyle w:val="Footer"/>
            <w:rPr>
              <w:rStyle w:val="PageNumber"/>
            </w:rPr>
          </w:pPr>
        </w:p>
        <w:p w14:paraId="43D6AD5D" w14:textId="77777777" w:rsidR="00EC379B" w:rsidRDefault="00EC379B" w:rsidP="009C1E9A">
          <w:pPr>
            <w:pStyle w:val="Footer"/>
            <w:tabs>
              <w:tab w:val="clear" w:pos="8640"/>
              <w:tab w:val="right" w:pos="9360"/>
            </w:tabs>
            <w:jc w:val="right"/>
          </w:pPr>
        </w:p>
      </w:tc>
    </w:tr>
    <w:tr w:rsidR="00E7753B" w14:paraId="5E77485B" w14:textId="77777777" w:rsidTr="009C1E9A">
      <w:trPr>
        <w:cantSplit/>
        <w:trHeight w:val="323"/>
      </w:trPr>
      <w:tc>
        <w:tcPr>
          <w:tcW w:w="0" w:type="pct"/>
          <w:gridSpan w:val="3"/>
        </w:tcPr>
        <w:p w14:paraId="43BD119F" w14:textId="57A00F57" w:rsidR="00EC379B" w:rsidRDefault="006A702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879AA">
            <w:rPr>
              <w:rStyle w:val="PageNumber"/>
              <w:noProof/>
            </w:rPr>
            <w:t>2</w:t>
          </w:r>
          <w:r>
            <w:rPr>
              <w:rStyle w:val="PageNumber"/>
            </w:rPr>
            <w:fldChar w:fldCharType="end"/>
          </w:r>
        </w:p>
        <w:p w14:paraId="4759E371" w14:textId="77777777" w:rsidR="00EC379B" w:rsidRDefault="00EC379B" w:rsidP="009C1E9A">
          <w:pPr>
            <w:pStyle w:val="Footer"/>
            <w:tabs>
              <w:tab w:val="clear" w:pos="8640"/>
              <w:tab w:val="right" w:pos="9360"/>
            </w:tabs>
            <w:jc w:val="center"/>
          </w:pPr>
        </w:p>
      </w:tc>
    </w:tr>
  </w:tbl>
  <w:p w14:paraId="211FB0E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138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DD2AA" w14:textId="77777777" w:rsidR="00000000" w:rsidRDefault="006A7020">
      <w:r>
        <w:separator/>
      </w:r>
    </w:p>
  </w:footnote>
  <w:footnote w:type="continuationSeparator" w:id="0">
    <w:p w14:paraId="0FC42AD9" w14:textId="77777777" w:rsidR="00000000" w:rsidRDefault="006A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270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A0D5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01F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077E"/>
    <w:multiLevelType w:val="hybridMultilevel"/>
    <w:tmpl w:val="3CCCC3DC"/>
    <w:lvl w:ilvl="0" w:tplc="0468563A">
      <w:start w:val="1"/>
      <w:numFmt w:val="bullet"/>
      <w:lvlText w:val=""/>
      <w:lvlJc w:val="left"/>
      <w:pPr>
        <w:ind w:left="720" w:hanging="360"/>
      </w:pPr>
      <w:rPr>
        <w:rFonts w:ascii="Symbol" w:hAnsi="Symbol" w:hint="default"/>
      </w:rPr>
    </w:lvl>
    <w:lvl w:ilvl="1" w:tplc="734C9FB6" w:tentative="1">
      <w:start w:val="1"/>
      <w:numFmt w:val="bullet"/>
      <w:lvlText w:val="o"/>
      <w:lvlJc w:val="left"/>
      <w:pPr>
        <w:ind w:left="1440" w:hanging="360"/>
      </w:pPr>
      <w:rPr>
        <w:rFonts w:ascii="Courier New" w:hAnsi="Courier New" w:cs="Courier New" w:hint="default"/>
      </w:rPr>
    </w:lvl>
    <w:lvl w:ilvl="2" w:tplc="8D74005A" w:tentative="1">
      <w:start w:val="1"/>
      <w:numFmt w:val="bullet"/>
      <w:lvlText w:val=""/>
      <w:lvlJc w:val="left"/>
      <w:pPr>
        <w:ind w:left="2160" w:hanging="360"/>
      </w:pPr>
      <w:rPr>
        <w:rFonts w:ascii="Wingdings" w:hAnsi="Wingdings" w:hint="default"/>
      </w:rPr>
    </w:lvl>
    <w:lvl w:ilvl="3" w:tplc="B778203A" w:tentative="1">
      <w:start w:val="1"/>
      <w:numFmt w:val="bullet"/>
      <w:lvlText w:val=""/>
      <w:lvlJc w:val="left"/>
      <w:pPr>
        <w:ind w:left="2880" w:hanging="360"/>
      </w:pPr>
      <w:rPr>
        <w:rFonts w:ascii="Symbol" w:hAnsi="Symbol" w:hint="default"/>
      </w:rPr>
    </w:lvl>
    <w:lvl w:ilvl="4" w:tplc="99DE47BA" w:tentative="1">
      <w:start w:val="1"/>
      <w:numFmt w:val="bullet"/>
      <w:lvlText w:val="o"/>
      <w:lvlJc w:val="left"/>
      <w:pPr>
        <w:ind w:left="3600" w:hanging="360"/>
      </w:pPr>
      <w:rPr>
        <w:rFonts w:ascii="Courier New" w:hAnsi="Courier New" w:cs="Courier New" w:hint="default"/>
      </w:rPr>
    </w:lvl>
    <w:lvl w:ilvl="5" w:tplc="3A902F98" w:tentative="1">
      <w:start w:val="1"/>
      <w:numFmt w:val="bullet"/>
      <w:lvlText w:val=""/>
      <w:lvlJc w:val="left"/>
      <w:pPr>
        <w:ind w:left="4320" w:hanging="360"/>
      </w:pPr>
      <w:rPr>
        <w:rFonts w:ascii="Wingdings" w:hAnsi="Wingdings" w:hint="default"/>
      </w:rPr>
    </w:lvl>
    <w:lvl w:ilvl="6" w:tplc="28743EC2" w:tentative="1">
      <w:start w:val="1"/>
      <w:numFmt w:val="bullet"/>
      <w:lvlText w:val=""/>
      <w:lvlJc w:val="left"/>
      <w:pPr>
        <w:ind w:left="5040" w:hanging="360"/>
      </w:pPr>
      <w:rPr>
        <w:rFonts w:ascii="Symbol" w:hAnsi="Symbol" w:hint="default"/>
      </w:rPr>
    </w:lvl>
    <w:lvl w:ilvl="7" w:tplc="1798A3B2" w:tentative="1">
      <w:start w:val="1"/>
      <w:numFmt w:val="bullet"/>
      <w:lvlText w:val="o"/>
      <w:lvlJc w:val="left"/>
      <w:pPr>
        <w:ind w:left="5760" w:hanging="360"/>
      </w:pPr>
      <w:rPr>
        <w:rFonts w:ascii="Courier New" w:hAnsi="Courier New" w:cs="Courier New" w:hint="default"/>
      </w:rPr>
    </w:lvl>
    <w:lvl w:ilvl="8" w:tplc="7138E06A" w:tentative="1">
      <w:start w:val="1"/>
      <w:numFmt w:val="bullet"/>
      <w:lvlText w:val=""/>
      <w:lvlJc w:val="left"/>
      <w:pPr>
        <w:ind w:left="6480" w:hanging="360"/>
      </w:pPr>
      <w:rPr>
        <w:rFonts w:ascii="Wingdings" w:hAnsi="Wingdings" w:hint="default"/>
      </w:rPr>
    </w:lvl>
  </w:abstractNum>
  <w:abstractNum w:abstractNumId="1" w15:restartNumberingAfterBreak="0">
    <w:nsid w:val="5B0D40C9"/>
    <w:multiLevelType w:val="hybridMultilevel"/>
    <w:tmpl w:val="2DDA6962"/>
    <w:lvl w:ilvl="0" w:tplc="D1D42E0C">
      <w:start w:val="1"/>
      <w:numFmt w:val="bullet"/>
      <w:lvlText w:val=""/>
      <w:lvlJc w:val="left"/>
      <w:pPr>
        <w:ind w:left="720" w:hanging="360"/>
      </w:pPr>
      <w:rPr>
        <w:rFonts w:ascii="Symbol" w:hAnsi="Symbol" w:hint="default"/>
      </w:rPr>
    </w:lvl>
    <w:lvl w:ilvl="1" w:tplc="FDB4A246" w:tentative="1">
      <w:start w:val="1"/>
      <w:numFmt w:val="bullet"/>
      <w:lvlText w:val="o"/>
      <w:lvlJc w:val="left"/>
      <w:pPr>
        <w:ind w:left="1440" w:hanging="360"/>
      </w:pPr>
      <w:rPr>
        <w:rFonts w:ascii="Courier New" w:hAnsi="Courier New" w:cs="Courier New" w:hint="default"/>
      </w:rPr>
    </w:lvl>
    <w:lvl w:ilvl="2" w:tplc="EEB670AA" w:tentative="1">
      <w:start w:val="1"/>
      <w:numFmt w:val="bullet"/>
      <w:lvlText w:val=""/>
      <w:lvlJc w:val="left"/>
      <w:pPr>
        <w:ind w:left="2160" w:hanging="360"/>
      </w:pPr>
      <w:rPr>
        <w:rFonts w:ascii="Wingdings" w:hAnsi="Wingdings" w:hint="default"/>
      </w:rPr>
    </w:lvl>
    <w:lvl w:ilvl="3" w:tplc="B53661E4" w:tentative="1">
      <w:start w:val="1"/>
      <w:numFmt w:val="bullet"/>
      <w:lvlText w:val=""/>
      <w:lvlJc w:val="left"/>
      <w:pPr>
        <w:ind w:left="2880" w:hanging="360"/>
      </w:pPr>
      <w:rPr>
        <w:rFonts w:ascii="Symbol" w:hAnsi="Symbol" w:hint="default"/>
      </w:rPr>
    </w:lvl>
    <w:lvl w:ilvl="4" w:tplc="D6ECC5A4" w:tentative="1">
      <w:start w:val="1"/>
      <w:numFmt w:val="bullet"/>
      <w:lvlText w:val="o"/>
      <w:lvlJc w:val="left"/>
      <w:pPr>
        <w:ind w:left="3600" w:hanging="360"/>
      </w:pPr>
      <w:rPr>
        <w:rFonts w:ascii="Courier New" w:hAnsi="Courier New" w:cs="Courier New" w:hint="default"/>
      </w:rPr>
    </w:lvl>
    <w:lvl w:ilvl="5" w:tplc="B0BEF54A" w:tentative="1">
      <w:start w:val="1"/>
      <w:numFmt w:val="bullet"/>
      <w:lvlText w:val=""/>
      <w:lvlJc w:val="left"/>
      <w:pPr>
        <w:ind w:left="4320" w:hanging="360"/>
      </w:pPr>
      <w:rPr>
        <w:rFonts w:ascii="Wingdings" w:hAnsi="Wingdings" w:hint="default"/>
      </w:rPr>
    </w:lvl>
    <w:lvl w:ilvl="6" w:tplc="A324376E" w:tentative="1">
      <w:start w:val="1"/>
      <w:numFmt w:val="bullet"/>
      <w:lvlText w:val=""/>
      <w:lvlJc w:val="left"/>
      <w:pPr>
        <w:ind w:left="5040" w:hanging="360"/>
      </w:pPr>
      <w:rPr>
        <w:rFonts w:ascii="Symbol" w:hAnsi="Symbol" w:hint="default"/>
      </w:rPr>
    </w:lvl>
    <w:lvl w:ilvl="7" w:tplc="E58E308A" w:tentative="1">
      <w:start w:val="1"/>
      <w:numFmt w:val="bullet"/>
      <w:lvlText w:val="o"/>
      <w:lvlJc w:val="left"/>
      <w:pPr>
        <w:ind w:left="5760" w:hanging="360"/>
      </w:pPr>
      <w:rPr>
        <w:rFonts w:ascii="Courier New" w:hAnsi="Courier New" w:cs="Courier New" w:hint="default"/>
      </w:rPr>
    </w:lvl>
    <w:lvl w:ilvl="8" w:tplc="98DCC9D6" w:tentative="1">
      <w:start w:val="1"/>
      <w:numFmt w:val="bullet"/>
      <w:lvlText w:val=""/>
      <w:lvlJc w:val="left"/>
      <w:pPr>
        <w:ind w:left="6480" w:hanging="360"/>
      </w:pPr>
      <w:rPr>
        <w:rFonts w:ascii="Wingdings" w:hAnsi="Wingdings" w:hint="default"/>
      </w:rPr>
    </w:lvl>
  </w:abstractNum>
  <w:abstractNum w:abstractNumId="2" w15:restartNumberingAfterBreak="0">
    <w:nsid w:val="623E2A3F"/>
    <w:multiLevelType w:val="hybridMultilevel"/>
    <w:tmpl w:val="20E425F4"/>
    <w:lvl w:ilvl="0" w:tplc="0C4044BE">
      <w:start w:val="1"/>
      <w:numFmt w:val="decimal"/>
      <w:lvlText w:val="(%1)"/>
      <w:lvlJc w:val="left"/>
      <w:pPr>
        <w:ind w:left="758" w:hanging="398"/>
      </w:pPr>
      <w:rPr>
        <w:rFonts w:hint="default"/>
      </w:rPr>
    </w:lvl>
    <w:lvl w:ilvl="1" w:tplc="A9ACBC96" w:tentative="1">
      <w:start w:val="1"/>
      <w:numFmt w:val="lowerLetter"/>
      <w:lvlText w:val="%2."/>
      <w:lvlJc w:val="left"/>
      <w:pPr>
        <w:ind w:left="1440" w:hanging="360"/>
      </w:pPr>
    </w:lvl>
    <w:lvl w:ilvl="2" w:tplc="45B47FC2" w:tentative="1">
      <w:start w:val="1"/>
      <w:numFmt w:val="lowerRoman"/>
      <w:lvlText w:val="%3."/>
      <w:lvlJc w:val="right"/>
      <w:pPr>
        <w:ind w:left="2160" w:hanging="180"/>
      </w:pPr>
    </w:lvl>
    <w:lvl w:ilvl="3" w:tplc="C7AA68A8" w:tentative="1">
      <w:start w:val="1"/>
      <w:numFmt w:val="decimal"/>
      <w:lvlText w:val="%4."/>
      <w:lvlJc w:val="left"/>
      <w:pPr>
        <w:ind w:left="2880" w:hanging="360"/>
      </w:pPr>
    </w:lvl>
    <w:lvl w:ilvl="4" w:tplc="4E82283A" w:tentative="1">
      <w:start w:val="1"/>
      <w:numFmt w:val="lowerLetter"/>
      <w:lvlText w:val="%5."/>
      <w:lvlJc w:val="left"/>
      <w:pPr>
        <w:ind w:left="3600" w:hanging="360"/>
      </w:pPr>
    </w:lvl>
    <w:lvl w:ilvl="5" w:tplc="B75A9346" w:tentative="1">
      <w:start w:val="1"/>
      <w:numFmt w:val="lowerRoman"/>
      <w:lvlText w:val="%6."/>
      <w:lvlJc w:val="right"/>
      <w:pPr>
        <w:ind w:left="4320" w:hanging="180"/>
      </w:pPr>
    </w:lvl>
    <w:lvl w:ilvl="6" w:tplc="660A20A4" w:tentative="1">
      <w:start w:val="1"/>
      <w:numFmt w:val="decimal"/>
      <w:lvlText w:val="%7."/>
      <w:lvlJc w:val="left"/>
      <w:pPr>
        <w:ind w:left="5040" w:hanging="360"/>
      </w:pPr>
    </w:lvl>
    <w:lvl w:ilvl="7" w:tplc="9BC8C698" w:tentative="1">
      <w:start w:val="1"/>
      <w:numFmt w:val="lowerLetter"/>
      <w:lvlText w:val="%8."/>
      <w:lvlJc w:val="left"/>
      <w:pPr>
        <w:ind w:left="5760" w:hanging="360"/>
      </w:pPr>
    </w:lvl>
    <w:lvl w:ilvl="8" w:tplc="28081AA6" w:tentative="1">
      <w:start w:val="1"/>
      <w:numFmt w:val="lowerRoman"/>
      <w:lvlText w:val="%9."/>
      <w:lvlJc w:val="right"/>
      <w:pPr>
        <w:ind w:left="6480" w:hanging="180"/>
      </w:pPr>
    </w:lvl>
  </w:abstractNum>
  <w:abstractNum w:abstractNumId="3" w15:restartNumberingAfterBreak="0">
    <w:nsid w:val="70F66060"/>
    <w:multiLevelType w:val="hybridMultilevel"/>
    <w:tmpl w:val="068ED5DA"/>
    <w:lvl w:ilvl="0" w:tplc="99C23E36">
      <w:start w:val="1"/>
      <w:numFmt w:val="bullet"/>
      <w:lvlText w:val=""/>
      <w:lvlJc w:val="left"/>
      <w:pPr>
        <w:ind w:left="720" w:hanging="360"/>
      </w:pPr>
      <w:rPr>
        <w:rFonts w:ascii="Symbol" w:hAnsi="Symbol" w:hint="default"/>
      </w:rPr>
    </w:lvl>
    <w:lvl w:ilvl="1" w:tplc="1550EB44" w:tentative="1">
      <w:start w:val="1"/>
      <w:numFmt w:val="bullet"/>
      <w:lvlText w:val="o"/>
      <w:lvlJc w:val="left"/>
      <w:pPr>
        <w:ind w:left="1440" w:hanging="360"/>
      </w:pPr>
      <w:rPr>
        <w:rFonts w:ascii="Courier New" w:hAnsi="Courier New" w:cs="Courier New" w:hint="default"/>
      </w:rPr>
    </w:lvl>
    <w:lvl w:ilvl="2" w:tplc="269451EA" w:tentative="1">
      <w:start w:val="1"/>
      <w:numFmt w:val="bullet"/>
      <w:lvlText w:val=""/>
      <w:lvlJc w:val="left"/>
      <w:pPr>
        <w:ind w:left="2160" w:hanging="360"/>
      </w:pPr>
      <w:rPr>
        <w:rFonts w:ascii="Wingdings" w:hAnsi="Wingdings" w:hint="default"/>
      </w:rPr>
    </w:lvl>
    <w:lvl w:ilvl="3" w:tplc="CFF21C8C" w:tentative="1">
      <w:start w:val="1"/>
      <w:numFmt w:val="bullet"/>
      <w:lvlText w:val=""/>
      <w:lvlJc w:val="left"/>
      <w:pPr>
        <w:ind w:left="2880" w:hanging="360"/>
      </w:pPr>
      <w:rPr>
        <w:rFonts w:ascii="Symbol" w:hAnsi="Symbol" w:hint="default"/>
      </w:rPr>
    </w:lvl>
    <w:lvl w:ilvl="4" w:tplc="83E678A6" w:tentative="1">
      <w:start w:val="1"/>
      <w:numFmt w:val="bullet"/>
      <w:lvlText w:val="o"/>
      <w:lvlJc w:val="left"/>
      <w:pPr>
        <w:ind w:left="3600" w:hanging="360"/>
      </w:pPr>
      <w:rPr>
        <w:rFonts w:ascii="Courier New" w:hAnsi="Courier New" w:cs="Courier New" w:hint="default"/>
      </w:rPr>
    </w:lvl>
    <w:lvl w:ilvl="5" w:tplc="F7DC5926" w:tentative="1">
      <w:start w:val="1"/>
      <w:numFmt w:val="bullet"/>
      <w:lvlText w:val=""/>
      <w:lvlJc w:val="left"/>
      <w:pPr>
        <w:ind w:left="4320" w:hanging="360"/>
      </w:pPr>
      <w:rPr>
        <w:rFonts w:ascii="Wingdings" w:hAnsi="Wingdings" w:hint="default"/>
      </w:rPr>
    </w:lvl>
    <w:lvl w:ilvl="6" w:tplc="8286E972" w:tentative="1">
      <w:start w:val="1"/>
      <w:numFmt w:val="bullet"/>
      <w:lvlText w:val=""/>
      <w:lvlJc w:val="left"/>
      <w:pPr>
        <w:ind w:left="5040" w:hanging="360"/>
      </w:pPr>
      <w:rPr>
        <w:rFonts w:ascii="Symbol" w:hAnsi="Symbol" w:hint="default"/>
      </w:rPr>
    </w:lvl>
    <w:lvl w:ilvl="7" w:tplc="50B81C00" w:tentative="1">
      <w:start w:val="1"/>
      <w:numFmt w:val="bullet"/>
      <w:lvlText w:val="o"/>
      <w:lvlJc w:val="left"/>
      <w:pPr>
        <w:ind w:left="5760" w:hanging="360"/>
      </w:pPr>
      <w:rPr>
        <w:rFonts w:ascii="Courier New" w:hAnsi="Courier New" w:cs="Courier New" w:hint="default"/>
      </w:rPr>
    </w:lvl>
    <w:lvl w:ilvl="8" w:tplc="7152B74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C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179B"/>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2664"/>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2B6"/>
    <w:rsid w:val="001664C2"/>
    <w:rsid w:val="00171BF2"/>
    <w:rsid w:val="0017347B"/>
    <w:rsid w:val="0017725B"/>
    <w:rsid w:val="0018050C"/>
    <w:rsid w:val="0018117F"/>
    <w:rsid w:val="001824ED"/>
    <w:rsid w:val="00183262"/>
    <w:rsid w:val="001834F6"/>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5147"/>
    <w:rsid w:val="00216BBA"/>
    <w:rsid w:val="00216DD3"/>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38F2"/>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26C9"/>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4934"/>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4B09"/>
    <w:rsid w:val="003C664C"/>
    <w:rsid w:val="003D03D5"/>
    <w:rsid w:val="003D726D"/>
    <w:rsid w:val="003E0875"/>
    <w:rsid w:val="003E0BB8"/>
    <w:rsid w:val="003E6CB0"/>
    <w:rsid w:val="003F1F5E"/>
    <w:rsid w:val="003F286A"/>
    <w:rsid w:val="003F77F8"/>
    <w:rsid w:val="00400ACD"/>
    <w:rsid w:val="00403B15"/>
    <w:rsid w:val="00403E8A"/>
    <w:rsid w:val="00405961"/>
    <w:rsid w:val="004101E4"/>
    <w:rsid w:val="00410661"/>
    <w:rsid w:val="004108C3"/>
    <w:rsid w:val="00410B33"/>
    <w:rsid w:val="004120CC"/>
    <w:rsid w:val="00412ED2"/>
    <w:rsid w:val="00412F0F"/>
    <w:rsid w:val="004134CE"/>
    <w:rsid w:val="004136A8"/>
    <w:rsid w:val="00415139"/>
    <w:rsid w:val="004166BB"/>
    <w:rsid w:val="004174CD"/>
    <w:rsid w:val="00420264"/>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31A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1941"/>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0FDE"/>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2AD"/>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702"/>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A7020"/>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1EC7"/>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5D0E"/>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AAB"/>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3DB4"/>
    <w:rsid w:val="0086477C"/>
    <w:rsid w:val="00864BAD"/>
    <w:rsid w:val="00866F9D"/>
    <w:rsid w:val="008673D9"/>
    <w:rsid w:val="00870A6E"/>
    <w:rsid w:val="00871775"/>
    <w:rsid w:val="00871AEF"/>
    <w:rsid w:val="008726E5"/>
    <w:rsid w:val="0087289E"/>
    <w:rsid w:val="00874C05"/>
    <w:rsid w:val="0087680A"/>
    <w:rsid w:val="008806EB"/>
    <w:rsid w:val="008826F2"/>
    <w:rsid w:val="008845BA"/>
    <w:rsid w:val="00885203"/>
    <w:rsid w:val="008859CA"/>
    <w:rsid w:val="008861EE"/>
    <w:rsid w:val="008879AA"/>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57B9D"/>
    <w:rsid w:val="0096482F"/>
    <w:rsid w:val="00964E3A"/>
    <w:rsid w:val="00967126"/>
    <w:rsid w:val="00970EAE"/>
    <w:rsid w:val="00971627"/>
    <w:rsid w:val="00972797"/>
    <w:rsid w:val="0097279D"/>
    <w:rsid w:val="009754F8"/>
    <w:rsid w:val="00976837"/>
    <w:rsid w:val="00980311"/>
    <w:rsid w:val="0098170E"/>
    <w:rsid w:val="0098285C"/>
    <w:rsid w:val="00983B56"/>
    <w:rsid w:val="009847FD"/>
    <w:rsid w:val="009851B3"/>
    <w:rsid w:val="00985300"/>
    <w:rsid w:val="00986720"/>
    <w:rsid w:val="00987569"/>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4D6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091"/>
    <w:rsid w:val="00A5364B"/>
    <w:rsid w:val="00A54142"/>
    <w:rsid w:val="00A54C42"/>
    <w:rsid w:val="00A5714F"/>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4BD6"/>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3072"/>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807"/>
    <w:rsid w:val="00C91F65"/>
    <w:rsid w:val="00C92310"/>
    <w:rsid w:val="00C95150"/>
    <w:rsid w:val="00C95A73"/>
    <w:rsid w:val="00C965A4"/>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3A1"/>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49CB"/>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4C98"/>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551A"/>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40D6"/>
    <w:rsid w:val="00E76453"/>
    <w:rsid w:val="00E77353"/>
    <w:rsid w:val="00E7753B"/>
    <w:rsid w:val="00E775AE"/>
    <w:rsid w:val="00E8272C"/>
    <w:rsid w:val="00E827C7"/>
    <w:rsid w:val="00E85DBD"/>
    <w:rsid w:val="00E87A99"/>
    <w:rsid w:val="00E90702"/>
    <w:rsid w:val="00E9241E"/>
    <w:rsid w:val="00E93DEF"/>
    <w:rsid w:val="00E947B1"/>
    <w:rsid w:val="00E961C6"/>
    <w:rsid w:val="00E96852"/>
    <w:rsid w:val="00E979EB"/>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6BA"/>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4889"/>
    <w:rsid w:val="00F05397"/>
    <w:rsid w:val="00F0638C"/>
    <w:rsid w:val="00F11E04"/>
    <w:rsid w:val="00F12B24"/>
    <w:rsid w:val="00F12BC7"/>
    <w:rsid w:val="00F15223"/>
    <w:rsid w:val="00F164B4"/>
    <w:rsid w:val="00F176E4"/>
    <w:rsid w:val="00F20E5F"/>
    <w:rsid w:val="00F25CC2"/>
    <w:rsid w:val="00F27573"/>
    <w:rsid w:val="00F30822"/>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5BBA"/>
    <w:rsid w:val="00F5605D"/>
    <w:rsid w:val="00F6514B"/>
    <w:rsid w:val="00F6587F"/>
    <w:rsid w:val="00F67981"/>
    <w:rsid w:val="00F706CA"/>
    <w:rsid w:val="00F70F8D"/>
    <w:rsid w:val="00F71C5A"/>
    <w:rsid w:val="00F733A4"/>
    <w:rsid w:val="00F7416B"/>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A16093-4969-4DDA-A01C-B0F76B34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E26C9"/>
    <w:rPr>
      <w:sz w:val="16"/>
      <w:szCs w:val="16"/>
    </w:rPr>
  </w:style>
  <w:style w:type="paragraph" w:styleId="CommentText">
    <w:name w:val="annotation text"/>
    <w:basedOn w:val="Normal"/>
    <w:link w:val="CommentTextChar"/>
    <w:semiHidden/>
    <w:unhideWhenUsed/>
    <w:rsid w:val="002E26C9"/>
    <w:rPr>
      <w:sz w:val="20"/>
      <w:szCs w:val="20"/>
    </w:rPr>
  </w:style>
  <w:style w:type="character" w:customStyle="1" w:styleId="CommentTextChar">
    <w:name w:val="Comment Text Char"/>
    <w:basedOn w:val="DefaultParagraphFont"/>
    <w:link w:val="CommentText"/>
    <w:semiHidden/>
    <w:rsid w:val="002E26C9"/>
  </w:style>
  <w:style w:type="paragraph" w:styleId="CommentSubject">
    <w:name w:val="annotation subject"/>
    <w:basedOn w:val="CommentText"/>
    <w:next w:val="CommentText"/>
    <w:link w:val="CommentSubjectChar"/>
    <w:semiHidden/>
    <w:unhideWhenUsed/>
    <w:rsid w:val="002E26C9"/>
    <w:rPr>
      <w:b/>
      <w:bCs/>
    </w:rPr>
  </w:style>
  <w:style w:type="character" w:customStyle="1" w:styleId="CommentSubjectChar">
    <w:name w:val="Comment Subject Char"/>
    <w:basedOn w:val="CommentTextChar"/>
    <w:link w:val="CommentSubject"/>
    <w:semiHidden/>
    <w:rsid w:val="002E2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3552</Characters>
  <Application>Microsoft Office Word</Application>
  <DocSecurity>4</DocSecurity>
  <Lines>84</Lines>
  <Paragraphs>33</Paragraphs>
  <ScaleCrop>false</ScaleCrop>
  <HeadingPairs>
    <vt:vector size="2" baseType="variant">
      <vt:variant>
        <vt:lpstr>Title</vt:lpstr>
      </vt:variant>
      <vt:variant>
        <vt:i4>1</vt:i4>
      </vt:variant>
    </vt:vector>
  </HeadingPairs>
  <TitlesOfParts>
    <vt:vector size="1" baseType="lpstr">
      <vt:lpstr>BA - HB04636 (Committee Report (Unamended))</vt:lpstr>
    </vt:vector>
  </TitlesOfParts>
  <Company>State of Texas</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24636</dc:subject>
  <dc:creator>State of Texas</dc:creator>
  <dc:description>HB 4636 by Morales, Eddie-(H)Natural Resources</dc:description>
  <cp:lastModifiedBy>Lauren Bustamante</cp:lastModifiedBy>
  <cp:revision>2</cp:revision>
  <cp:lastPrinted>2003-11-26T17:21:00Z</cp:lastPrinted>
  <dcterms:created xsi:type="dcterms:W3CDTF">2021-05-10T21:33:00Z</dcterms:created>
  <dcterms:modified xsi:type="dcterms:W3CDTF">2021-05-10T21:33:00Z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21.125.2086</vt:lpwstr>
  </property>
</Properties>
</file>