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29" w:rsidRDefault="00F349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BC573B7816463487C418DC4205775A"/>
          </w:placeholder>
        </w:sdtPr>
        <w:sdtContent>
          <w:r w:rsidRPr="005C2A78">
            <w:rPr>
              <w:rFonts w:cs="Times New Roman"/>
              <w:b/>
              <w:szCs w:val="24"/>
              <w:u w:val="single"/>
            </w:rPr>
            <w:t>BILL ANALYSIS</w:t>
          </w:r>
        </w:sdtContent>
      </w:sdt>
    </w:p>
    <w:p w:rsidR="00F34929" w:rsidRPr="00585C31" w:rsidRDefault="00F34929" w:rsidP="000F1DF9">
      <w:pPr>
        <w:spacing w:after="0" w:line="240" w:lineRule="auto"/>
        <w:rPr>
          <w:rFonts w:cs="Times New Roman"/>
          <w:szCs w:val="24"/>
        </w:rPr>
      </w:pPr>
    </w:p>
    <w:p w:rsidR="00F34929" w:rsidRPr="00585C31" w:rsidRDefault="00F349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4929" w:rsidTr="000F1DF9">
        <w:tc>
          <w:tcPr>
            <w:tcW w:w="2718" w:type="dxa"/>
          </w:tcPr>
          <w:p w:rsidR="00F34929" w:rsidRPr="005C2A78" w:rsidRDefault="00F34929" w:rsidP="006D756B">
            <w:pPr>
              <w:rPr>
                <w:rFonts w:cs="Times New Roman"/>
                <w:szCs w:val="24"/>
              </w:rPr>
            </w:pPr>
            <w:sdt>
              <w:sdtPr>
                <w:rPr>
                  <w:rFonts w:cs="Times New Roman"/>
                  <w:szCs w:val="24"/>
                </w:rPr>
                <w:alias w:val="Agency Title"/>
                <w:tag w:val="AgencyTitleContentControl"/>
                <w:id w:val="1920747753"/>
                <w:lock w:val="sdtContentLocked"/>
                <w:placeholder>
                  <w:docPart w:val="9D78EE7A2357423B9E74A27968BD1798"/>
                </w:placeholder>
              </w:sdtPr>
              <w:sdtEndPr>
                <w:rPr>
                  <w:rFonts w:cstheme="minorBidi"/>
                  <w:szCs w:val="22"/>
                </w:rPr>
              </w:sdtEndPr>
              <w:sdtContent>
                <w:r>
                  <w:rPr>
                    <w:rFonts w:cs="Times New Roman"/>
                    <w:szCs w:val="24"/>
                  </w:rPr>
                  <w:t>Senate Research Center</w:t>
                </w:r>
              </w:sdtContent>
            </w:sdt>
          </w:p>
        </w:tc>
        <w:tc>
          <w:tcPr>
            <w:tcW w:w="6858" w:type="dxa"/>
          </w:tcPr>
          <w:p w:rsidR="00F34929" w:rsidRPr="00FF6471" w:rsidRDefault="00F34929" w:rsidP="000F1DF9">
            <w:pPr>
              <w:jc w:val="right"/>
              <w:rPr>
                <w:rFonts w:cs="Times New Roman"/>
                <w:szCs w:val="24"/>
              </w:rPr>
            </w:pPr>
            <w:sdt>
              <w:sdtPr>
                <w:rPr>
                  <w:rFonts w:cs="Times New Roman"/>
                  <w:szCs w:val="24"/>
                </w:rPr>
                <w:alias w:val="Bill Number"/>
                <w:tag w:val="BillNumberOne"/>
                <w:id w:val="-410784069"/>
                <w:lock w:val="sdtContentLocked"/>
                <w:placeholder>
                  <w:docPart w:val="E955D1739F424A6E9F00BE1AC279B6DB"/>
                </w:placeholder>
              </w:sdtPr>
              <w:sdtContent>
                <w:r>
                  <w:rPr>
                    <w:rFonts w:cs="Times New Roman"/>
                    <w:szCs w:val="24"/>
                  </w:rPr>
                  <w:t>H.C.R. 54</w:t>
                </w:r>
              </w:sdtContent>
            </w:sdt>
          </w:p>
        </w:tc>
      </w:tr>
      <w:tr w:rsidR="00F34929" w:rsidTr="000F1DF9">
        <w:sdt>
          <w:sdtPr>
            <w:rPr>
              <w:rFonts w:cs="Times New Roman"/>
              <w:szCs w:val="24"/>
            </w:rPr>
            <w:alias w:val="TLCNumber"/>
            <w:tag w:val="TLCNumber"/>
            <w:id w:val="-542600604"/>
            <w:lock w:val="sdtLocked"/>
            <w:placeholder>
              <w:docPart w:val="22D9150391EF42259C66596BC4B9ACD0"/>
            </w:placeholder>
          </w:sdtPr>
          <w:sdtContent>
            <w:tc>
              <w:tcPr>
                <w:tcW w:w="2718" w:type="dxa"/>
              </w:tcPr>
              <w:p w:rsidR="00F34929" w:rsidRPr="000F1DF9" w:rsidRDefault="00F34929" w:rsidP="00C65088">
                <w:pPr>
                  <w:rPr>
                    <w:rFonts w:cs="Times New Roman"/>
                    <w:szCs w:val="24"/>
                  </w:rPr>
                </w:pPr>
                <w:r>
                  <w:rPr>
                    <w:rFonts w:cs="Times New Roman"/>
                    <w:szCs w:val="24"/>
                  </w:rPr>
                  <w:t>87R12498 CJM-F</w:t>
                </w:r>
              </w:p>
            </w:tc>
          </w:sdtContent>
        </w:sdt>
        <w:tc>
          <w:tcPr>
            <w:tcW w:w="6858" w:type="dxa"/>
          </w:tcPr>
          <w:p w:rsidR="00F34929" w:rsidRPr="005C2A78" w:rsidRDefault="00F34929" w:rsidP="00073EDD">
            <w:pPr>
              <w:jc w:val="right"/>
              <w:rPr>
                <w:rFonts w:cs="Times New Roman"/>
                <w:szCs w:val="24"/>
              </w:rPr>
            </w:pPr>
            <w:sdt>
              <w:sdtPr>
                <w:rPr>
                  <w:rFonts w:cs="Times New Roman"/>
                  <w:szCs w:val="24"/>
                </w:rPr>
                <w:alias w:val="Author Label"/>
                <w:tag w:val="By"/>
                <w:id w:val="72399597"/>
                <w:lock w:val="sdtLocked"/>
                <w:placeholder>
                  <w:docPart w:val="D6DB4E313A534B9685C317E9BA3E9C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9AE33756EC4C06831EB63059646E2A"/>
                </w:placeholder>
              </w:sdtPr>
              <w:sdtContent>
                <w:r>
                  <w:rPr>
                    <w:rFonts w:cs="Times New Roman"/>
                    <w:szCs w:val="24"/>
                  </w:rPr>
                  <w:t>Meza</w:t>
                </w:r>
              </w:sdtContent>
            </w:sdt>
            <w:sdt>
              <w:sdtPr>
                <w:rPr>
                  <w:rFonts w:cs="Times New Roman"/>
                  <w:szCs w:val="24"/>
                </w:rPr>
                <w:alias w:val="Sponsor"/>
                <w:tag w:val="Sponsor"/>
                <w:id w:val="-2039656131"/>
                <w:lock w:val="sdtContentLocked"/>
                <w:placeholder>
                  <w:docPart w:val="345A2E78FD0A42B0B1BF755C5C3960CF"/>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D90F0D754E5C42B6A4D07C87612F8E8F"/>
                </w:placeholder>
                <w:showingPlcHdr/>
              </w:sdtPr>
              <w:sdtContent/>
            </w:sdt>
          </w:p>
        </w:tc>
      </w:tr>
      <w:tr w:rsidR="00F34929" w:rsidTr="000F1DF9">
        <w:tc>
          <w:tcPr>
            <w:tcW w:w="2718" w:type="dxa"/>
          </w:tcPr>
          <w:p w:rsidR="00F34929" w:rsidRPr="00BC7495" w:rsidRDefault="00F34929" w:rsidP="000F1DF9">
            <w:pPr>
              <w:rPr>
                <w:rFonts w:cs="Times New Roman"/>
                <w:szCs w:val="24"/>
              </w:rPr>
            </w:pPr>
          </w:p>
        </w:tc>
        <w:sdt>
          <w:sdtPr>
            <w:rPr>
              <w:rFonts w:cs="Times New Roman"/>
              <w:szCs w:val="24"/>
            </w:rPr>
            <w:alias w:val="Committee"/>
            <w:tag w:val="Committee"/>
            <w:id w:val="1914272295"/>
            <w:lock w:val="sdtContentLocked"/>
            <w:placeholder>
              <w:docPart w:val="A5EB4ECF85054C8CAD40AB872D62B426"/>
            </w:placeholder>
          </w:sdtPr>
          <w:sdtContent>
            <w:tc>
              <w:tcPr>
                <w:tcW w:w="6858" w:type="dxa"/>
              </w:tcPr>
              <w:p w:rsidR="00F34929" w:rsidRPr="00FF6471" w:rsidRDefault="00F34929" w:rsidP="000F1DF9">
                <w:pPr>
                  <w:jc w:val="right"/>
                  <w:rPr>
                    <w:rFonts w:cs="Times New Roman"/>
                    <w:szCs w:val="24"/>
                  </w:rPr>
                </w:pPr>
                <w:r>
                  <w:rPr>
                    <w:rFonts w:cs="Times New Roman"/>
                    <w:szCs w:val="24"/>
                  </w:rPr>
                  <w:t>Health &amp; Human Services</w:t>
                </w:r>
              </w:p>
            </w:tc>
          </w:sdtContent>
        </w:sdt>
      </w:tr>
      <w:tr w:rsidR="00F34929" w:rsidTr="000F1DF9">
        <w:tc>
          <w:tcPr>
            <w:tcW w:w="2718" w:type="dxa"/>
          </w:tcPr>
          <w:p w:rsidR="00F34929" w:rsidRPr="00BC7495" w:rsidRDefault="00F34929" w:rsidP="000F1DF9">
            <w:pPr>
              <w:rPr>
                <w:rFonts w:cs="Times New Roman"/>
                <w:szCs w:val="24"/>
              </w:rPr>
            </w:pPr>
          </w:p>
        </w:tc>
        <w:sdt>
          <w:sdtPr>
            <w:rPr>
              <w:rFonts w:cs="Times New Roman"/>
              <w:szCs w:val="24"/>
            </w:rPr>
            <w:alias w:val="Date"/>
            <w:tag w:val="DateContentControl"/>
            <w:id w:val="1178081906"/>
            <w:lock w:val="sdtLocked"/>
            <w:placeholder>
              <w:docPart w:val="6FA4CD63AB2A45BE9871EFB6DB3BFCED"/>
            </w:placeholder>
            <w:date w:fullDate="2021-05-20T00:00:00Z">
              <w:dateFormat w:val="M/d/yyyy"/>
              <w:lid w:val="en-US"/>
              <w:storeMappedDataAs w:val="dateTime"/>
              <w:calendar w:val="gregorian"/>
            </w:date>
          </w:sdtPr>
          <w:sdtContent>
            <w:tc>
              <w:tcPr>
                <w:tcW w:w="6858" w:type="dxa"/>
              </w:tcPr>
              <w:p w:rsidR="00F34929" w:rsidRPr="00FF6471" w:rsidRDefault="00F34929" w:rsidP="000F1DF9">
                <w:pPr>
                  <w:jc w:val="right"/>
                  <w:rPr>
                    <w:rFonts w:cs="Times New Roman"/>
                    <w:szCs w:val="24"/>
                  </w:rPr>
                </w:pPr>
                <w:r>
                  <w:rPr>
                    <w:rFonts w:cs="Times New Roman"/>
                    <w:szCs w:val="24"/>
                  </w:rPr>
                  <w:t>5/20/2021</w:t>
                </w:r>
              </w:p>
            </w:tc>
          </w:sdtContent>
        </w:sdt>
      </w:tr>
      <w:tr w:rsidR="00F34929" w:rsidTr="000F1DF9">
        <w:tc>
          <w:tcPr>
            <w:tcW w:w="2718" w:type="dxa"/>
          </w:tcPr>
          <w:p w:rsidR="00F34929" w:rsidRPr="00BC7495" w:rsidRDefault="00F34929" w:rsidP="000F1DF9">
            <w:pPr>
              <w:rPr>
                <w:rFonts w:cs="Times New Roman"/>
                <w:szCs w:val="24"/>
              </w:rPr>
            </w:pPr>
          </w:p>
        </w:tc>
        <w:sdt>
          <w:sdtPr>
            <w:rPr>
              <w:rFonts w:cs="Times New Roman"/>
              <w:szCs w:val="24"/>
            </w:rPr>
            <w:alias w:val="BA Version"/>
            <w:tag w:val="BAVersion"/>
            <w:id w:val="-1685590809"/>
            <w:lock w:val="sdtContentLocked"/>
            <w:placeholder>
              <w:docPart w:val="AD01CF397AFA4281BF3727E24C9B8ED9"/>
            </w:placeholder>
          </w:sdtPr>
          <w:sdtContent>
            <w:tc>
              <w:tcPr>
                <w:tcW w:w="6858" w:type="dxa"/>
              </w:tcPr>
              <w:p w:rsidR="00F34929" w:rsidRPr="00FF6471" w:rsidRDefault="00F34929" w:rsidP="000F1DF9">
                <w:pPr>
                  <w:jc w:val="right"/>
                  <w:rPr>
                    <w:rFonts w:cs="Times New Roman"/>
                    <w:szCs w:val="24"/>
                  </w:rPr>
                </w:pPr>
                <w:r>
                  <w:rPr>
                    <w:rFonts w:cs="Times New Roman"/>
                    <w:szCs w:val="24"/>
                  </w:rPr>
                  <w:t>Engrossed</w:t>
                </w:r>
              </w:p>
            </w:tc>
          </w:sdtContent>
        </w:sdt>
      </w:tr>
    </w:tbl>
    <w:p w:rsidR="00F34929" w:rsidRPr="00FF6471" w:rsidRDefault="00F34929" w:rsidP="000F1DF9">
      <w:pPr>
        <w:spacing w:after="0" w:line="240" w:lineRule="auto"/>
        <w:rPr>
          <w:rFonts w:cs="Times New Roman"/>
          <w:szCs w:val="24"/>
        </w:rPr>
      </w:pPr>
    </w:p>
    <w:p w:rsidR="00F34929" w:rsidRPr="00FF6471" w:rsidRDefault="00F34929" w:rsidP="000F1DF9">
      <w:pPr>
        <w:spacing w:after="0" w:line="240" w:lineRule="auto"/>
        <w:rPr>
          <w:rFonts w:cs="Times New Roman"/>
          <w:szCs w:val="24"/>
        </w:rPr>
      </w:pPr>
    </w:p>
    <w:p w:rsidR="00F34929" w:rsidRPr="00FF6471" w:rsidRDefault="00F349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572BFDEF204F33954EB55468797502"/>
        </w:placeholder>
      </w:sdtPr>
      <w:sdtContent>
        <w:p w:rsidR="00F34929" w:rsidRDefault="00F349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0FFBCACCB20499FBA1A98CC21FDEBC8"/>
        </w:placeholder>
      </w:sdtPr>
      <w:sdtContent>
        <w:p w:rsidR="00F34929" w:rsidRDefault="00F34929" w:rsidP="00F34929">
          <w:pPr>
            <w:pStyle w:val="NormalWeb"/>
            <w:spacing w:before="0" w:beforeAutospacing="0" w:after="0" w:afterAutospacing="0"/>
            <w:jc w:val="both"/>
            <w:divId w:val="1674532840"/>
            <w:rPr>
              <w:rFonts w:eastAsia="Times New Roman"/>
              <w:bCs/>
            </w:rPr>
          </w:pPr>
        </w:p>
        <w:p w:rsidR="00F34929" w:rsidRDefault="00F34929" w:rsidP="00F34929">
          <w:pPr>
            <w:pStyle w:val="NormalWeb"/>
            <w:spacing w:before="0" w:beforeAutospacing="0" w:after="0" w:afterAutospacing="0"/>
            <w:jc w:val="both"/>
            <w:divId w:val="1674532840"/>
            <w:rPr>
              <w:rFonts w:eastAsia="Times New Roman"/>
              <w:bCs/>
            </w:rPr>
          </w:pPr>
          <w:r w:rsidRPr="007161F5">
            <w:rPr>
              <w:rFonts w:eastAsia="Times New Roman"/>
              <w:bCs/>
            </w:rPr>
            <w:t>In 2015, the federal Department of Justice (DOJ) began an investigation of the Health and Human Services Commission (HHSC) quality control (QC) of the Supplemental Nutrition Assistance Program (SNAP) from 2007 to the present, requesting documents from HHSC in April 2017 and dep</w:t>
          </w:r>
          <w:r>
            <w:rPr>
              <w:rFonts w:eastAsia="Times New Roman"/>
              <w:bCs/>
            </w:rPr>
            <w:t>osing HHSC staff in March 2019.</w:t>
          </w:r>
        </w:p>
        <w:p w:rsidR="00F34929" w:rsidRPr="007161F5" w:rsidRDefault="00F34929" w:rsidP="00F34929">
          <w:pPr>
            <w:pStyle w:val="NormalWeb"/>
            <w:spacing w:before="0" w:beforeAutospacing="0" w:after="0" w:afterAutospacing="0"/>
            <w:jc w:val="both"/>
            <w:divId w:val="1674532840"/>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 xml:space="preserve">DOJ's investigation focused on whether HHSC properly and accurately calculated, determined, and reported Texas' error rates in compliance with FNS requirements regarding SNAP </w:t>
          </w:r>
          <w:r>
            <w:rPr>
              <w:rFonts w:eastAsia="Times New Roman"/>
              <w:bCs/>
            </w:rPr>
            <w:t>QC. S</w:t>
          </w:r>
          <w:r w:rsidRPr="007161F5">
            <w:rPr>
              <w:rFonts w:eastAsia="Times New Roman"/>
              <w:bCs/>
            </w:rPr>
            <w:t xml:space="preserve">pecifically, DOJ focused on HHSC's relationship with Julie Osnes Consulting (Osnes), a contractor who assisted HHSC in determining SNAP error rates and </w:t>
          </w:r>
          <w:r>
            <w:rPr>
              <w:rFonts w:eastAsia="Times New Roman"/>
              <w:bCs/>
            </w:rPr>
            <w:t>QC</w:t>
          </w:r>
          <w:r w:rsidRPr="007161F5">
            <w:rPr>
              <w:rFonts w:eastAsia="Times New Roman"/>
              <w:bCs/>
            </w:rPr>
            <w:t xml:space="preserve"> review of SNAP cases fr</w:t>
          </w:r>
          <w:r>
            <w:rPr>
              <w:rFonts w:eastAsia="Times New Roman"/>
              <w:bCs/>
            </w:rPr>
            <w:t>om September 2009 to June 2015.</w:t>
          </w:r>
        </w:p>
        <w:p w:rsidR="00F34929" w:rsidRPr="007161F5" w:rsidRDefault="00F34929" w:rsidP="00F34929">
          <w:pPr>
            <w:pStyle w:val="NormalWeb"/>
            <w:spacing w:before="0" w:beforeAutospacing="0" w:after="0" w:afterAutospacing="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DOJ was concerned that, by following certain recommendations by Osnes, HHSC failed to maintain the integrity of the QC system by intro</w:t>
          </w:r>
          <w:r>
            <w:rPr>
              <w:rFonts w:eastAsia="Times New Roman"/>
              <w:bCs/>
            </w:rPr>
            <w:t>ducing bias into its processes.</w:t>
          </w:r>
        </w:p>
        <w:p w:rsidR="00F34929" w:rsidRPr="007161F5" w:rsidRDefault="00F34929" w:rsidP="00F34929">
          <w:pPr>
            <w:pStyle w:val="NormalWeb"/>
            <w:spacing w:before="0" w:beforeAutospacing="0" w:after="0" w:afterAutospacing="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Osnes reached a settlement with DOJ in June 2019 of $751,571, and to date three other states have settled DOJ's claims related to their implementation of Osnes's recommendations:</w:t>
          </w:r>
        </w:p>
        <w:p w:rsidR="00F34929" w:rsidRPr="007161F5" w:rsidRDefault="00F34929" w:rsidP="00F34929">
          <w:pPr>
            <w:pStyle w:val="NormalWeb"/>
            <w:spacing w:before="0" w:beforeAutospacing="0" w:after="0" w:afterAutospacing="0"/>
            <w:jc w:val="both"/>
            <w:rPr>
              <w:rFonts w:eastAsia="Times New Roman"/>
              <w:bCs/>
            </w:rPr>
          </w:pP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(a)  April 2017--Virginia settled for $7,150,436;</w:t>
          </w: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(b)  April 2017--Wisconsin settled for $6,991,905;</w:t>
          </w:r>
        </w:p>
        <w:p w:rsidR="00F34929"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(c)  September 2017-</w:t>
          </w:r>
          <w:r>
            <w:rPr>
              <w:rFonts w:eastAsia="Times New Roman"/>
              <w:bCs/>
            </w:rPr>
            <w:t>-Alaska settled for $2,489,999.</w:t>
          </w:r>
        </w:p>
        <w:p w:rsidR="00F34929" w:rsidRPr="007161F5" w:rsidRDefault="00F34929" w:rsidP="00F34929">
          <w:pPr>
            <w:pStyle w:val="NormalWeb"/>
            <w:spacing w:before="0" w:beforeAutospacing="0" w:after="0" w:afterAutospacing="0"/>
            <w:ind w:left="72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DOJ claimed that HHSC's SNAP management violated the Federal False Claims Act (31 U.S.C. 3729, et seq.) and the Program Fraud Civil Remedies Act (31 U.S.C. 3801, et seq.), in addition to asserting v</w:t>
          </w:r>
          <w:r>
            <w:rPr>
              <w:rFonts w:eastAsia="Times New Roman"/>
              <w:bCs/>
            </w:rPr>
            <w:t>arious claims under common law.</w:t>
          </w:r>
        </w:p>
        <w:p w:rsidR="00F34929" w:rsidRPr="007161F5" w:rsidRDefault="00F34929" w:rsidP="00F34929">
          <w:pPr>
            <w:pStyle w:val="NormalWeb"/>
            <w:spacing w:before="0" w:beforeAutospacing="0" w:after="0" w:afterAutospacing="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The Covered Conduct alleged by DOJ included:</w:t>
          </w:r>
        </w:p>
        <w:p w:rsidR="00F34929" w:rsidRPr="007161F5" w:rsidRDefault="00F34929" w:rsidP="00F34929">
          <w:pPr>
            <w:pStyle w:val="NormalWeb"/>
            <w:spacing w:before="0" w:beforeAutospacing="0" w:after="0" w:afterAutospacing="0"/>
            <w:jc w:val="both"/>
            <w:rPr>
              <w:rFonts w:eastAsia="Times New Roman"/>
              <w:bCs/>
            </w:rPr>
          </w:pP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(a)  Changing QC findings or dropping cases from review to reduce or eliminate errors;</w:t>
          </w: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(b)  Adding to or removing information from case files as necessary to support the new findings and submitting the revised findi</w:t>
          </w:r>
          <w:r>
            <w:rPr>
              <w:rFonts w:eastAsia="Times New Roman"/>
              <w:bCs/>
            </w:rPr>
            <w:t xml:space="preserve">ngs and information to the United States </w:t>
          </w:r>
          <w:r w:rsidRPr="007161F5">
            <w:rPr>
              <w:rFonts w:eastAsia="Times New Roman"/>
              <w:bCs/>
            </w:rPr>
            <w:t>Food and Nutrition Service;</w:t>
          </w: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(c)  Finding ways to induce client responses to justify dropping error cases from the review and asking leading questions of clients to obtain desired answers to eliminate error potential;</w:t>
          </w: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(d)  Selectively applying requirements and policies to overturn and reduce errors;</w:t>
          </w:r>
        </w:p>
        <w:p w:rsidR="00F34929"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(e)  Retaliating against SNAP employees who questioned using Osnes's methods by removing the emp</w:t>
          </w:r>
          <w:r>
            <w:rPr>
              <w:rFonts w:eastAsia="Times New Roman"/>
              <w:bCs/>
            </w:rPr>
            <w:t>loyees from the QC review team.</w:t>
          </w:r>
        </w:p>
        <w:p w:rsidR="00F34929" w:rsidRPr="007161F5" w:rsidRDefault="00F34929" w:rsidP="00F34929">
          <w:pPr>
            <w:pStyle w:val="NormalWeb"/>
            <w:spacing w:before="0" w:beforeAutospacing="0" w:after="0" w:afterAutospacing="0"/>
            <w:ind w:left="72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 xml:space="preserve">DOJ sought recovery of two years of accuracy performance bonuses paid to HHSC, as well as certain other costs associated with the QC process and </w:t>
          </w:r>
          <w:r>
            <w:rPr>
              <w:rFonts w:eastAsia="Times New Roman"/>
              <w:bCs/>
            </w:rPr>
            <w:t xml:space="preserve">the relationship with Osnes. </w:t>
          </w:r>
          <w:r w:rsidRPr="007161F5">
            <w:rPr>
              <w:rFonts w:eastAsia="Times New Roman"/>
              <w:bCs/>
            </w:rPr>
            <w:t>DOJ engaged HHSC in settlement negotiations, with the Office of the Attorney General representing HHSC in both the investigat</w:t>
          </w:r>
          <w:r>
            <w:rPr>
              <w:rFonts w:eastAsia="Times New Roman"/>
              <w:bCs/>
            </w:rPr>
            <w:t>ion and settlement discussions.</w:t>
          </w:r>
        </w:p>
        <w:p w:rsidR="00F34929" w:rsidRPr="007161F5" w:rsidRDefault="00F34929" w:rsidP="00F34929">
          <w:pPr>
            <w:pStyle w:val="NormalWeb"/>
            <w:spacing w:before="0" w:beforeAutospacing="0" w:after="0" w:afterAutospacing="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In December 2019, the parties reached agreement on the following terms:</w:t>
          </w:r>
        </w:p>
        <w:p w:rsidR="00F34929" w:rsidRPr="007161F5" w:rsidRDefault="00F34929" w:rsidP="00F34929">
          <w:pPr>
            <w:pStyle w:val="NormalWeb"/>
            <w:spacing w:before="0" w:beforeAutospacing="0" w:after="0" w:afterAutospacing="0"/>
            <w:jc w:val="both"/>
            <w:rPr>
              <w:rFonts w:eastAsia="Times New Roman"/>
              <w:bCs/>
            </w:rPr>
          </w:pP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(a)  A total settlement amount of $15,294,360:</w:t>
          </w:r>
        </w:p>
        <w:p w:rsidR="00F34929" w:rsidRPr="007161F5" w:rsidRDefault="00F34929" w:rsidP="00F34929">
          <w:pPr>
            <w:pStyle w:val="NormalWeb"/>
            <w:spacing w:before="0" w:beforeAutospacing="0" w:after="0" w:afterAutospacing="0"/>
            <w:ind w:left="1440"/>
            <w:jc w:val="both"/>
            <w:rPr>
              <w:rFonts w:eastAsia="Times New Roman"/>
              <w:bCs/>
            </w:rPr>
          </w:pPr>
          <w:r w:rsidRPr="007161F5">
            <w:rPr>
              <w:rFonts w:eastAsia="Times New Roman"/>
              <w:bCs/>
            </w:rPr>
            <w:t>(1)  Of that amount, DOJ characterizes $13,396,343 as restitution for the performance bonuses paid to the State;</w:t>
          </w:r>
        </w:p>
        <w:p w:rsidR="00F34929" w:rsidRPr="007161F5" w:rsidRDefault="00F34929" w:rsidP="00F34929">
          <w:pPr>
            <w:pStyle w:val="NormalWeb"/>
            <w:spacing w:before="0" w:beforeAutospacing="0" w:after="0" w:afterAutospacing="0"/>
            <w:ind w:left="1440"/>
            <w:jc w:val="both"/>
            <w:rPr>
              <w:rFonts w:eastAsia="Times New Roman"/>
              <w:bCs/>
            </w:rPr>
          </w:pPr>
          <w:r w:rsidRPr="007161F5">
            <w:rPr>
              <w:rFonts w:eastAsia="Times New Roman"/>
              <w:bCs/>
            </w:rPr>
            <w:t>(2)  The remaining $1,898,017 represents repayment of the federally funded portion of HHSC's QC costs and the amounts paid to Osnes, plus a "multiplier" required by DOJ;</w:t>
          </w:r>
        </w:p>
        <w:p w:rsidR="00F34929" w:rsidRPr="007161F5"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(b)  Waiver by HHSC of any claim to the 2014 performance bonus that was awarded but never paid to the State;</w:t>
          </w:r>
        </w:p>
        <w:p w:rsidR="00F34929" w:rsidRDefault="00F34929" w:rsidP="00F34929">
          <w:pPr>
            <w:pStyle w:val="NormalWeb"/>
            <w:spacing w:before="0" w:beforeAutospacing="0" w:after="0" w:afterAutospacing="0"/>
            <w:ind w:left="720"/>
            <w:jc w:val="both"/>
            <w:rPr>
              <w:rFonts w:eastAsia="Times New Roman"/>
              <w:bCs/>
            </w:rPr>
          </w:pPr>
          <w:r w:rsidRPr="007161F5">
            <w:rPr>
              <w:rFonts w:eastAsia="Times New Roman"/>
              <w:bCs/>
            </w:rPr>
            <w:t xml:space="preserve">(c)  No </w:t>
          </w:r>
          <w:r>
            <w:rPr>
              <w:rFonts w:eastAsia="Times New Roman"/>
              <w:bCs/>
            </w:rPr>
            <w:t>admission of liability by HHSC.</w:t>
          </w:r>
        </w:p>
        <w:p w:rsidR="00F34929" w:rsidRPr="007161F5" w:rsidRDefault="00F34929" w:rsidP="00F34929">
          <w:pPr>
            <w:pStyle w:val="NormalWeb"/>
            <w:spacing w:before="0" w:beforeAutospacing="0" w:after="0" w:afterAutospacing="0"/>
            <w:ind w:left="72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Section 111.003(b) of the Texas Civil Practice and Remedies Code prohibits HHSC from entering a settlement agreement that requires the payment of damages of more than $10,000,000 within a fiscal biennium; therefore, the settlement agreement is expressly conditioned upon the legislature approving and appropriating the</w:t>
          </w:r>
          <w:r>
            <w:rPr>
              <w:rFonts w:eastAsia="Times New Roman"/>
              <w:bCs/>
            </w:rPr>
            <w:t xml:space="preserve"> agreed upon settlement amount.</w:t>
          </w:r>
        </w:p>
        <w:p w:rsidR="00F34929" w:rsidRPr="007161F5" w:rsidRDefault="00F34929" w:rsidP="00F34929">
          <w:pPr>
            <w:pStyle w:val="NormalWeb"/>
            <w:spacing w:before="0" w:beforeAutospacing="0" w:after="0" w:afterAutospacing="0"/>
            <w:jc w:val="both"/>
            <w:rPr>
              <w:rFonts w:eastAsia="Times New Roman"/>
              <w:bCs/>
            </w:rPr>
          </w:pPr>
        </w:p>
        <w:p w:rsidR="00F34929" w:rsidRDefault="00F34929" w:rsidP="00F34929">
          <w:pPr>
            <w:pStyle w:val="NormalWeb"/>
            <w:spacing w:before="0" w:beforeAutospacing="0" w:after="0" w:afterAutospacing="0"/>
            <w:jc w:val="both"/>
            <w:rPr>
              <w:rFonts w:eastAsia="Times New Roman"/>
              <w:bCs/>
            </w:rPr>
          </w:pPr>
          <w:r w:rsidRPr="007161F5">
            <w:rPr>
              <w:rFonts w:eastAsia="Times New Roman"/>
              <w:bCs/>
            </w:rPr>
            <w:t>Since the findings resul</w:t>
          </w:r>
          <w:r>
            <w:rPr>
              <w:rFonts w:eastAsia="Times New Roman"/>
              <w:bCs/>
            </w:rPr>
            <w:t>ting in the settlement, the United States</w:t>
          </w:r>
          <w:r w:rsidRPr="007161F5">
            <w:rPr>
              <w:rFonts w:eastAsia="Times New Roman"/>
              <w:bCs/>
            </w:rPr>
            <w:t xml:space="preserve"> Department of Agriculture has reviewed HHSC's </w:t>
          </w:r>
          <w:r>
            <w:rPr>
              <w:rFonts w:eastAsia="Times New Roman"/>
              <w:bCs/>
            </w:rPr>
            <w:t>QC</w:t>
          </w:r>
          <w:r w:rsidRPr="007161F5">
            <w:rPr>
              <w:rFonts w:eastAsia="Times New Roman"/>
              <w:bCs/>
            </w:rPr>
            <w:t xml:space="preserve"> SNAP section processes twice and did not identify any advers</w:t>
          </w:r>
          <w:r>
            <w:rPr>
              <w:rFonts w:eastAsia="Times New Roman"/>
              <w:bCs/>
            </w:rPr>
            <w:t>e finding.</w:t>
          </w:r>
        </w:p>
      </w:sdtContent>
    </w:sdt>
    <w:bookmarkStart w:id="0" w:name="AmendsCurrentLaw" w:displacedByCustomXml="prev"/>
    <w:bookmarkEnd w:id="0" w:displacedByCustomXml="prev"/>
    <w:bookmarkStart w:id="1" w:name="EnrolledProposed" w:displacedByCustomXml="prev"/>
    <w:bookmarkEnd w:id="1" w:displacedByCustomXml="prev"/>
    <w:p w:rsidR="00F34929" w:rsidRPr="00C70EEE" w:rsidRDefault="00F34929" w:rsidP="00774EC7">
      <w:pPr>
        <w:spacing w:after="0" w:line="240" w:lineRule="auto"/>
        <w:jc w:val="both"/>
        <w:rPr>
          <w:rFonts w:eastAsia="Times New Roman" w:cs="Times New Roman"/>
          <w:szCs w:val="24"/>
        </w:rPr>
      </w:pPr>
    </w:p>
    <w:p w:rsidR="00F34929" w:rsidRDefault="00F349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90358E8D1D4816B31DE319D0C68256"/>
          </w:placeholder>
        </w:sdtPr>
        <w:sdtContent>
          <w:r>
            <w:rPr>
              <w:rFonts w:eastAsia="Times New Roman" w:cs="Times New Roman"/>
              <w:b/>
              <w:szCs w:val="24"/>
              <w:u w:val="single"/>
            </w:rPr>
            <w:t>RESOLVED</w:t>
          </w:r>
        </w:sdtContent>
      </w:sdt>
    </w:p>
    <w:p w:rsidR="00F34929" w:rsidRDefault="00F34929" w:rsidP="00774EC7">
      <w:pPr>
        <w:spacing w:after="0" w:line="240" w:lineRule="auto"/>
        <w:jc w:val="both"/>
        <w:rPr>
          <w:rFonts w:cs="Times New Roman"/>
          <w:szCs w:val="24"/>
        </w:rPr>
      </w:pPr>
    </w:p>
    <w:p w:rsidR="00F34929" w:rsidRPr="006529C4" w:rsidRDefault="00F34929" w:rsidP="00774EC7">
      <w:pPr>
        <w:spacing w:after="0" w:line="240" w:lineRule="auto"/>
        <w:jc w:val="both"/>
        <w:rPr>
          <w:rFonts w:cs="Times New Roman"/>
          <w:szCs w:val="24"/>
        </w:rPr>
      </w:pPr>
      <w:r w:rsidRPr="007161F5">
        <w:rPr>
          <w:rFonts w:cs="Times New Roman"/>
          <w:szCs w:val="24"/>
        </w:rPr>
        <w:t>That the 87th Legislature of the State of Texas hereby approve the proposed Settlement Agreement.</w:t>
      </w:r>
    </w:p>
    <w:sectPr w:rsidR="00F34929"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C2" w:rsidRDefault="00983CC2" w:rsidP="000F1DF9">
      <w:pPr>
        <w:spacing w:after="0" w:line="240" w:lineRule="auto"/>
      </w:pPr>
      <w:r>
        <w:separator/>
      </w:r>
    </w:p>
  </w:endnote>
  <w:endnote w:type="continuationSeparator" w:id="0">
    <w:p w:rsidR="00983CC2" w:rsidRDefault="00983C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C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492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4929">
                <w:rPr>
                  <w:sz w:val="20"/>
                  <w:szCs w:val="20"/>
                </w:rPr>
                <w:t>H.C.R. 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49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C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49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49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C2" w:rsidRDefault="00983CC2" w:rsidP="000F1DF9">
      <w:pPr>
        <w:spacing w:after="0" w:line="240" w:lineRule="auto"/>
      </w:pPr>
      <w:r>
        <w:separator/>
      </w:r>
    </w:p>
  </w:footnote>
  <w:footnote w:type="continuationSeparator" w:id="0">
    <w:p w:rsidR="00983CC2" w:rsidRDefault="00983C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CC2"/>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9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1433"/>
  <w15:docId w15:val="{4902407E-E207-4198-A08F-34D4BA75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349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BC573B7816463487C418DC4205775A"/>
        <w:category>
          <w:name w:val="General"/>
          <w:gallery w:val="placeholder"/>
        </w:category>
        <w:types>
          <w:type w:val="bbPlcHdr"/>
        </w:types>
        <w:behaviors>
          <w:behavior w:val="content"/>
        </w:behaviors>
        <w:guid w:val="{BE2E4421-18B3-4B7A-8A99-67F94C503326}"/>
      </w:docPartPr>
      <w:docPartBody>
        <w:p w:rsidR="00000000" w:rsidRDefault="00B43BD0"/>
      </w:docPartBody>
    </w:docPart>
    <w:docPart>
      <w:docPartPr>
        <w:name w:val="9D78EE7A2357423B9E74A27968BD1798"/>
        <w:category>
          <w:name w:val="General"/>
          <w:gallery w:val="placeholder"/>
        </w:category>
        <w:types>
          <w:type w:val="bbPlcHdr"/>
        </w:types>
        <w:behaviors>
          <w:behavior w:val="content"/>
        </w:behaviors>
        <w:guid w:val="{353F3EF9-4080-4B1C-8CEC-85CB6179908D}"/>
      </w:docPartPr>
      <w:docPartBody>
        <w:p w:rsidR="00000000" w:rsidRDefault="00B43BD0"/>
      </w:docPartBody>
    </w:docPart>
    <w:docPart>
      <w:docPartPr>
        <w:name w:val="E955D1739F424A6E9F00BE1AC279B6DB"/>
        <w:category>
          <w:name w:val="General"/>
          <w:gallery w:val="placeholder"/>
        </w:category>
        <w:types>
          <w:type w:val="bbPlcHdr"/>
        </w:types>
        <w:behaviors>
          <w:behavior w:val="content"/>
        </w:behaviors>
        <w:guid w:val="{971EA8BE-554C-455C-A202-97C0048A98D2}"/>
      </w:docPartPr>
      <w:docPartBody>
        <w:p w:rsidR="00000000" w:rsidRDefault="00B43BD0"/>
      </w:docPartBody>
    </w:docPart>
    <w:docPart>
      <w:docPartPr>
        <w:name w:val="22D9150391EF42259C66596BC4B9ACD0"/>
        <w:category>
          <w:name w:val="General"/>
          <w:gallery w:val="placeholder"/>
        </w:category>
        <w:types>
          <w:type w:val="bbPlcHdr"/>
        </w:types>
        <w:behaviors>
          <w:behavior w:val="content"/>
        </w:behaviors>
        <w:guid w:val="{0F72BA1C-7683-43BD-B619-35B2B8A63A83}"/>
      </w:docPartPr>
      <w:docPartBody>
        <w:p w:rsidR="00000000" w:rsidRDefault="00B43BD0"/>
      </w:docPartBody>
    </w:docPart>
    <w:docPart>
      <w:docPartPr>
        <w:name w:val="D6DB4E313A534B9685C317E9BA3E9C50"/>
        <w:category>
          <w:name w:val="General"/>
          <w:gallery w:val="placeholder"/>
        </w:category>
        <w:types>
          <w:type w:val="bbPlcHdr"/>
        </w:types>
        <w:behaviors>
          <w:behavior w:val="content"/>
        </w:behaviors>
        <w:guid w:val="{2D2D9C16-A946-46B0-A46C-A9E4A3A1392D}"/>
      </w:docPartPr>
      <w:docPartBody>
        <w:p w:rsidR="00000000" w:rsidRDefault="00B43BD0"/>
      </w:docPartBody>
    </w:docPart>
    <w:docPart>
      <w:docPartPr>
        <w:name w:val="AE9AE33756EC4C06831EB63059646E2A"/>
        <w:category>
          <w:name w:val="General"/>
          <w:gallery w:val="placeholder"/>
        </w:category>
        <w:types>
          <w:type w:val="bbPlcHdr"/>
        </w:types>
        <w:behaviors>
          <w:behavior w:val="content"/>
        </w:behaviors>
        <w:guid w:val="{5433A6BF-4A8B-46E4-8135-EBFF06EE85E6}"/>
      </w:docPartPr>
      <w:docPartBody>
        <w:p w:rsidR="00000000" w:rsidRDefault="00B43BD0"/>
      </w:docPartBody>
    </w:docPart>
    <w:docPart>
      <w:docPartPr>
        <w:name w:val="345A2E78FD0A42B0B1BF755C5C3960CF"/>
        <w:category>
          <w:name w:val="General"/>
          <w:gallery w:val="placeholder"/>
        </w:category>
        <w:types>
          <w:type w:val="bbPlcHdr"/>
        </w:types>
        <w:behaviors>
          <w:behavior w:val="content"/>
        </w:behaviors>
        <w:guid w:val="{C34ED4FC-9742-4669-82E1-5735ECD9BC0C}"/>
      </w:docPartPr>
      <w:docPartBody>
        <w:p w:rsidR="00000000" w:rsidRDefault="00B43BD0"/>
      </w:docPartBody>
    </w:docPart>
    <w:docPart>
      <w:docPartPr>
        <w:name w:val="D90F0D754E5C42B6A4D07C87612F8E8F"/>
        <w:category>
          <w:name w:val="General"/>
          <w:gallery w:val="placeholder"/>
        </w:category>
        <w:types>
          <w:type w:val="bbPlcHdr"/>
        </w:types>
        <w:behaviors>
          <w:behavior w:val="content"/>
        </w:behaviors>
        <w:guid w:val="{6F34058A-86E2-4A47-9313-22E2CF0820B0}"/>
      </w:docPartPr>
      <w:docPartBody>
        <w:p w:rsidR="00000000" w:rsidRDefault="00B43BD0"/>
      </w:docPartBody>
    </w:docPart>
    <w:docPart>
      <w:docPartPr>
        <w:name w:val="A5EB4ECF85054C8CAD40AB872D62B426"/>
        <w:category>
          <w:name w:val="General"/>
          <w:gallery w:val="placeholder"/>
        </w:category>
        <w:types>
          <w:type w:val="bbPlcHdr"/>
        </w:types>
        <w:behaviors>
          <w:behavior w:val="content"/>
        </w:behaviors>
        <w:guid w:val="{5A06B832-FC04-47EF-BC49-E47AE35F553A}"/>
      </w:docPartPr>
      <w:docPartBody>
        <w:p w:rsidR="00000000" w:rsidRDefault="00B43BD0"/>
      </w:docPartBody>
    </w:docPart>
    <w:docPart>
      <w:docPartPr>
        <w:name w:val="6FA4CD63AB2A45BE9871EFB6DB3BFCED"/>
        <w:category>
          <w:name w:val="General"/>
          <w:gallery w:val="placeholder"/>
        </w:category>
        <w:types>
          <w:type w:val="bbPlcHdr"/>
        </w:types>
        <w:behaviors>
          <w:behavior w:val="content"/>
        </w:behaviors>
        <w:guid w:val="{79061A8D-7EF1-4818-B623-EC9D013AE101}"/>
      </w:docPartPr>
      <w:docPartBody>
        <w:p w:rsidR="00000000" w:rsidRDefault="006427BE" w:rsidP="006427BE">
          <w:pPr>
            <w:pStyle w:val="6FA4CD63AB2A45BE9871EFB6DB3BFCED"/>
          </w:pPr>
          <w:r w:rsidRPr="00A30DD1">
            <w:rPr>
              <w:rStyle w:val="PlaceholderText"/>
            </w:rPr>
            <w:t>Click here to enter a date.</w:t>
          </w:r>
        </w:p>
      </w:docPartBody>
    </w:docPart>
    <w:docPart>
      <w:docPartPr>
        <w:name w:val="AD01CF397AFA4281BF3727E24C9B8ED9"/>
        <w:category>
          <w:name w:val="General"/>
          <w:gallery w:val="placeholder"/>
        </w:category>
        <w:types>
          <w:type w:val="bbPlcHdr"/>
        </w:types>
        <w:behaviors>
          <w:behavior w:val="content"/>
        </w:behaviors>
        <w:guid w:val="{43262EE9-8725-4989-A0D7-2E55E1F40677}"/>
      </w:docPartPr>
      <w:docPartBody>
        <w:p w:rsidR="00000000" w:rsidRDefault="00B43BD0"/>
      </w:docPartBody>
    </w:docPart>
    <w:docPart>
      <w:docPartPr>
        <w:name w:val="B1572BFDEF204F33954EB55468797502"/>
        <w:category>
          <w:name w:val="General"/>
          <w:gallery w:val="placeholder"/>
        </w:category>
        <w:types>
          <w:type w:val="bbPlcHdr"/>
        </w:types>
        <w:behaviors>
          <w:behavior w:val="content"/>
        </w:behaviors>
        <w:guid w:val="{1ABB3132-133D-4321-A262-DD06F66B94C7}"/>
      </w:docPartPr>
      <w:docPartBody>
        <w:p w:rsidR="00000000" w:rsidRDefault="00B43BD0"/>
      </w:docPartBody>
    </w:docPart>
    <w:docPart>
      <w:docPartPr>
        <w:name w:val="50FFBCACCB20499FBA1A98CC21FDEBC8"/>
        <w:category>
          <w:name w:val="General"/>
          <w:gallery w:val="placeholder"/>
        </w:category>
        <w:types>
          <w:type w:val="bbPlcHdr"/>
        </w:types>
        <w:behaviors>
          <w:behavior w:val="content"/>
        </w:behaviors>
        <w:guid w:val="{5AF58DB6-EB4D-4E44-B241-41AF33ACCED1}"/>
      </w:docPartPr>
      <w:docPartBody>
        <w:p w:rsidR="00000000" w:rsidRDefault="006427BE" w:rsidP="006427BE">
          <w:pPr>
            <w:pStyle w:val="50FFBCACCB20499FBA1A98CC21FDEBC8"/>
          </w:pPr>
          <w:r>
            <w:rPr>
              <w:rFonts w:eastAsia="Times New Roman" w:cs="Times New Roman"/>
              <w:bCs/>
              <w:szCs w:val="24"/>
            </w:rPr>
            <w:t xml:space="preserve"> </w:t>
          </w:r>
        </w:p>
      </w:docPartBody>
    </w:docPart>
    <w:docPart>
      <w:docPartPr>
        <w:name w:val="6D90358E8D1D4816B31DE319D0C68256"/>
        <w:category>
          <w:name w:val="General"/>
          <w:gallery w:val="placeholder"/>
        </w:category>
        <w:types>
          <w:type w:val="bbPlcHdr"/>
        </w:types>
        <w:behaviors>
          <w:behavior w:val="content"/>
        </w:behaviors>
        <w:guid w:val="{BAB5DBB5-0354-41D9-BF86-13309258E3B4}"/>
      </w:docPartPr>
      <w:docPartBody>
        <w:p w:rsidR="00000000" w:rsidRDefault="00B43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27BE"/>
    <w:rsid w:val="006959CC"/>
    <w:rsid w:val="00696675"/>
    <w:rsid w:val="006B0016"/>
    <w:rsid w:val="008C55F7"/>
    <w:rsid w:val="0090598B"/>
    <w:rsid w:val="00984D6C"/>
    <w:rsid w:val="00A54AD6"/>
    <w:rsid w:val="00A57564"/>
    <w:rsid w:val="00B252A4"/>
    <w:rsid w:val="00B43BD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7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A4CD63AB2A45BE9871EFB6DB3BFCED">
    <w:name w:val="6FA4CD63AB2A45BE9871EFB6DB3BFCED"/>
    <w:rsid w:val="006427BE"/>
    <w:pPr>
      <w:spacing w:after="160" w:line="259" w:lineRule="auto"/>
    </w:pPr>
  </w:style>
  <w:style w:type="paragraph" w:customStyle="1" w:styleId="50FFBCACCB20499FBA1A98CC21FDEBC8">
    <w:name w:val="50FFBCACCB20499FBA1A98CC21FDEBC8"/>
    <w:rsid w:val="006427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44C067-D22A-4CFC-A664-BC2484C4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582</Words>
  <Characters>3322</Characters>
  <Application>Microsoft Office Word</Application>
  <DocSecurity>0</DocSecurity>
  <Lines>27</Lines>
  <Paragraphs>7</Paragraphs>
  <ScaleCrop>false</ScaleCrop>
  <Company>Texas Legislative Council</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2021-05-20T19:49:00Z</cp:lastPrinted>
  <dcterms:created xsi:type="dcterms:W3CDTF">2015-05-29T14:24:00Z</dcterms:created>
  <dcterms:modified xsi:type="dcterms:W3CDTF">2021-05-20T19:49:00Z</dcterms:modified>
</cp:coreProperties>
</file>

<file path=docProps/custom.xml><?xml version="1.0" encoding="utf-8"?>
<op:Properties xmlns:vt="http://schemas.openxmlformats.org/officeDocument/2006/docPropsVTypes" xmlns:op="http://schemas.openxmlformats.org/officeDocument/2006/custom-properties"/>
</file>