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883280" w14:paraId="780CB5BE" w14:textId="77777777" w:rsidTr="00345119">
        <w:tc>
          <w:tcPr>
            <w:tcW w:w="9576" w:type="dxa"/>
            <w:noWrap/>
          </w:tcPr>
          <w:p w14:paraId="25959F4B" w14:textId="77777777" w:rsidR="008423E4" w:rsidRPr="0022177D" w:rsidRDefault="00E1138D" w:rsidP="00364425">
            <w:pPr>
              <w:pStyle w:val="Heading1"/>
            </w:pPr>
            <w:bookmarkStart w:id="0" w:name="_GoBack"/>
            <w:bookmarkEnd w:id="0"/>
            <w:r w:rsidRPr="00631897">
              <w:t>BILL ANALYSIS</w:t>
            </w:r>
          </w:p>
        </w:tc>
      </w:tr>
    </w:tbl>
    <w:p w14:paraId="1AA52E64" w14:textId="77777777" w:rsidR="008423E4" w:rsidRPr="0022177D" w:rsidRDefault="008423E4" w:rsidP="00364425">
      <w:pPr>
        <w:jc w:val="center"/>
      </w:pPr>
    </w:p>
    <w:p w14:paraId="4DF16940" w14:textId="77777777" w:rsidR="008423E4" w:rsidRPr="00B31F0E" w:rsidRDefault="008423E4" w:rsidP="00364425"/>
    <w:p w14:paraId="415F9B8F" w14:textId="77777777" w:rsidR="008423E4" w:rsidRPr="00742794" w:rsidRDefault="008423E4" w:rsidP="00364425">
      <w:pPr>
        <w:tabs>
          <w:tab w:val="right" w:pos="9360"/>
        </w:tabs>
      </w:pPr>
    </w:p>
    <w:tbl>
      <w:tblPr>
        <w:tblW w:w="0" w:type="auto"/>
        <w:tblLayout w:type="fixed"/>
        <w:tblLook w:val="01E0" w:firstRow="1" w:lastRow="1" w:firstColumn="1" w:lastColumn="1" w:noHBand="0" w:noVBand="0"/>
      </w:tblPr>
      <w:tblGrid>
        <w:gridCol w:w="9576"/>
      </w:tblGrid>
      <w:tr w:rsidR="00883280" w14:paraId="1BED91F4" w14:textId="77777777" w:rsidTr="00345119">
        <w:tc>
          <w:tcPr>
            <w:tcW w:w="9576" w:type="dxa"/>
          </w:tcPr>
          <w:p w14:paraId="0BDF9897" w14:textId="77777777" w:rsidR="008423E4" w:rsidRPr="00861995" w:rsidRDefault="00E1138D" w:rsidP="00364425">
            <w:pPr>
              <w:jc w:val="right"/>
            </w:pPr>
            <w:r>
              <w:t>S.B. 50</w:t>
            </w:r>
          </w:p>
        </w:tc>
      </w:tr>
      <w:tr w:rsidR="00883280" w14:paraId="4EFE8269" w14:textId="77777777" w:rsidTr="00345119">
        <w:tc>
          <w:tcPr>
            <w:tcW w:w="9576" w:type="dxa"/>
          </w:tcPr>
          <w:p w14:paraId="040500DB" w14:textId="77777777" w:rsidR="008423E4" w:rsidRPr="00861995" w:rsidRDefault="00E1138D" w:rsidP="00364425">
            <w:pPr>
              <w:jc w:val="right"/>
            </w:pPr>
            <w:r>
              <w:t xml:space="preserve">By: </w:t>
            </w:r>
            <w:r w:rsidR="00A76A39">
              <w:t>Zaffirini</w:t>
            </w:r>
          </w:p>
        </w:tc>
      </w:tr>
      <w:tr w:rsidR="00883280" w14:paraId="1EF92BC5" w14:textId="77777777" w:rsidTr="00345119">
        <w:tc>
          <w:tcPr>
            <w:tcW w:w="9576" w:type="dxa"/>
          </w:tcPr>
          <w:p w14:paraId="14DDE079" w14:textId="77777777" w:rsidR="008423E4" w:rsidRPr="00861995" w:rsidRDefault="00E1138D" w:rsidP="00364425">
            <w:pPr>
              <w:jc w:val="right"/>
            </w:pPr>
            <w:r>
              <w:t>Human Services</w:t>
            </w:r>
          </w:p>
        </w:tc>
      </w:tr>
      <w:tr w:rsidR="00883280" w14:paraId="1B481822" w14:textId="77777777" w:rsidTr="00345119">
        <w:tc>
          <w:tcPr>
            <w:tcW w:w="9576" w:type="dxa"/>
          </w:tcPr>
          <w:p w14:paraId="5810E5AE" w14:textId="77777777" w:rsidR="008423E4" w:rsidRDefault="00E1138D" w:rsidP="00364425">
            <w:pPr>
              <w:jc w:val="right"/>
            </w:pPr>
            <w:r>
              <w:t>Committee Report (Unamended)</w:t>
            </w:r>
          </w:p>
        </w:tc>
      </w:tr>
    </w:tbl>
    <w:p w14:paraId="37D2949D" w14:textId="77777777" w:rsidR="008423E4" w:rsidRDefault="008423E4" w:rsidP="00364425">
      <w:pPr>
        <w:tabs>
          <w:tab w:val="right" w:pos="9360"/>
        </w:tabs>
      </w:pPr>
    </w:p>
    <w:p w14:paraId="249C10B8" w14:textId="77777777" w:rsidR="008423E4" w:rsidRDefault="008423E4" w:rsidP="00364425"/>
    <w:p w14:paraId="123A39D7" w14:textId="77777777" w:rsidR="008423E4" w:rsidRDefault="008423E4" w:rsidP="00364425"/>
    <w:tbl>
      <w:tblPr>
        <w:tblW w:w="0" w:type="auto"/>
        <w:tblCellMar>
          <w:left w:w="115" w:type="dxa"/>
          <w:right w:w="115" w:type="dxa"/>
        </w:tblCellMar>
        <w:tblLook w:val="01E0" w:firstRow="1" w:lastRow="1" w:firstColumn="1" w:lastColumn="1" w:noHBand="0" w:noVBand="0"/>
      </w:tblPr>
      <w:tblGrid>
        <w:gridCol w:w="9360"/>
      </w:tblGrid>
      <w:tr w:rsidR="00883280" w14:paraId="70A07863" w14:textId="77777777" w:rsidTr="00345119">
        <w:tc>
          <w:tcPr>
            <w:tcW w:w="9576" w:type="dxa"/>
          </w:tcPr>
          <w:p w14:paraId="5EC99C29" w14:textId="77777777" w:rsidR="008423E4" w:rsidRPr="00A8133F" w:rsidRDefault="00E1138D" w:rsidP="00364425">
            <w:pPr>
              <w:rPr>
                <w:b/>
              </w:rPr>
            </w:pPr>
            <w:r w:rsidRPr="009C1E9A">
              <w:rPr>
                <w:b/>
                <w:u w:val="single"/>
              </w:rPr>
              <w:t>BACKGROUND AND PURPOSE</w:t>
            </w:r>
            <w:r>
              <w:rPr>
                <w:b/>
              </w:rPr>
              <w:t xml:space="preserve"> </w:t>
            </w:r>
          </w:p>
          <w:p w14:paraId="680393F2" w14:textId="77777777" w:rsidR="004A5465" w:rsidRDefault="004A5465" w:rsidP="00364425">
            <w:pPr>
              <w:pStyle w:val="Header"/>
              <w:tabs>
                <w:tab w:val="clear" w:pos="4320"/>
                <w:tab w:val="clear" w:pos="8640"/>
              </w:tabs>
              <w:jc w:val="both"/>
            </w:pPr>
          </w:p>
          <w:p w14:paraId="3C5D401E" w14:textId="1CAB80FB" w:rsidR="008423E4" w:rsidRDefault="00E1138D" w:rsidP="00364425">
            <w:pPr>
              <w:pStyle w:val="Header"/>
              <w:tabs>
                <w:tab w:val="clear" w:pos="4320"/>
                <w:tab w:val="clear" w:pos="8640"/>
              </w:tabs>
              <w:jc w:val="both"/>
            </w:pPr>
            <w:r>
              <w:t>It is reported that o</w:t>
            </w:r>
            <w:r w:rsidR="00530F7C" w:rsidRPr="00530F7C">
              <w:t xml:space="preserve">ver 80 percent of </w:t>
            </w:r>
            <w:r>
              <w:t>individuals</w:t>
            </w:r>
            <w:r w:rsidRPr="00530F7C">
              <w:t xml:space="preserve"> </w:t>
            </w:r>
            <w:r w:rsidR="00530F7C" w:rsidRPr="00530F7C">
              <w:t xml:space="preserve">with disabilities </w:t>
            </w:r>
            <w:r w:rsidR="004A5465" w:rsidRPr="00530F7C">
              <w:t xml:space="preserve">in Texas </w:t>
            </w:r>
            <w:r w:rsidR="00530F7C" w:rsidRPr="00530F7C">
              <w:t>are unemployed. Current state and federal law requires Texas state agencies to implement employment-first policies promoting competitive, integrated employment for Texans with disabilities receiving</w:t>
            </w:r>
            <w:r w:rsidR="00AB43C4">
              <w:t xml:space="preserve"> state</w:t>
            </w:r>
            <w:r w:rsidR="00530F7C" w:rsidRPr="00530F7C">
              <w:t xml:space="preserve"> benefits. However, </w:t>
            </w:r>
            <w:r w:rsidR="00AB43C4">
              <w:t>less than two</w:t>
            </w:r>
            <w:r w:rsidR="00530F7C" w:rsidRPr="00530F7C">
              <w:t xml:space="preserve"> percent of Medicaid waiver recipients with disabilities receive available employment services.</w:t>
            </w:r>
            <w:r w:rsidR="00530F7C">
              <w:t xml:space="preserve"> </w:t>
            </w:r>
            <w:r w:rsidR="00530F7C" w:rsidRPr="00530F7C">
              <w:t xml:space="preserve">S.B. 50 </w:t>
            </w:r>
            <w:r w:rsidR="00AB43C4">
              <w:t>seeks to increase this percentage by providing for the</w:t>
            </w:r>
            <w:r w:rsidR="00530F7C" w:rsidRPr="00530F7C">
              <w:t xml:space="preserve"> develop</w:t>
            </w:r>
            <w:r w:rsidR="00AB43C4">
              <w:t>ment</w:t>
            </w:r>
            <w:r>
              <w:t xml:space="preserve"> of</w:t>
            </w:r>
            <w:r w:rsidR="00530F7C" w:rsidRPr="00530F7C">
              <w:t xml:space="preserve"> a process to </w:t>
            </w:r>
            <w:r w:rsidR="00AB43C4">
              <w:t>assess the goals of and competitive and integrated employment opportunities and related employment services available to an individual receiving services under an applicable Medicaid waiver program and to use the identified goals and available opportunities and services to direct the individual's plan of care.</w:t>
            </w:r>
          </w:p>
          <w:p w14:paraId="49CA4AB2" w14:textId="41D5A665" w:rsidR="004A5465" w:rsidRPr="00E26B13" w:rsidRDefault="004A5465" w:rsidP="00364425">
            <w:pPr>
              <w:pStyle w:val="Header"/>
              <w:tabs>
                <w:tab w:val="clear" w:pos="4320"/>
                <w:tab w:val="clear" w:pos="8640"/>
              </w:tabs>
              <w:jc w:val="both"/>
              <w:rPr>
                <w:b/>
              </w:rPr>
            </w:pPr>
          </w:p>
        </w:tc>
      </w:tr>
      <w:tr w:rsidR="00883280" w14:paraId="32918477" w14:textId="77777777" w:rsidTr="00345119">
        <w:tc>
          <w:tcPr>
            <w:tcW w:w="9576" w:type="dxa"/>
          </w:tcPr>
          <w:p w14:paraId="5737531E" w14:textId="77777777" w:rsidR="0017725B" w:rsidRDefault="00E1138D" w:rsidP="00364425">
            <w:pPr>
              <w:rPr>
                <w:b/>
                <w:u w:val="single"/>
              </w:rPr>
            </w:pPr>
            <w:r>
              <w:rPr>
                <w:b/>
                <w:u w:val="single"/>
              </w:rPr>
              <w:t>CRIMINAL JUSTICE IMPACT</w:t>
            </w:r>
          </w:p>
          <w:p w14:paraId="007C8822" w14:textId="77777777" w:rsidR="0017725B" w:rsidRDefault="0017725B" w:rsidP="00364425">
            <w:pPr>
              <w:rPr>
                <w:b/>
                <w:u w:val="single"/>
              </w:rPr>
            </w:pPr>
          </w:p>
          <w:p w14:paraId="447F38D9" w14:textId="77777777" w:rsidR="00D8097A" w:rsidRPr="00D8097A" w:rsidRDefault="00E1138D" w:rsidP="00364425">
            <w:pPr>
              <w:jc w:val="both"/>
            </w:pPr>
            <w:r>
              <w:t>It is the committee's opinion that this bill does not expressly cr</w:t>
            </w:r>
            <w:r>
              <w:t>eate a criminal offense, increase the punishment for an existing criminal offense or category of offenses, or change the eligibility of a person for community supervision, parole, or mandatory supervision.</w:t>
            </w:r>
          </w:p>
          <w:p w14:paraId="5FB4B506" w14:textId="77777777" w:rsidR="0017725B" w:rsidRPr="0017725B" w:rsidRDefault="0017725B" w:rsidP="00364425">
            <w:pPr>
              <w:rPr>
                <w:b/>
                <w:u w:val="single"/>
              </w:rPr>
            </w:pPr>
          </w:p>
        </w:tc>
      </w:tr>
      <w:tr w:rsidR="00883280" w14:paraId="01961855" w14:textId="77777777" w:rsidTr="00345119">
        <w:tc>
          <w:tcPr>
            <w:tcW w:w="9576" w:type="dxa"/>
          </w:tcPr>
          <w:p w14:paraId="1393A88B" w14:textId="77777777" w:rsidR="008423E4" w:rsidRPr="00A8133F" w:rsidRDefault="00E1138D" w:rsidP="00364425">
            <w:pPr>
              <w:rPr>
                <w:b/>
              </w:rPr>
            </w:pPr>
            <w:r w:rsidRPr="009C1E9A">
              <w:rPr>
                <w:b/>
                <w:u w:val="single"/>
              </w:rPr>
              <w:t>RULEMAKING AUTHORITY</w:t>
            </w:r>
            <w:r>
              <w:rPr>
                <w:b/>
              </w:rPr>
              <w:t xml:space="preserve"> </w:t>
            </w:r>
          </w:p>
          <w:p w14:paraId="22B591C6" w14:textId="77777777" w:rsidR="008423E4" w:rsidRDefault="008423E4" w:rsidP="00364425"/>
          <w:p w14:paraId="2AA61207" w14:textId="77777777" w:rsidR="00D8097A" w:rsidRDefault="00E1138D" w:rsidP="00364425">
            <w:pPr>
              <w:pStyle w:val="Header"/>
              <w:tabs>
                <w:tab w:val="clear" w:pos="4320"/>
                <w:tab w:val="clear" w:pos="8640"/>
              </w:tabs>
              <w:jc w:val="both"/>
            </w:pPr>
            <w:r>
              <w:t xml:space="preserve">It is the committee's opinion that rulemaking authority is expressly granted to </w:t>
            </w:r>
            <w:r w:rsidRPr="00D8097A">
              <w:t>the executive commissioner of the Health and Human Services Commission</w:t>
            </w:r>
            <w:r>
              <w:t xml:space="preserve"> in SECTION 1 of this bill.</w:t>
            </w:r>
          </w:p>
          <w:p w14:paraId="400E59C1" w14:textId="77777777" w:rsidR="008423E4" w:rsidRPr="00E21FDC" w:rsidRDefault="008423E4" w:rsidP="00364425">
            <w:pPr>
              <w:rPr>
                <w:b/>
              </w:rPr>
            </w:pPr>
          </w:p>
        </w:tc>
      </w:tr>
      <w:tr w:rsidR="00883280" w14:paraId="2112C863" w14:textId="77777777" w:rsidTr="00345119">
        <w:tc>
          <w:tcPr>
            <w:tcW w:w="9576" w:type="dxa"/>
          </w:tcPr>
          <w:p w14:paraId="763038D6" w14:textId="77777777" w:rsidR="008423E4" w:rsidRPr="00A8133F" w:rsidRDefault="00E1138D" w:rsidP="00364425">
            <w:pPr>
              <w:rPr>
                <w:b/>
              </w:rPr>
            </w:pPr>
            <w:r w:rsidRPr="009C1E9A">
              <w:rPr>
                <w:b/>
                <w:u w:val="single"/>
              </w:rPr>
              <w:t>ANALYSIS</w:t>
            </w:r>
            <w:r>
              <w:rPr>
                <w:b/>
              </w:rPr>
              <w:t xml:space="preserve"> </w:t>
            </w:r>
          </w:p>
          <w:p w14:paraId="33016048" w14:textId="77777777" w:rsidR="008423E4" w:rsidRDefault="008423E4" w:rsidP="00364425"/>
          <w:p w14:paraId="56D776CF" w14:textId="4DD18C9A" w:rsidR="009C36CD" w:rsidRDefault="00E1138D" w:rsidP="00364425">
            <w:pPr>
              <w:pStyle w:val="Header"/>
              <w:jc w:val="both"/>
            </w:pPr>
            <w:r>
              <w:t>S.B. 50 amends the Government Code to require the</w:t>
            </w:r>
            <w:r w:rsidRPr="00530F7C">
              <w:t xml:space="preserve"> executive </w:t>
            </w:r>
            <w:r w:rsidRPr="00530F7C">
              <w:t xml:space="preserve">commissioner </w:t>
            </w:r>
            <w:r>
              <w:t xml:space="preserve">of the </w:t>
            </w:r>
            <w:r w:rsidRPr="00530F7C">
              <w:t>Healt</w:t>
            </w:r>
            <w:r>
              <w:t>h a</w:t>
            </w:r>
            <w:r w:rsidRPr="00530F7C">
              <w:t>nd Human Services Commission</w:t>
            </w:r>
            <w:r>
              <w:t xml:space="preserve"> (HHSC)</w:t>
            </w:r>
            <w:r w:rsidR="004B0E6E" w:rsidRPr="004B0E6E">
              <w:t xml:space="preserve"> </w:t>
            </w:r>
            <w:r w:rsidRPr="00530F7C">
              <w:t xml:space="preserve">by rule </w:t>
            </w:r>
            <w:r>
              <w:t>to</w:t>
            </w:r>
            <w:r w:rsidRPr="00530F7C">
              <w:t xml:space="preserve"> develop a uniform process </w:t>
            </w:r>
            <w:r>
              <w:t xml:space="preserve">compliant with </w:t>
            </w:r>
            <w:r w:rsidR="00C440E6">
              <w:t xml:space="preserve">the state's </w:t>
            </w:r>
            <w:r w:rsidR="0012465D">
              <w:t>employment-</w:t>
            </w:r>
            <w:r>
              <w:t>first policy to assess the goals of and competitive and integrated employment opportunities and related employment se</w:t>
            </w:r>
            <w:r>
              <w:t>rvices available to</w:t>
            </w:r>
            <w:r w:rsidR="0012465D">
              <w:t xml:space="preserve"> </w:t>
            </w:r>
            <w:r w:rsidR="00C440E6">
              <w:t xml:space="preserve">an </w:t>
            </w:r>
            <w:r w:rsidR="0012465D">
              <w:t>individual</w:t>
            </w:r>
            <w:r w:rsidR="00C440E6">
              <w:t xml:space="preserve"> </w:t>
            </w:r>
            <w:r w:rsidR="0012465D">
              <w:t xml:space="preserve">receiving services under </w:t>
            </w:r>
            <w:r w:rsidR="00C440E6">
              <w:t xml:space="preserve">one of the </w:t>
            </w:r>
            <w:r w:rsidR="0012465D">
              <w:t>following</w:t>
            </w:r>
            <w:r w:rsidR="00C440E6">
              <w:t xml:space="preserve"> Medicaid waiver</w:t>
            </w:r>
            <w:r w:rsidR="0012465D">
              <w:t xml:space="preserve"> programs </w:t>
            </w:r>
            <w:r>
              <w:t xml:space="preserve">and </w:t>
            </w:r>
            <w:r w:rsidR="0012465D">
              <w:t xml:space="preserve">to </w:t>
            </w:r>
            <w:r>
              <w:t xml:space="preserve">use the identified goals and available opportunities and services to direct </w:t>
            </w:r>
            <w:r w:rsidR="00C440E6">
              <w:t>the</w:t>
            </w:r>
            <w:r>
              <w:t xml:space="preserve"> individual's plan of care at the time t</w:t>
            </w:r>
            <w:r w:rsidR="0012465D">
              <w:t>he plan is developed or renewed:</w:t>
            </w:r>
          </w:p>
          <w:p w14:paraId="22F5B612" w14:textId="77777777" w:rsidR="0012465D" w:rsidRDefault="00E1138D" w:rsidP="00364425">
            <w:pPr>
              <w:pStyle w:val="Header"/>
              <w:numPr>
                <w:ilvl w:val="0"/>
                <w:numId w:val="1"/>
              </w:numPr>
              <w:jc w:val="both"/>
            </w:pPr>
            <w:r>
              <w:t>the home and community-based services (HCS) waiver program;</w:t>
            </w:r>
          </w:p>
          <w:p w14:paraId="4756A655" w14:textId="77777777" w:rsidR="0012465D" w:rsidRDefault="00E1138D" w:rsidP="00364425">
            <w:pPr>
              <w:pStyle w:val="Header"/>
              <w:numPr>
                <w:ilvl w:val="0"/>
                <w:numId w:val="1"/>
              </w:numPr>
              <w:jc w:val="both"/>
            </w:pPr>
            <w:r>
              <w:t>the Texas home living (TxHmL) waiver program;</w:t>
            </w:r>
          </w:p>
          <w:p w14:paraId="6237E3E4" w14:textId="77777777" w:rsidR="0012465D" w:rsidRDefault="00E1138D" w:rsidP="00364425">
            <w:pPr>
              <w:pStyle w:val="Header"/>
              <w:numPr>
                <w:ilvl w:val="0"/>
                <w:numId w:val="1"/>
              </w:numPr>
              <w:jc w:val="both"/>
            </w:pPr>
            <w:r>
              <w:t xml:space="preserve">the deaf-blind with multiple disabilities (DBMD) waiver program; </w:t>
            </w:r>
          </w:p>
          <w:p w14:paraId="152E99F1" w14:textId="77777777" w:rsidR="0012465D" w:rsidRDefault="00E1138D" w:rsidP="00364425">
            <w:pPr>
              <w:pStyle w:val="Header"/>
              <w:numPr>
                <w:ilvl w:val="0"/>
                <w:numId w:val="1"/>
              </w:numPr>
              <w:jc w:val="both"/>
            </w:pPr>
            <w:r>
              <w:t>the community living assistance and support services (CLASS) waiver program;</w:t>
            </w:r>
            <w:r>
              <w:t xml:space="preserve"> and</w:t>
            </w:r>
          </w:p>
          <w:p w14:paraId="37D46C8C" w14:textId="77777777" w:rsidR="0012465D" w:rsidRDefault="00E1138D" w:rsidP="00364425">
            <w:pPr>
              <w:pStyle w:val="Header"/>
              <w:numPr>
                <w:ilvl w:val="0"/>
                <w:numId w:val="1"/>
              </w:numPr>
              <w:jc w:val="both"/>
            </w:pPr>
            <w:r>
              <w:t>the STAR+PLUS home and community-based services (HCBS) waiver program.</w:t>
            </w:r>
          </w:p>
          <w:p w14:paraId="3712CFDC" w14:textId="7B0BDED6" w:rsidR="00293B1A" w:rsidRDefault="00E1138D" w:rsidP="00364425">
            <w:pPr>
              <w:pStyle w:val="Header"/>
              <w:jc w:val="both"/>
            </w:pPr>
            <w:r>
              <w:t>The bill requires the</w:t>
            </w:r>
            <w:r w:rsidRPr="00293B1A">
              <w:t xml:space="preserve"> entity responsible for the development and renewal of the plan of care </w:t>
            </w:r>
            <w:r>
              <w:t>for such an individual</w:t>
            </w:r>
            <w:r w:rsidRPr="00293B1A">
              <w:t xml:space="preserve"> </w:t>
            </w:r>
            <w:r>
              <w:t>to</w:t>
            </w:r>
            <w:r w:rsidRPr="00293B1A">
              <w:t xml:space="preserve"> use the uniform process the executive commissioner develops t</w:t>
            </w:r>
            <w:r w:rsidRPr="00293B1A">
              <w:t xml:space="preserve">o assess the </w:t>
            </w:r>
            <w:r>
              <w:t xml:space="preserve">individual's </w:t>
            </w:r>
            <w:r w:rsidRPr="00293B1A">
              <w:t>identified goals and available opportunities and services and</w:t>
            </w:r>
            <w:r>
              <w:t xml:space="preserve"> to</w:t>
            </w:r>
            <w:r w:rsidRPr="00293B1A">
              <w:t xml:space="preserve"> incorporate those goals, opportunities, and services into the plan of care.</w:t>
            </w:r>
          </w:p>
          <w:p w14:paraId="67BCF360" w14:textId="77777777" w:rsidR="00293B1A" w:rsidRDefault="00293B1A" w:rsidP="00364425">
            <w:pPr>
              <w:pStyle w:val="Header"/>
              <w:jc w:val="both"/>
            </w:pPr>
          </w:p>
          <w:p w14:paraId="56D19C84" w14:textId="1F636069" w:rsidR="00293B1A" w:rsidRDefault="00E1138D" w:rsidP="00364425">
            <w:pPr>
              <w:pStyle w:val="Header"/>
              <w:jc w:val="both"/>
            </w:pPr>
            <w:r>
              <w:t>S.B. 50 requires the executive commissioner by rule to do the following</w:t>
            </w:r>
            <w:r w:rsidR="00705F10">
              <w:t xml:space="preserve"> with respect to the individuals enrolled in such a waiver program</w:t>
            </w:r>
            <w:r>
              <w:t>:</w:t>
            </w:r>
          </w:p>
          <w:p w14:paraId="426E4A58" w14:textId="4E7F1D60" w:rsidR="004B0E6E" w:rsidRDefault="00E1138D" w:rsidP="00364425">
            <w:pPr>
              <w:pStyle w:val="Header"/>
              <w:numPr>
                <w:ilvl w:val="0"/>
                <w:numId w:val="2"/>
              </w:numPr>
              <w:jc w:val="both"/>
            </w:pPr>
            <w:r>
              <w:t>identify strategies to increase the number of individuals who are receiving employment services from the Texas Workforce Commission (TWC) or through the</w:t>
            </w:r>
            <w:r w:rsidR="002A320B">
              <w:t xml:space="preserve"> individual's</w:t>
            </w:r>
            <w:r w:rsidR="00705F10">
              <w:t xml:space="preserve"> applicable</w:t>
            </w:r>
            <w:r>
              <w:t xml:space="preserve"> waiver prog</w:t>
            </w:r>
            <w:r>
              <w:t>ram</w:t>
            </w:r>
            <w:r w:rsidR="00C24F1B">
              <w:t>;</w:t>
            </w:r>
          </w:p>
          <w:p w14:paraId="59B5EF3D" w14:textId="326AE6F8" w:rsidR="004B0E6E" w:rsidRDefault="00E1138D" w:rsidP="00364425">
            <w:pPr>
              <w:pStyle w:val="Header"/>
              <w:numPr>
                <w:ilvl w:val="0"/>
                <w:numId w:val="2"/>
              </w:numPr>
              <w:jc w:val="both"/>
            </w:pPr>
            <w:r>
              <w:t>determine a reasonable number of individuals who indicate a desire to work to receive employment services and ensure those individuals</w:t>
            </w:r>
            <w:r w:rsidR="00705F10">
              <w:t xml:space="preserve"> </w:t>
            </w:r>
            <w:r>
              <w:t xml:space="preserve">have received employment services during the </w:t>
            </w:r>
            <w:r w:rsidR="00705F10">
              <w:t xml:space="preserve">2022-2023 </w:t>
            </w:r>
            <w:r>
              <w:t>state fiscal biennium or during the period beginning Septembe</w:t>
            </w:r>
            <w:r>
              <w:t xml:space="preserve">r 1, 2023, and ending December 31, 2023, from </w:t>
            </w:r>
            <w:r w:rsidR="00480781">
              <w:t xml:space="preserve">the </w:t>
            </w:r>
            <w:r>
              <w:t>TWC or through the</w:t>
            </w:r>
            <w:r w:rsidR="002A320B">
              <w:t xml:space="preserve"> individual's</w:t>
            </w:r>
            <w:r w:rsidR="00705F10">
              <w:t xml:space="preserve"> applicable</w:t>
            </w:r>
            <w:r>
              <w:t xml:space="preserve"> waiver program or</w:t>
            </w:r>
            <w:r w:rsidR="00705F10">
              <w:t xml:space="preserve"> </w:t>
            </w:r>
            <w:r>
              <w:t xml:space="preserve">are receiving employment services on December 31, 2023, from </w:t>
            </w:r>
            <w:r w:rsidR="00480781">
              <w:t xml:space="preserve">the </w:t>
            </w:r>
            <w:r>
              <w:t>TWC or through th</w:t>
            </w:r>
            <w:r w:rsidR="002A320B">
              <w:t xml:space="preserve">at </w:t>
            </w:r>
            <w:r>
              <w:t>waiver program; and</w:t>
            </w:r>
          </w:p>
          <w:p w14:paraId="33A7CB75" w14:textId="243FB7FD" w:rsidR="004B0E6E" w:rsidRDefault="00E1138D" w:rsidP="00364425">
            <w:pPr>
              <w:pStyle w:val="Header"/>
              <w:numPr>
                <w:ilvl w:val="0"/>
                <w:numId w:val="2"/>
              </w:numPr>
              <w:jc w:val="both"/>
            </w:pPr>
            <w:r w:rsidRPr="004B0E6E">
              <w:t>ensure each individual who indicates a d</w:t>
            </w:r>
            <w:r w:rsidRPr="004B0E6E">
              <w:t xml:space="preserve">esire to work is referred to receive employment services from </w:t>
            </w:r>
            <w:r w:rsidR="002A320B">
              <w:t xml:space="preserve">the </w:t>
            </w:r>
            <w:r>
              <w:t>TWC</w:t>
            </w:r>
            <w:r w:rsidRPr="004B0E6E">
              <w:t xml:space="preserve"> or through the</w:t>
            </w:r>
            <w:r w:rsidR="002A320B">
              <w:t xml:space="preserve"> indiv</w:t>
            </w:r>
            <w:r w:rsidR="004A5465">
              <w:t>i</w:t>
            </w:r>
            <w:r w:rsidR="002A320B">
              <w:t>dual's</w:t>
            </w:r>
            <w:r w:rsidR="00705F10">
              <w:t xml:space="preserve"> applicable</w:t>
            </w:r>
            <w:r w:rsidRPr="004B0E6E">
              <w:t xml:space="preserve"> waiver program</w:t>
            </w:r>
            <w:r>
              <w:t>.</w:t>
            </w:r>
          </w:p>
          <w:p w14:paraId="4735083E" w14:textId="77777777" w:rsidR="004B0E6E" w:rsidRDefault="004B0E6E" w:rsidP="00364425">
            <w:pPr>
              <w:pStyle w:val="Header"/>
              <w:jc w:val="both"/>
            </w:pPr>
          </w:p>
          <w:p w14:paraId="588A09F7" w14:textId="7983AFC3" w:rsidR="004B0E6E" w:rsidRDefault="00E1138D" w:rsidP="00364425">
            <w:pPr>
              <w:pStyle w:val="Header"/>
              <w:jc w:val="both"/>
            </w:pPr>
            <w:r>
              <w:t xml:space="preserve">S.B. 50 requires </w:t>
            </w:r>
            <w:r w:rsidRPr="004B0E6E">
              <w:t>the executive commissioner</w:t>
            </w:r>
            <w:r>
              <w:t>, n</w:t>
            </w:r>
            <w:r w:rsidRPr="004B0E6E">
              <w:t>ot later than December 31 of each even</w:t>
            </w:r>
            <w:r w:rsidR="00C01660">
              <w:noBreakHyphen/>
            </w:r>
            <w:r w:rsidRPr="004B0E6E">
              <w:t>numbered year</w:t>
            </w:r>
            <w:r w:rsidR="00480781">
              <w:t xml:space="preserve"> beginning in 2024</w:t>
            </w:r>
            <w:r>
              <w:t>,</w:t>
            </w:r>
            <w:r w:rsidRPr="004B0E6E">
              <w:t xml:space="preserve"> </w:t>
            </w:r>
            <w:r>
              <w:t>to</w:t>
            </w:r>
            <w:r w:rsidRPr="004B0E6E">
              <w:t xml:space="preserve"> prepare a</w:t>
            </w:r>
            <w:r w:rsidRPr="004B0E6E">
              <w:t xml:space="preserve">nd submit </w:t>
            </w:r>
            <w:r w:rsidR="00480781">
              <w:t xml:space="preserve">a written report </w:t>
            </w:r>
            <w:r w:rsidRPr="004B0E6E">
              <w:t>to the governor, lieutenant governor, speaker of the house of representatives, and legislature</w:t>
            </w:r>
            <w:r>
              <w:t xml:space="preserve"> that outlines the following</w:t>
            </w:r>
            <w:r w:rsidR="00480781">
              <w:t xml:space="preserve"> information</w:t>
            </w:r>
            <w:r>
              <w:t>:</w:t>
            </w:r>
          </w:p>
          <w:p w14:paraId="42AD2198" w14:textId="13D46249" w:rsidR="004B0E6E" w:rsidRDefault="00E1138D" w:rsidP="00364425">
            <w:pPr>
              <w:pStyle w:val="Header"/>
              <w:numPr>
                <w:ilvl w:val="0"/>
                <w:numId w:val="3"/>
              </w:numPr>
              <w:jc w:val="both"/>
            </w:pPr>
            <w:r>
              <w:t xml:space="preserve">the number of individuals </w:t>
            </w:r>
            <w:r w:rsidR="00480781">
              <w:t xml:space="preserve">enrolled in an applicable waiver program </w:t>
            </w:r>
            <w:r>
              <w:t>who are receiving employme</w:t>
            </w:r>
            <w:r>
              <w:t>nt services in accordance with rules adopted under the bill's provisions;</w:t>
            </w:r>
          </w:p>
          <w:p w14:paraId="06EEAE65" w14:textId="5559BE2A" w:rsidR="004B0E6E" w:rsidRDefault="00E1138D" w:rsidP="00364425">
            <w:pPr>
              <w:pStyle w:val="Header"/>
              <w:numPr>
                <w:ilvl w:val="0"/>
                <w:numId w:val="3"/>
              </w:numPr>
              <w:jc w:val="both"/>
            </w:pPr>
            <w:r>
              <w:t xml:space="preserve">whether the employment services are provided by </w:t>
            </w:r>
            <w:r w:rsidR="00480781">
              <w:t xml:space="preserve">the </w:t>
            </w:r>
            <w:r>
              <w:t xml:space="preserve">TWC, through </w:t>
            </w:r>
            <w:r w:rsidR="00480781">
              <w:t xml:space="preserve">an individual's applicable </w:t>
            </w:r>
            <w:r>
              <w:t>waiver program, or both; and</w:t>
            </w:r>
          </w:p>
          <w:p w14:paraId="0DA51AEE" w14:textId="6EE131D6" w:rsidR="004B0E6E" w:rsidRDefault="00E1138D" w:rsidP="00364425">
            <w:pPr>
              <w:pStyle w:val="Header"/>
              <w:numPr>
                <w:ilvl w:val="0"/>
                <w:numId w:val="3"/>
              </w:numPr>
              <w:jc w:val="both"/>
            </w:pPr>
            <w:r>
              <w:t>the number of individuals who have obtained competitive and i</w:t>
            </w:r>
            <w:r>
              <w:t>ntegrated employment, categorized by waiver program and, if applicable, an individual's level of care.</w:t>
            </w:r>
          </w:p>
          <w:p w14:paraId="28270228" w14:textId="081D1B98" w:rsidR="00480781" w:rsidRDefault="00480781" w:rsidP="00364425">
            <w:pPr>
              <w:pStyle w:val="Header"/>
              <w:jc w:val="both"/>
            </w:pPr>
          </w:p>
          <w:p w14:paraId="1206E5D2" w14:textId="436F46E3" w:rsidR="00D8097A" w:rsidRPr="009C36CD" w:rsidRDefault="00E1138D" w:rsidP="00364425">
            <w:pPr>
              <w:pStyle w:val="Header"/>
              <w:jc w:val="both"/>
            </w:pPr>
            <w:r>
              <w:t>S.B. 50 requires the executive commissioner to adopt rules as necessary to implement the bill's provisions as soon as practicable after the bill's effec</w:t>
            </w:r>
            <w:r>
              <w:t>tive date. Implementation of</w:t>
            </w:r>
            <w:r w:rsidR="00480781">
              <w:t xml:space="preserve"> a provision of</w:t>
            </w:r>
            <w:r>
              <w:t xml:space="preserve"> the bill by HHSC is mandatory only if a specific appropriation is made for that purpose.</w:t>
            </w:r>
          </w:p>
          <w:p w14:paraId="2DAB5619" w14:textId="77777777" w:rsidR="008423E4" w:rsidRPr="00835628" w:rsidRDefault="008423E4" w:rsidP="00364425">
            <w:pPr>
              <w:rPr>
                <w:b/>
              </w:rPr>
            </w:pPr>
          </w:p>
        </w:tc>
      </w:tr>
      <w:tr w:rsidR="00883280" w14:paraId="748B89A3" w14:textId="77777777" w:rsidTr="00345119">
        <w:tc>
          <w:tcPr>
            <w:tcW w:w="9576" w:type="dxa"/>
          </w:tcPr>
          <w:p w14:paraId="689E467E" w14:textId="77777777" w:rsidR="008423E4" w:rsidRPr="00A8133F" w:rsidRDefault="00E1138D" w:rsidP="00364425">
            <w:pPr>
              <w:rPr>
                <w:b/>
              </w:rPr>
            </w:pPr>
            <w:r w:rsidRPr="009C1E9A">
              <w:rPr>
                <w:b/>
                <w:u w:val="single"/>
              </w:rPr>
              <w:t>EFFECTIVE DATE</w:t>
            </w:r>
            <w:r>
              <w:rPr>
                <w:b/>
              </w:rPr>
              <w:t xml:space="preserve"> </w:t>
            </w:r>
          </w:p>
          <w:p w14:paraId="1B034962" w14:textId="77777777" w:rsidR="008423E4" w:rsidRDefault="008423E4" w:rsidP="00364425"/>
          <w:p w14:paraId="682306DF" w14:textId="77777777" w:rsidR="008423E4" w:rsidRPr="003624F2" w:rsidRDefault="00E1138D" w:rsidP="00364425">
            <w:pPr>
              <w:pStyle w:val="Header"/>
              <w:tabs>
                <w:tab w:val="clear" w:pos="4320"/>
                <w:tab w:val="clear" w:pos="8640"/>
              </w:tabs>
              <w:jc w:val="both"/>
            </w:pPr>
            <w:r>
              <w:t>September 1, 2021.</w:t>
            </w:r>
          </w:p>
          <w:p w14:paraId="22CB83C9" w14:textId="77777777" w:rsidR="008423E4" w:rsidRPr="00233FDB" w:rsidRDefault="008423E4" w:rsidP="00364425">
            <w:pPr>
              <w:rPr>
                <w:b/>
              </w:rPr>
            </w:pPr>
          </w:p>
        </w:tc>
      </w:tr>
    </w:tbl>
    <w:p w14:paraId="282C2754" w14:textId="77777777" w:rsidR="008423E4" w:rsidRPr="00BE0E75" w:rsidRDefault="008423E4" w:rsidP="00364425">
      <w:pPr>
        <w:jc w:val="both"/>
        <w:rPr>
          <w:rFonts w:ascii="Arial" w:hAnsi="Arial"/>
          <w:sz w:val="16"/>
          <w:szCs w:val="16"/>
        </w:rPr>
      </w:pPr>
    </w:p>
    <w:p w14:paraId="40ED97C2" w14:textId="77777777" w:rsidR="004108C3" w:rsidRPr="008423E4" w:rsidRDefault="004108C3" w:rsidP="0036442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39DBA" w14:textId="77777777" w:rsidR="00000000" w:rsidRDefault="00E1138D">
      <w:r>
        <w:separator/>
      </w:r>
    </w:p>
  </w:endnote>
  <w:endnote w:type="continuationSeparator" w:id="0">
    <w:p w14:paraId="5481BA9E" w14:textId="77777777" w:rsidR="00000000" w:rsidRDefault="00E1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D9D6"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883280" w14:paraId="258BADF5" w14:textId="77777777" w:rsidTr="009C1E9A">
      <w:trPr>
        <w:cantSplit/>
      </w:trPr>
      <w:tc>
        <w:tcPr>
          <w:tcW w:w="0" w:type="pct"/>
        </w:tcPr>
        <w:p w14:paraId="20BF1565" w14:textId="77777777" w:rsidR="00137D90" w:rsidRDefault="00137D90" w:rsidP="009C1E9A">
          <w:pPr>
            <w:pStyle w:val="Footer"/>
            <w:tabs>
              <w:tab w:val="clear" w:pos="8640"/>
              <w:tab w:val="right" w:pos="9360"/>
            </w:tabs>
          </w:pPr>
        </w:p>
      </w:tc>
      <w:tc>
        <w:tcPr>
          <w:tcW w:w="2395" w:type="pct"/>
        </w:tcPr>
        <w:p w14:paraId="5DA48B19" w14:textId="77777777" w:rsidR="00137D90" w:rsidRDefault="00137D90" w:rsidP="009C1E9A">
          <w:pPr>
            <w:pStyle w:val="Footer"/>
            <w:tabs>
              <w:tab w:val="clear" w:pos="8640"/>
              <w:tab w:val="right" w:pos="9360"/>
            </w:tabs>
          </w:pPr>
        </w:p>
        <w:p w14:paraId="0C791BE5" w14:textId="77777777" w:rsidR="001A4310" w:rsidRDefault="001A4310" w:rsidP="009C1E9A">
          <w:pPr>
            <w:pStyle w:val="Footer"/>
            <w:tabs>
              <w:tab w:val="clear" w:pos="8640"/>
              <w:tab w:val="right" w:pos="9360"/>
            </w:tabs>
          </w:pPr>
        </w:p>
        <w:p w14:paraId="1D2FE38E" w14:textId="77777777" w:rsidR="00137D90" w:rsidRDefault="00137D90" w:rsidP="009C1E9A">
          <w:pPr>
            <w:pStyle w:val="Footer"/>
            <w:tabs>
              <w:tab w:val="clear" w:pos="8640"/>
              <w:tab w:val="right" w:pos="9360"/>
            </w:tabs>
          </w:pPr>
        </w:p>
      </w:tc>
      <w:tc>
        <w:tcPr>
          <w:tcW w:w="2453" w:type="pct"/>
        </w:tcPr>
        <w:p w14:paraId="51397D60" w14:textId="77777777" w:rsidR="00137D90" w:rsidRDefault="00137D90" w:rsidP="009C1E9A">
          <w:pPr>
            <w:pStyle w:val="Footer"/>
            <w:tabs>
              <w:tab w:val="clear" w:pos="8640"/>
              <w:tab w:val="right" w:pos="9360"/>
            </w:tabs>
            <w:jc w:val="right"/>
          </w:pPr>
        </w:p>
      </w:tc>
    </w:tr>
    <w:tr w:rsidR="00883280" w14:paraId="0A82A491" w14:textId="77777777" w:rsidTr="009C1E9A">
      <w:trPr>
        <w:cantSplit/>
      </w:trPr>
      <w:tc>
        <w:tcPr>
          <w:tcW w:w="0" w:type="pct"/>
        </w:tcPr>
        <w:p w14:paraId="7A9D60EC" w14:textId="77777777" w:rsidR="00EC379B" w:rsidRDefault="00EC379B" w:rsidP="009C1E9A">
          <w:pPr>
            <w:pStyle w:val="Footer"/>
            <w:tabs>
              <w:tab w:val="clear" w:pos="8640"/>
              <w:tab w:val="right" w:pos="9360"/>
            </w:tabs>
          </w:pPr>
        </w:p>
      </w:tc>
      <w:tc>
        <w:tcPr>
          <w:tcW w:w="2395" w:type="pct"/>
        </w:tcPr>
        <w:p w14:paraId="029C4489" w14:textId="77777777" w:rsidR="00EC379B" w:rsidRPr="009C1E9A" w:rsidRDefault="00E1138D" w:rsidP="009C1E9A">
          <w:pPr>
            <w:pStyle w:val="Footer"/>
            <w:tabs>
              <w:tab w:val="clear" w:pos="8640"/>
              <w:tab w:val="right" w:pos="9360"/>
            </w:tabs>
            <w:rPr>
              <w:rFonts w:ascii="Shruti" w:hAnsi="Shruti"/>
              <w:sz w:val="22"/>
            </w:rPr>
          </w:pPr>
          <w:r>
            <w:rPr>
              <w:rFonts w:ascii="Shruti" w:hAnsi="Shruti"/>
              <w:sz w:val="22"/>
            </w:rPr>
            <w:t>87R 26586</w:t>
          </w:r>
        </w:p>
      </w:tc>
      <w:tc>
        <w:tcPr>
          <w:tcW w:w="2453" w:type="pct"/>
        </w:tcPr>
        <w:p w14:paraId="3FFDE68E" w14:textId="4BFABBEF" w:rsidR="00EC379B" w:rsidRDefault="00E1138D" w:rsidP="009C1E9A">
          <w:pPr>
            <w:pStyle w:val="Footer"/>
            <w:tabs>
              <w:tab w:val="clear" w:pos="8640"/>
              <w:tab w:val="right" w:pos="9360"/>
            </w:tabs>
            <w:jc w:val="right"/>
          </w:pPr>
          <w:r>
            <w:fldChar w:fldCharType="begin"/>
          </w:r>
          <w:r>
            <w:instrText xml:space="preserve"> DOCPROPERTY  OTID  \* MERGEFORMAT </w:instrText>
          </w:r>
          <w:r>
            <w:fldChar w:fldCharType="separate"/>
          </w:r>
          <w:r w:rsidR="00DB48E0">
            <w:t>21.133.443</w:t>
          </w:r>
          <w:r>
            <w:fldChar w:fldCharType="end"/>
          </w:r>
        </w:p>
      </w:tc>
    </w:tr>
    <w:tr w:rsidR="00883280" w14:paraId="6B38C9C3" w14:textId="77777777" w:rsidTr="009C1E9A">
      <w:trPr>
        <w:cantSplit/>
      </w:trPr>
      <w:tc>
        <w:tcPr>
          <w:tcW w:w="0" w:type="pct"/>
        </w:tcPr>
        <w:p w14:paraId="50F00406" w14:textId="77777777" w:rsidR="00EC379B" w:rsidRDefault="00EC379B" w:rsidP="009C1E9A">
          <w:pPr>
            <w:pStyle w:val="Footer"/>
            <w:tabs>
              <w:tab w:val="clear" w:pos="4320"/>
              <w:tab w:val="clear" w:pos="8640"/>
              <w:tab w:val="left" w:pos="2865"/>
            </w:tabs>
          </w:pPr>
        </w:p>
      </w:tc>
      <w:tc>
        <w:tcPr>
          <w:tcW w:w="2395" w:type="pct"/>
        </w:tcPr>
        <w:p w14:paraId="22D7409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6D65FC3" w14:textId="77777777" w:rsidR="00EC379B" w:rsidRDefault="00EC379B" w:rsidP="006D504F">
          <w:pPr>
            <w:pStyle w:val="Footer"/>
            <w:rPr>
              <w:rStyle w:val="PageNumber"/>
            </w:rPr>
          </w:pPr>
        </w:p>
        <w:p w14:paraId="5924936E" w14:textId="77777777" w:rsidR="00EC379B" w:rsidRDefault="00EC379B" w:rsidP="009C1E9A">
          <w:pPr>
            <w:pStyle w:val="Footer"/>
            <w:tabs>
              <w:tab w:val="clear" w:pos="8640"/>
              <w:tab w:val="right" w:pos="9360"/>
            </w:tabs>
            <w:jc w:val="right"/>
          </w:pPr>
        </w:p>
      </w:tc>
    </w:tr>
    <w:tr w:rsidR="00883280" w14:paraId="355526A1" w14:textId="77777777" w:rsidTr="009C1E9A">
      <w:trPr>
        <w:cantSplit/>
        <w:trHeight w:val="323"/>
      </w:trPr>
      <w:tc>
        <w:tcPr>
          <w:tcW w:w="0" w:type="pct"/>
          <w:gridSpan w:val="3"/>
        </w:tcPr>
        <w:p w14:paraId="7CA11FC5" w14:textId="5D5684AF" w:rsidR="00EC379B" w:rsidRDefault="00E1138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64425">
            <w:rPr>
              <w:rStyle w:val="PageNumber"/>
              <w:noProof/>
            </w:rPr>
            <w:t>2</w:t>
          </w:r>
          <w:r>
            <w:rPr>
              <w:rStyle w:val="PageNumber"/>
            </w:rPr>
            <w:fldChar w:fldCharType="end"/>
          </w:r>
        </w:p>
        <w:p w14:paraId="4C4CB1FD" w14:textId="77777777" w:rsidR="00EC379B" w:rsidRDefault="00EC379B" w:rsidP="009C1E9A">
          <w:pPr>
            <w:pStyle w:val="Footer"/>
            <w:tabs>
              <w:tab w:val="clear" w:pos="8640"/>
              <w:tab w:val="right" w:pos="9360"/>
            </w:tabs>
            <w:jc w:val="center"/>
          </w:pPr>
        </w:p>
      </w:tc>
    </w:tr>
  </w:tbl>
  <w:p w14:paraId="1EB7C1A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C76F"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EA82" w14:textId="77777777" w:rsidR="00000000" w:rsidRDefault="00E1138D">
      <w:r>
        <w:separator/>
      </w:r>
    </w:p>
  </w:footnote>
  <w:footnote w:type="continuationSeparator" w:id="0">
    <w:p w14:paraId="22A566C5" w14:textId="77777777" w:rsidR="00000000" w:rsidRDefault="00E1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EC8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574E6"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0A8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42EC"/>
    <w:multiLevelType w:val="hybridMultilevel"/>
    <w:tmpl w:val="3F96F256"/>
    <w:lvl w:ilvl="0" w:tplc="88546200">
      <w:start w:val="1"/>
      <w:numFmt w:val="bullet"/>
      <w:lvlText w:val=""/>
      <w:lvlJc w:val="left"/>
      <w:pPr>
        <w:tabs>
          <w:tab w:val="num" w:pos="720"/>
        </w:tabs>
        <w:ind w:left="720" w:hanging="360"/>
      </w:pPr>
      <w:rPr>
        <w:rFonts w:ascii="Symbol" w:hAnsi="Symbol" w:hint="default"/>
      </w:rPr>
    </w:lvl>
    <w:lvl w:ilvl="1" w:tplc="FC84F7E6" w:tentative="1">
      <w:start w:val="1"/>
      <w:numFmt w:val="bullet"/>
      <w:lvlText w:val="o"/>
      <w:lvlJc w:val="left"/>
      <w:pPr>
        <w:ind w:left="1440" w:hanging="360"/>
      </w:pPr>
      <w:rPr>
        <w:rFonts w:ascii="Courier New" w:hAnsi="Courier New" w:cs="Courier New" w:hint="default"/>
      </w:rPr>
    </w:lvl>
    <w:lvl w:ilvl="2" w:tplc="BDB091F4" w:tentative="1">
      <w:start w:val="1"/>
      <w:numFmt w:val="bullet"/>
      <w:lvlText w:val=""/>
      <w:lvlJc w:val="left"/>
      <w:pPr>
        <w:ind w:left="2160" w:hanging="360"/>
      </w:pPr>
      <w:rPr>
        <w:rFonts w:ascii="Wingdings" w:hAnsi="Wingdings" w:hint="default"/>
      </w:rPr>
    </w:lvl>
    <w:lvl w:ilvl="3" w:tplc="C19883AA" w:tentative="1">
      <w:start w:val="1"/>
      <w:numFmt w:val="bullet"/>
      <w:lvlText w:val=""/>
      <w:lvlJc w:val="left"/>
      <w:pPr>
        <w:ind w:left="2880" w:hanging="360"/>
      </w:pPr>
      <w:rPr>
        <w:rFonts w:ascii="Symbol" w:hAnsi="Symbol" w:hint="default"/>
      </w:rPr>
    </w:lvl>
    <w:lvl w:ilvl="4" w:tplc="8620058E" w:tentative="1">
      <w:start w:val="1"/>
      <w:numFmt w:val="bullet"/>
      <w:lvlText w:val="o"/>
      <w:lvlJc w:val="left"/>
      <w:pPr>
        <w:ind w:left="3600" w:hanging="360"/>
      </w:pPr>
      <w:rPr>
        <w:rFonts w:ascii="Courier New" w:hAnsi="Courier New" w:cs="Courier New" w:hint="default"/>
      </w:rPr>
    </w:lvl>
    <w:lvl w:ilvl="5" w:tplc="70FAAE00" w:tentative="1">
      <w:start w:val="1"/>
      <w:numFmt w:val="bullet"/>
      <w:lvlText w:val=""/>
      <w:lvlJc w:val="left"/>
      <w:pPr>
        <w:ind w:left="4320" w:hanging="360"/>
      </w:pPr>
      <w:rPr>
        <w:rFonts w:ascii="Wingdings" w:hAnsi="Wingdings" w:hint="default"/>
      </w:rPr>
    </w:lvl>
    <w:lvl w:ilvl="6" w:tplc="BA62DC60" w:tentative="1">
      <w:start w:val="1"/>
      <w:numFmt w:val="bullet"/>
      <w:lvlText w:val=""/>
      <w:lvlJc w:val="left"/>
      <w:pPr>
        <w:ind w:left="5040" w:hanging="360"/>
      </w:pPr>
      <w:rPr>
        <w:rFonts w:ascii="Symbol" w:hAnsi="Symbol" w:hint="default"/>
      </w:rPr>
    </w:lvl>
    <w:lvl w:ilvl="7" w:tplc="C81A3A9E" w:tentative="1">
      <w:start w:val="1"/>
      <w:numFmt w:val="bullet"/>
      <w:lvlText w:val="o"/>
      <w:lvlJc w:val="left"/>
      <w:pPr>
        <w:ind w:left="5760" w:hanging="360"/>
      </w:pPr>
      <w:rPr>
        <w:rFonts w:ascii="Courier New" w:hAnsi="Courier New" w:cs="Courier New" w:hint="default"/>
      </w:rPr>
    </w:lvl>
    <w:lvl w:ilvl="8" w:tplc="3D10E066" w:tentative="1">
      <w:start w:val="1"/>
      <w:numFmt w:val="bullet"/>
      <w:lvlText w:val=""/>
      <w:lvlJc w:val="left"/>
      <w:pPr>
        <w:ind w:left="6480" w:hanging="360"/>
      </w:pPr>
      <w:rPr>
        <w:rFonts w:ascii="Wingdings" w:hAnsi="Wingdings" w:hint="default"/>
      </w:rPr>
    </w:lvl>
  </w:abstractNum>
  <w:abstractNum w:abstractNumId="1" w15:restartNumberingAfterBreak="0">
    <w:nsid w:val="5F3D5F68"/>
    <w:multiLevelType w:val="hybridMultilevel"/>
    <w:tmpl w:val="C3DA3AB6"/>
    <w:lvl w:ilvl="0" w:tplc="83408E96">
      <w:start w:val="1"/>
      <w:numFmt w:val="bullet"/>
      <w:lvlText w:val=""/>
      <w:lvlJc w:val="left"/>
      <w:pPr>
        <w:tabs>
          <w:tab w:val="num" w:pos="720"/>
        </w:tabs>
        <w:ind w:left="720" w:hanging="360"/>
      </w:pPr>
      <w:rPr>
        <w:rFonts w:ascii="Symbol" w:hAnsi="Symbol" w:hint="default"/>
      </w:rPr>
    </w:lvl>
    <w:lvl w:ilvl="1" w:tplc="ACEC890E">
      <w:start w:val="1"/>
      <w:numFmt w:val="bullet"/>
      <w:lvlText w:val="o"/>
      <w:lvlJc w:val="left"/>
      <w:pPr>
        <w:ind w:left="1440" w:hanging="360"/>
      </w:pPr>
      <w:rPr>
        <w:rFonts w:ascii="Courier New" w:hAnsi="Courier New" w:cs="Courier New" w:hint="default"/>
      </w:rPr>
    </w:lvl>
    <w:lvl w:ilvl="2" w:tplc="817290FA" w:tentative="1">
      <w:start w:val="1"/>
      <w:numFmt w:val="bullet"/>
      <w:lvlText w:val=""/>
      <w:lvlJc w:val="left"/>
      <w:pPr>
        <w:ind w:left="2160" w:hanging="360"/>
      </w:pPr>
      <w:rPr>
        <w:rFonts w:ascii="Wingdings" w:hAnsi="Wingdings" w:hint="default"/>
      </w:rPr>
    </w:lvl>
    <w:lvl w:ilvl="3" w:tplc="2A72CB4C" w:tentative="1">
      <w:start w:val="1"/>
      <w:numFmt w:val="bullet"/>
      <w:lvlText w:val=""/>
      <w:lvlJc w:val="left"/>
      <w:pPr>
        <w:ind w:left="2880" w:hanging="360"/>
      </w:pPr>
      <w:rPr>
        <w:rFonts w:ascii="Symbol" w:hAnsi="Symbol" w:hint="default"/>
      </w:rPr>
    </w:lvl>
    <w:lvl w:ilvl="4" w:tplc="A3601DA2" w:tentative="1">
      <w:start w:val="1"/>
      <w:numFmt w:val="bullet"/>
      <w:lvlText w:val="o"/>
      <w:lvlJc w:val="left"/>
      <w:pPr>
        <w:ind w:left="3600" w:hanging="360"/>
      </w:pPr>
      <w:rPr>
        <w:rFonts w:ascii="Courier New" w:hAnsi="Courier New" w:cs="Courier New" w:hint="default"/>
      </w:rPr>
    </w:lvl>
    <w:lvl w:ilvl="5" w:tplc="24ECCFEE" w:tentative="1">
      <w:start w:val="1"/>
      <w:numFmt w:val="bullet"/>
      <w:lvlText w:val=""/>
      <w:lvlJc w:val="left"/>
      <w:pPr>
        <w:ind w:left="4320" w:hanging="360"/>
      </w:pPr>
      <w:rPr>
        <w:rFonts w:ascii="Wingdings" w:hAnsi="Wingdings" w:hint="default"/>
      </w:rPr>
    </w:lvl>
    <w:lvl w:ilvl="6" w:tplc="85E64A0E" w:tentative="1">
      <w:start w:val="1"/>
      <w:numFmt w:val="bullet"/>
      <w:lvlText w:val=""/>
      <w:lvlJc w:val="left"/>
      <w:pPr>
        <w:ind w:left="5040" w:hanging="360"/>
      </w:pPr>
      <w:rPr>
        <w:rFonts w:ascii="Symbol" w:hAnsi="Symbol" w:hint="default"/>
      </w:rPr>
    </w:lvl>
    <w:lvl w:ilvl="7" w:tplc="4C0E325A" w:tentative="1">
      <w:start w:val="1"/>
      <w:numFmt w:val="bullet"/>
      <w:lvlText w:val="o"/>
      <w:lvlJc w:val="left"/>
      <w:pPr>
        <w:ind w:left="5760" w:hanging="360"/>
      </w:pPr>
      <w:rPr>
        <w:rFonts w:ascii="Courier New" w:hAnsi="Courier New" w:cs="Courier New" w:hint="default"/>
      </w:rPr>
    </w:lvl>
    <w:lvl w:ilvl="8" w:tplc="FE7A1232" w:tentative="1">
      <w:start w:val="1"/>
      <w:numFmt w:val="bullet"/>
      <w:lvlText w:val=""/>
      <w:lvlJc w:val="left"/>
      <w:pPr>
        <w:ind w:left="6480" w:hanging="360"/>
      </w:pPr>
      <w:rPr>
        <w:rFonts w:ascii="Wingdings" w:hAnsi="Wingdings" w:hint="default"/>
      </w:rPr>
    </w:lvl>
  </w:abstractNum>
  <w:abstractNum w:abstractNumId="2" w15:restartNumberingAfterBreak="0">
    <w:nsid w:val="750A5FAA"/>
    <w:multiLevelType w:val="hybridMultilevel"/>
    <w:tmpl w:val="7676EB14"/>
    <w:lvl w:ilvl="0" w:tplc="C99E3754">
      <w:start w:val="1"/>
      <w:numFmt w:val="bullet"/>
      <w:lvlText w:val=""/>
      <w:lvlJc w:val="left"/>
      <w:pPr>
        <w:tabs>
          <w:tab w:val="num" w:pos="720"/>
        </w:tabs>
        <w:ind w:left="720" w:hanging="360"/>
      </w:pPr>
      <w:rPr>
        <w:rFonts w:ascii="Symbol" w:hAnsi="Symbol" w:hint="default"/>
      </w:rPr>
    </w:lvl>
    <w:lvl w:ilvl="1" w:tplc="DED42174" w:tentative="1">
      <w:start w:val="1"/>
      <w:numFmt w:val="bullet"/>
      <w:lvlText w:val="o"/>
      <w:lvlJc w:val="left"/>
      <w:pPr>
        <w:ind w:left="1440" w:hanging="360"/>
      </w:pPr>
      <w:rPr>
        <w:rFonts w:ascii="Courier New" w:hAnsi="Courier New" w:cs="Courier New" w:hint="default"/>
      </w:rPr>
    </w:lvl>
    <w:lvl w:ilvl="2" w:tplc="D222E0D6" w:tentative="1">
      <w:start w:val="1"/>
      <w:numFmt w:val="bullet"/>
      <w:lvlText w:val=""/>
      <w:lvlJc w:val="left"/>
      <w:pPr>
        <w:ind w:left="2160" w:hanging="360"/>
      </w:pPr>
      <w:rPr>
        <w:rFonts w:ascii="Wingdings" w:hAnsi="Wingdings" w:hint="default"/>
      </w:rPr>
    </w:lvl>
    <w:lvl w:ilvl="3" w:tplc="FA762C8C" w:tentative="1">
      <w:start w:val="1"/>
      <w:numFmt w:val="bullet"/>
      <w:lvlText w:val=""/>
      <w:lvlJc w:val="left"/>
      <w:pPr>
        <w:ind w:left="2880" w:hanging="360"/>
      </w:pPr>
      <w:rPr>
        <w:rFonts w:ascii="Symbol" w:hAnsi="Symbol" w:hint="default"/>
      </w:rPr>
    </w:lvl>
    <w:lvl w:ilvl="4" w:tplc="6BB0AC76" w:tentative="1">
      <w:start w:val="1"/>
      <w:numFmt w:val="bullet"/>
      <w:lvlText w:val="o"/>
      <w:lvlJc w:val="left"/>
      <w:pPr>
        <w:ind w:left="3600" w:hanging="360"/>
      </w:pPr>
      <w:rPr>
        <w:rFonts w:ascii="Courier New" w:hAnsi="Courier New" w:cs="Courier New" w:hint="default"/>
      </w:rPr>
    </w:lvl>
    <w:lvl w:ilvl="5" w:tplc="DBAE4CA8" w:tentative="1">
      <w:start w:val="1"/>
      <w:numFmt w:val="bullet"/>
      <w:lvlText w:val=""/>
      <w:lvlJc w:val="left"/>
      <w:pPr>
        <w:ind w:left="4320" w:hanging="360"/>
      </w:pPr>
      <w:rPr>
        <w:rFonts w:ascii="Wingdings" w:hAnsi="Wingdings" w:hint="default"/>
      </w:rPr>
    </w:lvl>
    <w:lvl w:ilvl="6" w:tplc="3B86D536" w:tentative="1">
      <w:start w:val="1"/>
      <w:numFmt w:val="bullet"/>
      <w:lvlText w:val=""/>
      <w:lvlJc w:val="left"/>
      <w:pPr>
        <w:ind w:left="5040" w:hanging="360"/>
      </w:pPr>
      <w:rPr>
        <w:rFonts w:ascii="Symbol" w:hAnsi="Symbol" w:hint="default"/>
      </w:rPr>
    </w:lvl>
    <w:lvl w:ilvl="7" w:tplc="25C6A6A6" w:tentative="1">
      <w:start w:val="1"/>
      <w:numFmt w:val="bullet"/>
      <w:lvlText w:val="o"/>
      <w:lvlJc w:val="left"/>
      <w:pPr>
        <w:ind w:left="5760" w:hanging="360"/>
      </w:pPr>
      <w:rPr>
        <w:rFonts w:ascii="Courier New" w:hAnsi="Courier New" w:cs="Courier New" w:hint="default"/>
      </w:rPr>
    </w:lvl>
    <w:lvl w:ilvl="8" w:tplc="DA7A23C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3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5E42"/>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259"/>
    <w:rsid w:val="00113522"/>
    <w:rsid w:val="0011378D"/>
    <w:rsid w:val="00115EE9"/>
    <w:rsid w:val="001169F9"/>
    <w:rsid w:val="00120797"/>
    <w:rsid w:val="0012371B"/>
    <w:rsid w:val="001245C8"/>
    <w:rsid w:val="00124653"/>
    <w:rsid w:val="0012465D"/>
    <w:rsid w:val="001247C5"/>
    <w:rsid w:val="00127893"/>
    <w:rsid w:val="001312BB"/>
    <w:rsid w:val="00137D90"/>
    <w:rsid w:val="00141FB6"/>
    <w:rsid w:val="00142F8E"/>
    <w:rsid w:val="00143C8B"/>
    <w:rsid w:val="00147530"/>
    <w:rsid w:val="0015331F"/>
    <w:rsid w:val="00155778"/>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95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4BD"/>
    <w:rsid w:val="002874E3"/>
    <w:rsid w:val="00287656"/>
    <w:rsid w:val="00291518"/>
    <w:rsid w:val="00293B1A"/>
    <w:rsid w:val="00296FF0"/>
    <w:rsid w:val="002977F7"/>
    <w:rsid w:val="002A17C0"/>
    <w:rsid w:val="002A320B"/>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4425"/>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0781"/>
    <w:rsid w:val="004824A7"/>
    <w:rsid w:val="00483AF0"/>
    <w:rsid w:val="00484167"/>
    <w:rsid w:val="00492211"/>
    <w:rsid w:val="00492325"/>
    <w:rsid w:val="00492A6D"/>
    <w:rsid w:val="00494303"/>
    <w:rsid w:val="0049682B"/>
    <w:rsid w:val="004A03F7"/>
    <w:rsid w:val="004A081C"/>
    <w:rsid w:val="004A123F"/>
    <w:rsid w:val="004A2172"/>
    <w:rsid w:val="004A5465"/>
    <w:rsid w:val="004B0E6E"/>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F7C"/>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F10"/>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3280"/>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4C9"/>
    <w:rsid w:val="008D27A5"/>
    <w:rsid w:val="008D2AAB"/>
    <w:rsid w:val="008D309C"/>
    <w:rsid w:val="008D58F9"/>
    <w:rsid w:val="008E3338"/>
    <w:rsid w:val="008E47BE"/>
    <w:rsid w:val="008F09DF"/>
    <w:rsid w:val="008F3053"/>
    <w:rsid w:val="008F3136"/>
    <w:rsid w:val="008F40DF"/>
    <w:rsid w:val="008F5E16"/>
    <w:rsid w:val="008F5EFC"/>
    <w:rsid w:val="00901670"/>
    <w:rsid w:val="00901BB9"/>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A14"/>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16669"/>
    <w:rsid w:val="00A220FF"/>
    <w:rsid w:val="00A227E0"/>
    <w:rsid w:val="00A232E4"/>
    <w:rsid w:val="00A23868"/>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6A39"/>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3C4"/>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660"/>
    <w:rsid w:val="00C040AB"/>
    <w:rsid w:val="00C0499B"/>
    <w:rsid w:val="00C05406"/>
    <w:rsid w:val="00C05CF0"/>
    <w:rsid w:val="00C119AC"/>
    <w:rsid w:val="00C14EE6"/>
    <w:rsid w:val="00C151DA"/>
    <w:rsid w:val="00C152A1"/>
    <w:rsid w:val="00C16CCB"/>
    <w:rsid w:val="00C2142B"/>
    <w:rsid w:val="00C22987"/>
    <w:rsid w:val="00C23956"/>
    <w:rsid w:val="00C248E6"/>
    <w:rsid w:val="00C24F1B"/>
    <w:rsid w:val="00C2766F"/>
    <w:rsid w:val="00C3223B"/>
    <w:rsid w:val="00C333C6"/>
    <w:rsid w:val="00C35CC5"/>
    <w:rsid w:val="00C361C5"/>
    <w:rsid w:val="00C377D1"/>
    <w:rsid w:val="00C37BDA"/>
    <w:rsid w:val="00C37C84"/>
    <w:rsid w:val="00C42B41"/>
    <w:rsid w:val="00C440E6"/>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97A"/>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48E0"/>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38D"/>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238B9E-3052-44A2-BFBF-306B4865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B0E6E"/>
    <w:rPr>
      <w:sz w:val="16"/>
      <w:szCs w:val="16"/>
    </w:rPr>
  </w:style>
  <w:style w:type="paragraph" w:styleId="CommentText">
    <w:name w:val="annotation text"/>
    <w:basedOn w:val="Normal"/>
    <w:link w:val="CommentTextChar"/>
    <w:semiHidden/>
    <w:unhideWhenUsed/>
    <w:rsid w:val="004B0E6E"/>
    <w:rPr>
      <w:sz w:val="20"/>
      <w:szCs w:val="20"/>
    </w:rPr>
  </w:style>
  <w:style w:type="character" w:customStyle="1" w:styleId="CommentTextChar">
    <w:name w:val="Comment Text Char"/>
    <w:basedOn w:val="DefaultParagraphFont"/>
    <w:link w:val="CommentText"/>
    <w:semiHidden/>
    <w:rsid w:val="004B0E6E"/>
  </w:style>
  <w:style w:type="paragraph" w:styleId="CommentSubject">
    <w:name w:val="annotation subject"/>
    <w:basedOn w:val="CommentText"/>
    <w:next w:val="CommentText"/>
    <w:link w:val="CommentSubjectChar"/>
    <w:semiHidden/>
    <w:unhideWhenUsed/>
    <w:rsid w:val="004B0E6E"/>
    <w:rPr>
      <w:b/>
      <w:bCs/>
    </w:rPr>
  </w:style>
  <w:style w:type="character" w:customStyle="1" w:styleId="CommentSubjectChar">
    <w:name w:val="Comment Subject Char"/>
    <w:basedOn w:val="CommentTextChar"/>
    <w:link w:val="CommentSubject"/>
    <w:semiHidden/>
    <w:rsid w:val="004B0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4019</Characters>
  <Application>Microsoft Office Word</Application>
  <DocSecurity>4</DocSecurity>
  <Lines>87</Lines>
  <Paragraphs>30</Paragraphs>
  <ScaleCrop>false</ScaleCrop>
  <HeadingPairs>
    <vt:vector size="2" baseType="variant">
      <vt:variant>
        <vt:lpstr>Title</vt:lpstr>
      </vt:variant>
      <vt:variant>
        <vt:i4>1</vt:i4>
      </vt:variant>
    </vt:vector>
  </HeadingPairs>
  <TitlesOfParts>
    <vt:vector size="1" baseType="lpstr">
      <vt:lpstr>BA - SB00050 (Committee Report (Unamended))</vt:lpstr>
    </vt:vector>
  </TitlesOfParts>
  <Company>State of Texas</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26586</dc:subject>
  <dc:creator>State of Texas</dc:creator>
  <dc:description>SB 50 by Zaffirini-(H)Human Services</dc:description>
  <cp:lastModifiedBy>Damian Duarte</cp:lastModifiedBy>
  <cp:revision>2</cp:revision>
  <cp:lastPrinted>2003-11-26T17:21:00Z</cp:lastPrinted>
  <dcterms:created xsi:type="dcterms:W3CDTF">2021-05-17T20:09:00Z</dcterms:created>
  <dcterms:modified xsi:type="dcterms:W3CDTF">2021-05-17T20:09:00Z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21.133.443</vt:lpwstr>
  </property>
</Properties>
</file>