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2E1FD6" w14:paraId="0BE88FC1" w14:textId="77777777" w:rsidTr="00345119">
        <w:tc>
          <w:tcPr>
            <w:tcW w:w="9576" w:type="dxa"/>
            <w:noWrap/>
          </w:tcPr>
          <w:p w14:paraId="20558553" w14:textId="77777777" w:rsidR="008423E4" w:rsidRPr="0022177D" w:rsidRDefault="00F6353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3DFA757" w14:textId="77777777" w:rsidR="008423E4" w:rsidRPr="0022177D" w:rsidRDefault="008423E4" w:rsidP="008423E4">
      <w:pPr>
        <w:jc w:val="center"/>
      </w:pPr>
    </w:p>
    <w:p w14:paraId="6623B8B4" w14:textId="77777777" w:rsidR="008423E4" w:rsidRPr="00B31F0E" w:rsidRDefault="008423E4" w:rsidP="008423E4"/>
    <w:p w14:paraId="0371B43A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E1FD6" w14:paraId="0E853015" w14:textId="77777777" w:rsidTr="00345119">
        <w:tc>
          <w:tcPr>
            <w:tcW w:w="9576" w:type="dxa"/>
          </w:tcPr>
          <w:p w14:paraId="3C1BB896" w14:textId="77777777" w:rsidR="008423E4" w:rsidRPr="00861995" w:rsidRDefault="00F63537" w:rsidP="00345119">
            <w:pPr>
              <w:jc w:val="right"/>
            </w:pPr>
            <w:r>
              <w:t>S.B. 56</w:t>
            </w:r>
          </w:p>
        </w:tc>
      </w:tr>
      <w:tr w:rsidR="002E1FD6" w14:paraId="544ACB25" w14:textId="77777777" w:rsidTr="00345119">
        <w:tc>
          <w:tcPr>
            <w:tcW w:w="9576" w:type="dxa"/>
          </w:tcPr>
          <w:p w14:paraId="26924416" w14:textId="77777777" w:rsidR="008423E4" w:rsidRPr="00861995" w:rsidRDefault="00F63537" w:rsidP="00345119">
            <w:pPr>
              <w:jc w:val="right"/>
            </w:pPr>
            <w:r>
              <w:t xml:space="preserve">By: </w:t>
            </w:r>
            <w:r w:rsidR="00F97EA2">
              <w:t>Zaffirini</w:t>
            </w:r>
          </w:p>
        </w:tc>
      </w:tr>
      <w:tr w:rsidR="002E1FD6" w14:paraId="086DC38C" w14:textId="77777777" w:rsidTr="00345119">
        <w:tc>
          <w:tcPr>
            <w:tcW w:w="9576" w:type="dxa"/>
          </w:tcPr>
          <w:p w14:paraId="54602B66" w14:textId="77777777" w:rsidR="008423E4" w:rsidRPr="00861995" w:rsidRDefault="00F63537" w:rsidP="00345119">
            <w:pPr>
              <w:jc w:val="right"/>
            </w:pPr>
            <w:r>
              <w:t>Criminal Jurisprudence</w:t>
            </w:r>
          </w:p>
        </w:tc>
      </w:tr>
      <w:tr w:rsidR="002E1FD6" w14:paraId="190FF446" w14:textId="77777777" w:rsidTr="00345119">
        <w:tc>
          <w:tcPr>
            <w:tcW w:w="9576" w:type="dxa"/>
          </w:tcPr>
          <w:p w14:paraId="75F37D04" w14:textId="77777777" w:rsidR="008423E4" w:rsidRDefault="00F63537" w:rsidP="00345119">
            <w:pPr>
              <w:jc w:val="right"/>
            </w:pPr>
            <w:r>
              <w:t>Committee Report (Unamended)</w:t>
            </w:r>
          </w:p>
        </w:tc>
      </w:tr>
    </w:tbl>
    <w:p w14:paraId="141AD19D" w14:textId="77777777" w:rsidR="008423E4" w:rsidRDefault="008423E4" w:rsidP="008423E4">
      <w:pPr>
        <w:tabs>
          <w:tab w:val="right" w:pos="9360"/>
        </w:tabs>
      </w:pPr>
    </w:p>
    <w:p w14:paraId="63E81FA4" w14:textId="77777777" w:rsidR="008423E4" w:rsidRDefault="008423E4" w:rsidP="008423E4"/>
    <w:p w14:paraId="5B12CBD7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2E1FD6" w14:paraId="6B6C04B6" w14:textId="77777777" w:rsidTr="00345119">
        <w:tc>
          <w:tcPr>
            <w:tcW w:w="9576" w:type="dxa"/>
          </w:tcPr>
          <w:p w14:paraId="7B22DB35" w14:textId="77777777" w:rsidR="008423E4" w:rsidRPr="00A8133F" w:rsidRDefault="00F63537" w:rsidP="004276E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34073DF" w14:textId="77777777" w:rsidR="008423E4" w:rsidRDefault="008423E4" w:rsidP="004276E2"/>
          <w:p w14:paraId="5AA9EFFA" w14:textId="0BC3BC2C" w:rsidR="008423E4" w:rsidRDefault="00F63537" w:rsidP="004276E2">
            <w:pPr>
              <w:pStyle w:val="Header"/>
              <w:jc w:val="both"/>
            </w:pPr>
            <w:r>
              <w:t>Federal prosecutors and public defenders routinely interact with persons with criminal records</w:t>
            </w:r>
            <w:r w:rsidR="00840245">
              <w:t xml:space="preserve"> </w:t>
            </w:r>
            <w:r>
              <w:t xml:space="preserve">who are potentially dangerous. </w:t>
            </w:r>
            <w:r>
              <w:t>Distressingly, disgruntled defendants may easily access their</w:t>
            </w:r>
            <w:r w:rsidR="00840245">
              <w:t xml:space="preserve"> </w:t>
            </w:r>
            <w:r>
              <w:t>personal information, or the personal information of their family members, in various public</w:t>
            </w:r>
            <w:r w:rsidR="00840245">
              <w:t xml:space="preserve"> </w:t>
            </w:r>
            <w:r>
              <w:t>records.</w:t>
            </w:r>
            <w:r w:rsidR="00840245">
              <w:t xml:space="preserve"> </w:t>
            </w:r>
            <w:r>
              <w:t>Although current law includes confidentiality protections for the personal</w:t>
            </w:r>
            <w:r w:rsidR="007F0024">
              <w:t xml:space="preserve"> identifying</w:t>
            </w:r>
            <w:r>
              <w:t xml:space="preserve"> infor</w:t>
            </w:r>
            <w:r>
              <w:t>mation of district</w:t>
            </w:r>
            <w:r w:rsidR="00840245">
              <w:t xml:space="preserve"> </w:t>
            </w:r>
            <w:r>
              <w:t>and county attorneys</w:t>
            </w:r>
            <w:r w:rsidR="00840245">
              <w:t xml:space="preserve">, </w:t>
            </w:r>
            <w:r w:rsidR="00587E68">
              <w:t xml:space="preserve">federal and state </w:t>
            </w:r>
            <w:r w:rsidR="00840245">
              <w:t>judges,</w:t>
            </w:r>
            <w:r>
              <w:t xml:space="preserve"> and other court personnel,</w:t>
            </w:r>
            <w:r w:rsidR="00840245">
              <w:t xml:space="preserve"> it has been noted that</w:t>
            </w:r>
            <w:r>
              <w:t xml:space="preserve"> federal</w:t>
            </w:r>
            <w:r w:rsidR="00840245">
              <w:t xml:space="preserve"> </w:t>
            </w:r>
            <w:r>
              <w:t>prosecutors and public defenders are not afforded</w:t>
            </w:r>
            <w:r w:rsidR="00194667">
              <w:t xml:space="preserve"> all of</w:t>
            </w:r>
            <w:r>
              <w:t xml:space="preserve"> these protections despite facing similar safety</w:t>
            </w:r>
            <w:r w:rsidR="00A8094A">
              <w:t xml:space="preserve"> </w:t>
            </w:r>
            <w:r>
              <w:t xml:space="preserve">risks. S.B. 56 </w:t>
            </w:r>
            <w:r w:rsidR="00840245">
              <w:t xml:space="preserve">seeks to </w:t>
            </w:r>
            <w:r>
              <w:t>ad</w:t>
            </w:r>
            <w:r>
              <w:t xml:space="preserve">dress this </w:t>
            </w:r>
            <w:r w:rsidR="00840245">
              <w:t xml:space="preserve">issue </w:t>
            </w:r>
            <w:r>
              <w:t>by</w:t>
            </w:r>
            <w:r w:rsidR="00840245">
              <w:t xml:space="preserve"> providing </w:t>
            </w:r>
            <w:r w:rsidR="00194667">
              <w:t>for the confidentiality of</w:t>
            </w:r>
            <w:r w:rsidR="002104D5">
              <w:t xml:space="preserve"> </w:t>
            </w:r>
            <w:r w:rsidR="00840245">
              <w:t>certain personal information of</w:t>
            </w:r>
            <w:r w:rsidR="002104D5">
              <w:t xml:space="preserve"> current or former</w:t>
            </w:r>
            <w:r>
              <w:t xml:space="preserve"> federal prosecutors and public defenders.</w:t>
            </w:r>
          </w:p>
          <w:p w14:paraId="44682BFB" w14:textId="77777777" w:rsidR="008423E4" w:rsidRPr="00E26B13" w:rsidRDefault="008423E4" w:rsidP="004276E2">
            <w:pPr>
              <w:rPr>
                <w:b/>
              </w:rPr>
            </w:pPr>
          </w:p>
        </w:tc>
      </w:tr>
      <w:tr w:rsidR="002E1FD6" w14:paraId="5DB2B15F" w14:textId="77777777" w:rsidTr="00345119">
        <w:tc>
          <w:tcPr>
            <w:tcW w:w="9576" w:type="dxa"/>
          </w:tcPr>
          <w:p w14:paraId="29FDB3BA" w14:textId="77777777" w:rsidR="0017725B" w:rsidRDefault="00F63537" w:rsidP="004276E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4E4B8EC" w14:textId="77777777" w:rsidR="0017725B" w:rsidRDefault="0017725B" w:rsidP="004276E2">
            <w:pPr>
              <w:rPr>
                <w:b/>
                <w:u w:val="single"/>
              </w:rPr>
            </w:pPr>
          </w:p>
          <w:p w14:paraId="5596DABF" w14:textId="77777777" w:rsidR="00805495" w:rsidRPr="00805495" w:rsidRDefault="00F63537" w:rsidP="004276E2">
            <w:pPr>
              <w:jc w:val="both"/>
            </w:pPr>
            <w:r>
              <w:t xml:space="preserve">It is the committee's opinion that this bill does not expressly create a </w:t>
            </w:r>
            <w:r>
              <w:t>criminal offense, increase the punishment for an existing criminal offense or category of offenses, or change the eligibility of a person for community supervision, parole, or mandatory supervision.</w:t>
            </w:r>
          </w:p>
          <w:p w14:paraId="1752C740" w14:textId="77777777" w:rsidR="0017725B" w:rsidRPr="0017725B" w:rsidRDefault="0017725B" w:rsidP="004276E2">
            <w:pPr>
              <w:rPr>
                <w:b/>
                <w:u w:val="single"/>
              </w:rPr>
            </w:pPr>
          </w:p>
        </w:tc>
      </w:tr>
      <w:tr w:rsidR="002E1FD6" w14:paraId="1B779AAE" w14:textId="77777777" w:rsidTr="00345119">
        <w:tc>
          <w:tcPr>
            <w:tcW w:w="9576" w:type="dxa"/>
          </w:tcPr>
          <w:p w14:paraId="2B4B8286" w14:textId="77777777" w:rsidR="008423E4" w:rsidRPr="00A8133F" w:rsidRDefault="00F63537" w:rsidP="004276E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ADB0F92" w14:textId="77777777" w:rsidR="008423E4" w:rsidRDefault="008423E4" w:rsidP="004276E2"/>
          <w:p w14:paraId="10F1130F" w14:textId="77777777" w:rsidR="00805495" w:rsidRDefault="00F63537" w:rsidP="004276E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</w:t>
            </w:r>
            <w:r>
              <w:t>at this bill does not expressly grant any additional rulemaking authority to a state officer, department, agency, or institution.</w:t>
            </w:r>
          </w:p>
          <w:p w14:paraId="0B74D0B6" w14:textId="77777777" w:rsidR="008423E4" w:rsidRPr="00E21FDC" w:rsidRDefault="008423E4" w:rsidP="004276E2">
            <w:pPr>
              <w:rPr>
                <w:b/>
              </w:rPr>
            </w:pPr>
          </w:p>
        </w:tc>
      </w:tr>
      <w:tr w:rsidR="002E1FD6" w14:paraId="4C3508C1" w14:textId="77777777" w:rsidTr="00345119">
        <w:tc>
          <w:tcPr>
            <w:tcW w:w="9576" w:type="dxa"/>
          </w:tcPr>
          <w:p w14:paraId="5675C067" w14:textId="77777777" w:rsidR="008423E4" w:rsidRPr="00A8133F" w:rsidRDefault="00F63537" w:rsidP="004276E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E631C49" w14:textId="77777777" w:rsidR="008423E4" w:rsidRDefault="008423E4" w:rsidP="004276E2"/>
          <w:p w14:paraId="3B4119CD" w14:textId="291F8FDB" w:rsidR="009C36CD" w:rsidRDefault="00F63537" w:rsidP="004276E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56 amends the </w:t>
            </w:r>
            <w:r w:rsidRPr="00921EC7">
              <w:t>Government Code</w:t>
            </w:r>
            <w:r>
              <w:t xml:space="preserve"> to </w:t>
            </w:r>
            <w:r w:rsidR="001A2B85">
              <w:t>except</w:t>
            </w:r>
            <w:r w:rsidR="001A2B85" w:rsidRPr="00F13AE9">
              <w:t xml:space="preserve"> </w:t>
            </w:r>
            <w:r w:rsidR="00F13AE9" w:rsidRPr="00F13AE9">
              <w:t xml:space="preserve">from </w:t>
            </w:r>
            <w:r w:rsidR="001A2B85">
              <w:t xml:space="preserve">the </w:t>
            </w:r>
            <w:r w:rsidR="00F13AE9" w:rsidRPr="00F13AE9">
              <w:t>public availability requirement</w:t>
            </w:r>
            <w:r w:rsidR="001A2B85">
              <w:t xml:space="preserve"> of state public information law</w:t>
            </w:r>
            <w:r w:rsidR="00F13AE9" w:rsidRPr="00F13AE9">
              <w:t xml:space="preserve"> </w:t>
            </w:r>
            <w:r w:rsidR="00C227EB" w:rsidRPr="00C227EB">
              <w:t xml:space="preserve">information </w:t>
            </w:r>
            <w:r w:rsidR="00C227EB">
              <w:t>relating</w:t>
            </w:r>
            <w:r w:rsidR="00C227EB" w:rsidRPr="00C227EB">
              <w:t xml:space="preserve"> to the home address, home telephone number, emergency contact information, </w:t>
            </w:r>
            <w:r w:rsidR="0021452D">
              <w:t xml:space="preserve">or </w:t>
            </w:r>
            <w:r w:rsidR="00C227EB" w:rsidRPr="00C227EB">
              <w:t>social security number</w:t>
            </w:r>
            <w:r w:rsidR="00C227EB">
              <w:t xml:space="preserve"> </w:t>
            </w:r>
            <w:r w:rsidR="00F5483A">
              <w:t>of the following persons</w:t>
            </w:r>
            <w:r w:rsidR="0000406F">
              <w:t xml:space="preserve"> </w:t>
            </w:r>
            <w:r w:rsidR="0021452D">
              <w:t>or</w:t>
            </w:r>
            <w:r w:rsidR="0000406F">
              <w:t xml:space="preserve"> that reveals w</w:t>
            </w:r>
            <w:r w:rsidR="0021452D">
              <w:t>he</w:t>
            </w:r>
            <w:r w:rsidR="0000406F">
              <w:t>ther the person has family members</w:t>
            </w:r>
            <w:r w:rsidR="000B7700">
              <w:t xml:space="preserve">, regardless of whether the person has elected </w:t>
            </w:r>
            <w:r w:rsidR="000B7700" w:rsidRPr="00C227EB">
              <w:t xml:space="preserve">to </w:t>
            </w:r>
            <w:r w:rsidR="000B7700">
              <w:t xml:space="preserve">disclose or </w:t>
            </w:r>
            <w:r w:rsidR="000B7700" w:rsidRPr="00C227EB">
              <w:t>restrict public access</w:t>
            </w:r>
            <w:r w:rsidR="000B7700">
              <w:t xml:space="preserve"> to the information</w:t>
            </w:r>
            <w:r w:rsidR="00C227EB">
              <w:t>:</w:t>
            </w:r>
          </w:p>
          <w:p w14:paraId="4B879BEC" w14:textId="64171C58" w:rsidR="00C227EB" w:rsidRDefault="00F63537" w:rsidP="004276E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 current or former </w:t>
            </w:r>
            <w:r w:rsidRPr="00C227EB">
              <w:t>federal public defender</w:t>
            </w:r>
            <w:r>
              <w:t>;</w:t>
            </w:r>
          </w:p>
          <w:p w14:paraId="2C758D65" w14:textId="3ADE993A" w:rsidR="00C227EB" w:rsidRDefault="00F63537" w:rsidP="004276E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 current or former </w:t>
            </w:r>
            <w:r w:rsidRPr="00C227EB">
              <w:t>deputy federal public defender</w:t>
            </w:r>
            <w:r>
              <w:t>;</w:t>
            </w:r>
          </w:p>
          <w:p w14:paraId="34BE1B4E" w14:textId="08A929A7" w:rsidR="00C227EB" w:rsidRDefault="00F63537" w:rsidP="004276E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 current or former </w:t>
            </w:r>
            <w:r w:rsidRPr="00C227EB">
              <w:t>assistant federal public defender</w:t>
            </w:r>
            <w:r>
              <w:t xml:space="preserve">; and </w:t>
            </w:r>
          </w:p>
          <w:p w14:paraId="7C2A6157" w14:textId="2F7F0837" w:rsidR="00C227EB" w:rsidRDefault="00F63537" w:rsidP="004276E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C227EB">
              <w:t xml:space="preserve">the spouse or child of </w:t>
            </w:r>
            <w:r w:rsidR="000B7700" w:rsidRPr="00C227EB">
              <w:t>th</w:t>
            </w:r>
            <w:r w:rsidR="000B7700">
              <w:t>ose</w:t>
            </w:r>
            <w:r w:rsidR="000B7700" w:rsidRPr="00C227EB">
              <w:t xml:space="preserve"> </w:t>
            </w:r>
            <w:r w:rsidRPr="00C227EB">
              <w:t>public defender</w:t>
            </w:r>
            <w:r w:rsidR="000B7700">
              <w:t>s</w:t>
            </w:r>
            <w:r w:rsidR="005B73AF">
              <w:t>.</w:t>
            </w:r>
          </w:p>
          <w:p w14:paraId="00E536ED" w14:textId="767C7A26" w:rsidR="005B73AF" w:rsidRDefault="00F63537" w:rsidP="004276E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</w:t>
            </w:r>
            <w:r w:rsidR="00037CB9">
              <w:t xml:space="preserve">establishes that the exception </w:t>
            </w:r>
            <w:r w:rsidR="00037CB9" w:rsidRPr="00037CB9">
              <w:t xml:space="preserve">from the public availability requirement of state public information law </w:t>
            </w:r>
            <w:r w:rsidR="00037CB9">
              <w:t xml:space="preserve">of that </w:t>
            </w:r>
            <w:r w:rsidR="00037CB9" w:rsidRPr="00037CB9">
              <w:t>information</w:t>
            </w:r>
            <w:r w:rsidR="00037CB9">
              <w:t xml:space="preserve"> </w:t>
            </w:r>
            <w:r w:rsidR="00690683">
              <w:t>with respect to</w:t>
            </w:r>
            <w:r w:rsidR="006D002F">
              <w:t xml:space="preserve"> </w:t>
            </w:r>
            <w:r w:rsidRPr="005B73AF">
              <w:t>a current o</w:t>
            </w:r>
            <w:r>
              <w:t xml:space="preserve">r former U.S. attorney </w:t>
            </w:r>
            <w:r w:rsidR="006D002F">
              <w:t>or</w:t>
            </w:r>
            <w:r w:rsidRPr="005B73AF">
              <w:t xml:space="preserve"> assistant </w:t>
            </w:r>
            <w:r>
              <w:t>U.S.</w:t>
            </w:r>
            <w:r w:rsidRPr="005B73AF">
              <w:t xml:space="preserve"> attorney</w:t>
            </w:r>
            <w:r w:rsidR="00037CB9">
              <w:t xml:space="preserve"> and the</w:t>
            </w:r>
            <w:r w:rsidR="00690683">
              <w:t>ir</w:t>
            </w:r>
            <w:r w:rsidR="00037CB9">
              <w:t xml:space="preserve"> spouse or child </w:t>
            </w:r>
            <w:r w:rsidR="00690683">
              <w:t>is</w:t>
            </w:r>
            <w:r w:rsidR="00037CB9">
              <w:t xml:space="preserve"> </w:t>
            </w:r>
            <w:r w:rsidR="00037CB9" w:rsidRPr="00037CB9">
              <w:t xml:space="preserve">regardless of whether the </w:t>
            </w:r>
            <w:r w:rsidR="006424FB">
              <w:t>person</w:t>
            </w:r>
            <w:r w:rsidR="006424FB" w:rsidRPr="00037CB9">
              <w:t xml:space="preserve"> </w:t>
            </w:r>
            <w:r w:rsidR="00037CB9" w:rsidRPr="00037CB9">
              <w:t>has elected to disclose or restrict public access</w:t>
            </w:r>
            <w:r w:rsidR="00690683">
              <w:t xml:space="preserve"> to the information</w:t>
            </w:r>
            <w:r w:rsidR="006D002F">
              <w:t>.</w:t>
            </w:r>
            <w:r w:rsidR="00037CB9">
              <w:t xml:space="preserve"> The bill includes those attorneys and public defenders among the</w:t>
            </w:r>
            <w:r w:rsidR="00E9551F">
              <w:t xml:space="preserve"> individuals whose</w:t>
            </w:r>
            <w:r w:rsidR="00037CB9">
              <w:t xml:space="preserve"> </w:t>
            </w:r>
            <w:r w:rsidR="00E9551F">
              <w:t xml:space="preserve">specified </w:t>
            </w:r>
            <w:r w:rsidR="00037CB9">
              <w:t>personal identifying information is confidential</w:t>
            </w:r>
            <w:r w:rsidR="0004716D">
              <w:t xml:space="preserve"> and prohibited from</w:t>
            </w:r>
            <w:r w:rsidR="00E9551F">
              <w:t xml:space="preserve"> public</w:t>
            </w:r>
            <w:r w:rsidR="0004716D">
              <w:t xml:space="preserve"> disclosure if the individual chooses to restrict public access to the information and notifies the governmental body of that choice on a certain form accompanied by evidence of the individual's status</w:t>
            </w:r>
            <w:r w:rsidR="00037CB9">
              <w:t xml:space="preserve">. </w:t>
            </w:r>
            <w:r w:rsidR="006D002F">
              <w:t xml:space="preserve"> </w:t>
            </w:r>
          </w:p>
          <w:p w14:paraId="7478E05C" w14:textId="77777777" w:rsidR="006D002F" w:rsidRDefault="006D002F" w:rsidP="004276E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C442773" w14:textId="6A696FE2" w:rsidR="006D002F" w:rsidRPr="009C36CD" w:rsidRDefault="00F63537" w:rsidP="004276E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</w:t>
            </w:r>
            <w:r>
              <w:t>56 amends the Tax Code</w:t>
            </w:r>
            <w:r w:rsidR="00840245">
              <w:t xml:space="preserve"> </w:t>
            </w:r>
            <w:r w:rsidR="00C74FCC">
              <w:t xml:space="preserve">to </w:t>
            </w:r>
            <w:r w:rsidR="00840245">
              <w:t xml:space="preserve">make statutory provisions relating to the confidentiality of certain home address information in appraisal records applicable to </w:t>
            </w:r>
            <w:r w:rsidRPr="006D002F">
              <w:t>a current or former</w:t>
            </w:r>
            <w:r>
              <w:t xml:space="preserve"> </w:t>
            </w:r>
            <w:r w:rsidRPr="006D002F">
              <w:t>federal public defender, deputy federal public defender, or assistant federal pub</w:t>
            </w:r>
            <w:r w:rsidRPr="006D002F">
              <w:t>lic defender</w:t>
            </w:r>
            <w:r>
              <w:t xml:space="preserve"> and </w:t>
            </w:r>
            <w:r w:rsidRPr="006D002F">
              <w:t>the spouse and child of the public defender</w:t>
            </w:r>
            <w:r w:rsidR="00805495">
              <w:t>.</w:t>
            </w:r>
            <w:r w:rsidR="00805495" w:rsidRPr="00805495">
              <w:t xml:space="preserve"> </w:t>
            </w:r>
            <w:r w:rsidR="00805495">
              <w:t xml:space="preserve"> </w:t>
            </w:r>
          </w:p>
          <w:p w14:paraId="3DAA6016" w14:textId="77777777" w:rsidR="008423E4" w:rsidRPr="00835628" w:rsidRDefault="008423E4" w:rsidP="004276E2">
            <w:pPr>
              <w:rPr>
                <w:b/>
              </w:rPr>
            </w:pPr>
          </w:p>
        </w:tc>
      </w:tr>
      <w:tr w:rsidR="002E1FD6" w14:paraId="6E14F88B" w14:textId="77777777" w:rsidTr="00345119">
        <w:tc>
          <w:tcPr>
            <w:tcW w:w="9576" w:type="dxa"/>
          </w:tcPr>
          <w:p w14:paraId="299DA902" w14:textId="77777777" w:rsidR="008423E4" w:rsidRPr="00A8133F" w:rsidRDefault="00F63537" w:rsidP="004276E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06983DA" w14:textId="77777777" w:rsidR="008423E4" w:rsidRDefault="008423E4" w:rsidP="004276E2"/>
          <w:p w14:paraId="0AF3F8AC" w14:textId="77777777" w:rsidR="008423E4" w:rsidRPr="003624F2" w:rsidRDefault="00F63537" w:rsidP="004276E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4C9793FC" w14:textId="77777777" w:rsidR="008423E4" w:rsidRPr="00233FDB" w:rsidRDefault="008423E4" w:rsidP="004276E2">
            <w:pPr>
              <w:rPr>
                <w:b/>
              </w:rPr>
            </w:pPr>
          </w:p>
        </w:tc>
      </w:tr>
    </w:tbl>
    <w:p w14:paraId="358FF012" w14:textId="77777777" w:rsidR="008423E4" w:rsidRPr="00BE0E75" w:rsidRDefault="008423E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14:paraId="6DF9BAE1" w14:textId="77777777" w:rsidR="004108C3" w:rsidRPr="008423E4" w:rsidRDefault="004108C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7822F" w14:textId="77777777" w:rsidR="00000000" w:rsidRDefault="00F63537">
      <w:r>
        <w:separator/>
      </w:r>
    </w:p>
  </w:endnote>
  <w:endnote w:type="continuationSeparator" w:id="0">
    <w:p w14:paraId="26BC41AD" w14:textId="77777777" w:rsidR="00000000" w:rsidRDefault="00F63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C2529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E1FD6" w14:paraId="77B78F9F" w14:textId="77777777" w:rsidTr="009C1E9A">
      <w:trPr>
        <w:cantSplit/>
      </w:trPr>
      <w:tc>
        <w:tcPr>
          <w:tcW w:w="0" w:type="pct"/>
        </w:tcPr>
        <w:p w14:paraId="5F34ED6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C85138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84B5DA9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E55160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139F6A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E1FD6" w14:paraId="51BA1598" w14:textId="77777777" w:rsidTr="009C1E9A">
      <w:trPr>
        <w:cantSplit/>
      </w:trPr>
      <w:tc>
        <w:tcPr>
          <w:tcW w:w="0" w:type="pct"/>
        </w:tcPr>
        <w:p w14:paraId="580DC0B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2A82E23" w14:textId="77777777" w:rsidR="00EC379B" w:rsidRPr="009C1E9A" w:rsidRDefault="00F6353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87R </w:t>
          </w:r>
          <w:r>
            <w:rPr>
              <w:rFonts w:ascii="Shruti" w:hAnsi="Shruti"/>
              <w:sz w:val="22"/>
            </w:rPr>
            <w:t>27027</w:t>
          </w:r>
        </w:p>
      </w:tc>
      <w:tc>
        <w:tcPr>
          <w:tcW w:w="2453" w:type="pct"/>
        </w:tcPr>
        <w:p w14:paraId="28FECAE2" w14:textId="42D73D6C" w:rsidR="00EC379B" w:rsidRDefault="00F6353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1A4928">
            <w:t>21.134.75</w:t>
          </w:r>
          <w:r>
            <w:fldChar w:fldCharType="end"/>
          </w:r>
        </w:p>
      </w:tc>
    </w:tr>
    <w:tr w:rsidR="002E1FD6" w14:paraId="0B9F164F" w14:textId="77777777" w:rsidTr="009C1E9A">
      <w:trPr>
        <w:cantSplit/>
      </w:trPr>
      <w:tc>
        <w:tcPr>
          <w:tcW w:w="0" w:type="pct"/>
        </w:tcPr>
        <w:p w14:paraId="6ADB4BB9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9F4DA6F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416CD99F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7E5880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E1FD6" w14:paraId="57BC76FE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12791EA" w14:textId="70266494" w:rsidR="00EC379B" w:rsidRDefault="00F6353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4276E2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615A73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42DC6D6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075FE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4CB98" w14:textId="77777777" w:rsidR="00000000" w:rsidRDefault="00F63537">
      <w:r>
        <w:separator/>
      </w:r>
    </w:p>
  </w:footnote>
  <w:footnote w:type="continuationSeparator" w:id="0">
    <w:p w14:paraId="60CEFC7B" w14:textId="77777777" w:rsidR="00000000" w:rsidRDefault="00F63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BA889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D5B7B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A0C93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C116C"/>
    <w:multiLevelType w:val="hybridMultilevel"/>
    <w:tmpl w:val="45680170"/>
    <w:lvl w:ilvl="0" w:tplc="A3A0C2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EA09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DC5C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5A19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C6EF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C672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90C2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7EC4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16F4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A2"/>
    <w:rsid w:val="00000A70"/>
    <w:rsid w:val="000032B8"/>
    <w:rsid w:val="00003B06"/>
    <w:rsid w:val="0000406F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B5B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37CB9"/>
    <w:rsid w:val="000400D5"/>
    <w:rsid w:val="00043B84"/>
    <w:rsid w:val="0004512B"/>
    <w:rsid w:val="000463F0"/>
    <w:rsid w:val="00046BDA"/>
    <w:rsid w:val="0004716D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B7700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4667"/>
    <w:rsid w:val="00195257"/>
    <w:rsid w:val="00195388"/>
    <w:rsid w:val="0019539E"/>
    <w:rsid w:val="001968BC"/>
    <w:rsid w:val="001A0739"/>
    <w:rsid w:val="001A0F00"/>
    <w:rsid w:val="001A2B85"/>
    <w:rsid w:val="001A2BDD"/>
    <w:rsid w:val="001A3DDF"/>
    <w:rsid w:val="001A4310"/>
    <w:rsid w:val="001A4928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04D5"/>
    <w:rsid w:val="002116DD"/>
    <w:rsid w:val="0021383D"/>
    <w:rsid w:val="0021452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1FD6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5119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276E2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5A5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17388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87E68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3E28"/>
    <w:rsid w:val="005B5516"/>
    <w:rsid w:val="005B5D2B"/>
    <w:rsid w:val="005B73AF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24FB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683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002F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770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0024"/>
    <w:rsid w:val="007F3861"/>
    <w:rsid w:val="007F4162"/>
    <w:rsid w:val="007F5441"/>
    <w:rsid w:val="007F7668"/>
    <w:rsid w:val="00800C63"/>
    <w:rsid w:val="00802243"/>
    <w:rsid w:val="008023D4"/>
    <w:rsid w:val="00805402"/>
    <w:rsid w:val="00805495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36C1A"/>
    <w:rsid w:val="00840245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1EC7"/>
    <w:rsid w:val="00924EA9"/>
    <w:rsid w:val="00925CE1"/>
    <w:rsid w:val="00925F5C"/>
    <w:rsid w:val="00930897"/>
    <w:rsid w:val="009320D2"/>
    <w:rsid w:val="00932C77"/>
    <w:rsid w:val="0093417F"/>
    <w:rsid w:val="00934AC2"/>
    <w:rsid w:val="00935408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2F4D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094A"/>
    <w:rsid w:val="00A8133F"/>
    <w:rsid w:val="00A82CB4"/>
    <w:rsid w:val="00A837A8"/>
    <w:rsid w:val="00A83C36"/>
    <w:rsid w:val="00A932BB"/>
    <w:rsid w:val="00A93579"/>
    <w:rsid w:val="00A93934"/>
    <w:rsid w:val="00A95D51"/>
    <w:rsid w:val="00AA0BDA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66B1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0E24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7E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4FCC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551F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C06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3AE9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483A"/>
    <w:rsid w:val="00F5605D"/>
    <w:rsid w:val="00F63537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97EA2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D735D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5738825-339D-4E6F-AEB4-9202E746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B73A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B73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B73A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B73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B73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2690</Characters>
  <Application>Microsoft Office Word</Application>
  <DocSecurity>4</DocSecurity>
  <Lines>64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SB00056 (Committee Report (Unamended))</vt:lpstr>
    </vt:vector>
  </TitlesOfParts>
  <Company>State of Texas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27027</dc:subject>
  <dc:creator>State of Texas</dc:creator>
  <dc:description>SB 56 by Zaffirini-(H)Criminal Jurisprudence</dc:description>
  <cp:lastModifiedBy>Stacey Nicchio</cp:lastModifiedBy>
  <cp:revision>2</cp:revision>
  <cp:lastPrinted>2003-11-26T17:21:00Z</cp:lastPrinted>
  <dcterms:created xsi:type="dcterms:W3CDTF">2021-05-17T23:04:00Z</dcterms:created>
  <dcterms:modified xsi:type="dcterms:W3CDTF">2021-05-17T23:04:00Z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21.134.75</vt:lpwstr>
  </property>
</Properties>
</file>