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A0375" w14:paraId="20EEAEB1" w14:textId="77777777" w:rsidTr="00345119">
        <w:tc>
          <w:tcPr>
            <w:tcW w:w="9576" w:type="dxa"/>
            <w:noWrap/>
          </w:tcPr>
          <w:p w14:paraId="1DE6238E" w14:textId="77777777" w:rsidR="008423E4" w:rsidRPr="0022177D" w:rsidRDefault="001E62AF" w:rsidP="005841D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FB0874D" w14:textId="77777777" w:rsidR="008423E4" w:rsidRPr="00F84FEB" w:rsidRDefault="008423E4" w:rsidP="005841D0">
      <w:pPr>
        <w:jc w:val="center"/>
        <w:rPr>
          <w:sz w:val="20"/>
        </w:rPr>
      </w:pPr>
    </w:p>
    <w:p w14:paraId="32438E5C" w14:textId="77777777" w:rsidR="008423E4" w:rsidRPr="00F84FEB" w:rsidRDefault="008423E4" w:rsidP="005841D0">
      <w:pPr>
        <w:rPr>
          <w:sz w:val="20"/>
        </w:rPr>
      </w:pPr>
    </w:p>
    <w:p w14:paraId="64B91CC9" w14:textId="77777777" w:rsidR="008423E4" w:rsidRPr="00F84FEB" w:rsidRDefault="008423E4" w:rsidP="005841D0">
      <w:pPr>
        <w:tabs>
          <w:tab w:val="right" w:pos="9360"/>
        </w:tabs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A0375" w14:paraId="0200CB08" w14:textId="77777777" w:rsidTr="00345119">
        <w:tc>
          <w:tcPr>
            <w:tcW w:w="9576" w:type="dxa"/>
          </w:tcPr>
          <w:p w14:paraId="2C924228" w14:textId="7B97F8D2" w:rsidR="008423E4" w:rsidRPr="00861995" w:rsidRDefault="001E62AF" w:rsidP="005841D0">
            <w:pPr>
              <w:jc w:val="right"/>
            </w:pPr>
            <w:r>
              <w:t>C.S.S.B. 111</w:t>
            </w:r>
          </w:p>
        </w:tc>
      </w:tr>
      <w:tr w:rsidR="00BA0375" w14:paraId="1CB6532F" w14:textId="77777777" w:rsidTr="00345119">
        <w:tc>
          <w:tcPr>
            <w:tcW w:w="9576" w:type="dxa"/>
          </w:tcPr>
          <w:p w14:paraId="7379A4DB" w14:textId="3BFECD5D" w:rsidR="008423E4" w:rsidRPr="00861995" w:rsidRDefault="001E62AF" w:rsidP="005841D0">
            <w:pPr>
              <w:jc w:val="right"/>
            </w:pPr>
            <w:r>
              <w:t xml:space="preserve">By: </w:t>
            </w:r>
            <w:r w:rsidR="00F66E2B">
              <w:t>West</w:t>
            </w:r>
          </w:p>
        </w:tc>
      </w:tr>
      <w:tr w:rsidR="00BA0375" w14:paraId="74E44D64" w14:textId="77777777" w:rsidTr="00345119">
        <w:tc>
          <w:tcPr>
            <w:tcW w:w="9576" w:type="dxa"/>
          </w:tcPr>
          <w:p w14:paraId="19A1F297" w14:textId="525C2CE7" w:rsidR="008423E4" w:rsidRPr="00861995" w:rsidRDefault="001E62AF" w:rsidP="005841D0">
            <w:pPr>
              <w:jc w:val="right"/>
            </w:pPr>
            <w:r>
              <w:t>Criminal Jurisprudence</w:t>
            </w:r>
          </w:p>
        </w:tc>
      </w:tr>
      <w:tr w:rsidR="00BA0375" w14:paraId="5EC262B5" w14:textId="77777777" w:rsidTr="00345119">
        <w:tc>
          <w:tcPr>
            <w:tcW w:w="9576" w:type="dxa"/>
          </w:tcPr>
          <w:p w14:paraId="7579DA8E" w14:textId="278F86A4" w:rsidR="008423E4" w:rsidRDefault="001E62AF" w:rsidP="005841D0">
            <w:pPr>
              <w:jc w:val="right"/>
            </w:pPr>
            <w:r>
              <w:t>Committee Report (Substituted)</w:t>
            </w:r>
          </w:p>
        </w:tc>
      </w:tr>
    </w:tbl>
    <w:p w14:paraId="6251B3F6" w14:textId="77777777" w:rsidR="008423E4" w:rsidRPr="00F84FEB" w:rsidRDefault="008423E4" w:rsidP="005841D0">
      <w:pPr>
        <w:tabs>
          <w:tab w:val="right" w:pos="9360"/>
        </w:tabs>
        <w:rPr>
          <w:sz w:val="20"/>
        </w:rPr>
      </w:pPr>
    </w:p>
    <w:p w14:paraId="7371C805" w14:textId="77777777" w:rsidR="008423E4" w:rsidRPr="00F84FEB" w:rsidRDefault="008423E4" w:rsidP="005841D0">
      <w:pPr>
        <w:rPr>
          <w:sz w:val="20"/>
        </w:rPr>
      </w:pPr>
    </w:p>
    <w:p w14:paraId="6F1357FB" w14:textId="77777777" w:rsidR="008423E4" w:rsidRPr="00F84FEB" w:rsidRDefault="008423E4" w:rsidP="005841D0">
      <w:pPr>
        <w:rPr>
          <w:sz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A0375" w14:paraId="6F8E2739" w14:textId="77777777" w:rsidTr="00F673C4">
        <w:tc>
          <w:tcPr>
            <w:tcW w:w="9360" w:type="dxa"/>
          </w:tcPr>
          <w:p w14:paraId="5423353D" w14:textId="77777777" w:rsidR="008423E4" w:rsidRPr="00A8133F" w:rsidRDefault="001E62AF" w:rsidP="005841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5BE4524" w14:textId="1ED959B0" w:rsidR="008423E4" w:rsidRPr="00F84FEB" w:rsidRDefault="008423E4" w:rsidP="005841D0">
            <w:pPr>
              <w:rPr>
                <w:sz w:val="22"/>
              </w:rPr>
            </w:pPr>
          </w:p>
          <w:p w14:paraId="74D04C22" w14:textId="5E17C2FE" w:rsidR="008423E4" w:rsidRDefault="001E62AF" w:rsidP="005841D0">
            <w:pPr>
              <w:pStyle w:val="Header"/>
              <w:jc w:val="both"/>
            </w:pPr>
            <w:r>
              <w:t xml:space="preserve">Concerns have been raised </w:t>
            </w:r>
            <w:r w:rsidR="006D072E">
              <w:t xml:space="preserve">that some prosecuting attorneys do not always receive all relevant </w:t>
            </w:r>
            <w:r w:rsidR="00CC6DFE">
              <w:t>evidence</w:t>
            </w:r>
            <w:r w:rsidR="006D072E">
              <w:t xml:space="preserve"> pertaining to a particular case</w:t>
            </w:r>
            <w:r w:rsidR="00CC6DFE">
              <w:t xml:space="preserve"> from law enforcement agencies</w:t>
            </w:r>
            <w:r w:rsidR="006D072E">
              <w:t xml:space="preserve">, leaving the attorney vulnerable to Brady violations. Under state law, certain </w:t>
            </w:r>
            <w:r w:rsidR="00CC6DFE">
              <w:t xml:space="preserve">evidence </w:t>
            </w:r>
            <w:r w:rsidR="006D072E">
              <w:t xml:space="preserve">must be disclosed to the defense, </w:t>
            </w:r>
            <w:r w:rsidR="00A33E24">
              <w:t>and a</w:t>
            </w:r>
            <w:r w:rsidR="006D072E">
              <w:t xml:space="preserve"> failure </w:t>
            </w:r>
            <w:r w:rsidR="00A33E24">
              <w:t>to do so</w:t>
            </w:r>
            <w:r w:rsidR="006D072E">
              <w:t xml:space="preserve"> </w:t>
            </w:r>
            <w:r w:rsidR="00A33E24">
              <w:t>may</w:t>
            </w:r>
            <w:r>
              <w:t xml:space="preserve"> result in sanctions, including</w:t>
            </w:r>
            <w:r w:rsidR="006D072E">
              <w:t xml:space="preserve"> </w:t>
            </w:r>
            <w:r>
              <w:t>reprimand, ce</w:t>
            </w:r>
            <w:r>
              <w:t xml:space="preserve">nsure, termination, or even disbarment for </w:t>
            </w:r>
            <w:r w:rsidR="006D072E">
              <w:t xml:space="preserve">prosecuting attorneys. </w:t>
            </w:r>
            <w:r w:rsidR="00944483">
              <w:t>C.S.</w:t>
            </w:r>
            <w:r w:rsidR="001C6B28">
              <w:t>S.B.</w:t>
            </w:r>
            <w:r>
              <w:t xml:space="preserve"> </w:t>
            </w:r>
            <w:r w:rsidR="001C6B28">
              <w:t xml:space="preserve">111 </w:t>
            </w:r>
            <w:r w:rsidR="006D072E">
              <w:t xml:space="preserve">seeks to address these concerns by </w:t>
            </w:r>
            <w:r w:rsidR="006D072E" w:rsidRPr="006D072E">
              <w:t xml:space="preserve">setting out certain duties for law enforcement agencies regarding </w:t>
            </w:r>
            <w:r w:rsidR="00CC6DFE">
              <w:t xml:space="preserve">the </w:t>
            </w:r>
            <w:r w:rsidR="006D072E" w:rsidRPr="006D072E">
              <w:t>releas</w:t>
            </w:r>
            <w:r w:rsidR="00CC6DFE">
              <w:t>e of</w:t>
            </w:r>
            <w:r w:rsidR="006D072E" w:rsidRPr="006D072E">
              <w:t xml:space="preserve"> </w:t>
            </w:r>
            <w:r w:rsidR="00423BE5">
              <w:t>information subject to disclosure</w:t>
            </w:r>
            <w:r w:rsidR="006D072E" w:rsidRPr="006D072E">
              <w:t xml:space="preserve"> </w:t>
            </w:r>
            <w:r w:rsidR="00CC6DFE">
              <w:t>to the state's attorney</w:t>
            </w:r>
            <w:r w:rsidR="006D072E">
              <w:t>.</w:t>
            </w:r>
          </w:p>
          <w:p w14:paraId="0044EEEA" w14:textId="19F8B1F9" w:rsidR="003A5102" w:rsidRPr="00F84FEB" w:rsidRDefault="003A5102" w:rsidP="005841D0">
            <w:pPr>
              <w:pStyle w:val="Header"/>
              <w:jc w:val="both"/>
              <w:rPr>
                <w:b/>
                <w:sz w:val="22"/>
              </w:rPr>
            </w:pPr>
          </w:p>
        </w:tc>
      </w:tr>
      <w:tr w:rsidR="00BA0375" w14:paraId="212275FB" w14:textId="77777777" w:rsidTr="00F673C4">
        <w:tc>
          <w:tcPr>
            <w:tcW w:w="9360" w:type="dxa"/>
          </w:tcPr>
          <w:p w14:paraId="3B83B9F5" w14:textId="77777777" w:rsidR="0017725B" w:rsidRDefault="001E62AF" w:rsidP="005841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781C4CB" w14:textId="77777777" w:rsidR="0017725B" w:rsidRDefault="0017725B" w:rsidP="005841D0">
            <w:pPr>
              <w:rPr>
                <w:b/>
                <w:u w:val="single"/>
              </w:rPr>
            </w:pPr>
          </w:p>
          <w:p w14:paraId="586782F3" w14:textId="77777777" w:rsidR="00EF1FF0" w:rsidRPr="00EF1FF0" w:rsidRDefault="001E62AF" w:rsidP="005841D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14:paraId="16179100" w14:textId="77777777" w:rsidR="0017725B" w:rsidRPr="0017725B" w:rsidRDefault="0017725B" w:rsidP="005841D0">
            <w:pPr>
              <w:rPr>
                <w:b/>
                <w:u w:val="single"/>
              </w:rPr>
            </w:pPr>
          </w:p>
        </w:tc>
      </w:tr>
      <w:tr w:rsidR="00BA0375" w14:paraId="0099E01A" w14:textId="77777777" w:rsidTr="00F673C4">
        <w:tc>
          <w:tcPr>
            <w:tcW w:w="9360" w:type="dxa"/>
          </w:tcPr>
          <w:p w14:paraId="044666A9" w14:textId="6A8C1EF3" w:rsidR="002C1609" w:rsidRPr="00A8133F" w:rsidRDefault="001E62AF" w:rsidP="005841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9031549" w14:textId="77777777" w:rsidR="008423E4" w:rsidRDefault="008423E4" w:rsidP="005841D0"/>
          <w:p w14:paraId="4654582D" w14:textId="77777777" w:rsidR="00EF1FF0" w:rsidRDefault="001E62AF" w:rsidP="005841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CC79B34" w14:textId="77777777" w:rsidR="008423E4" w:rsidRPr="00E21FDC" w:rsidRDefault="008423E4" w:rsidP="005841D0">
            <w:pPr>
              <w:rPr>
                <w:b/>
              </w:rPr>
            </w:pPr>
          </w:p>
        </w:tc>
      </w:tr>
      <w:tr w:rsidR="00BA0375" w14:paraId="2589F1E5" w14:textId="77777777" w:rsidTr="00F673C4">
        <w:tc>
          <w:tcPr>
            <w:tcW w:w="9360" w:type="dxa"/>
          </w:tcPr>
          <w:p w14:paraId="2A37007E" w14:textId="77777777" w:rsidR="008423E4" w:rsidRPr="00A8133F" w:rsidRDefault="001E62AF" w:rsidP="005841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B1A9A59" w14:textId="77777777" w:rsidR="008423E4" w:rsidRDefault="008423E4" w:rsidP="005841D0"/>
          <w:p w14:paraId="66A00CA1" w14:textId="29AF1455" w:rsidR="009C36CD" w:rsidRPr="009C36CD" w:rsidRDefault="001E62AF" w:rsidP="005841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C6B28">
              <w:t>S.B</w:t>
            </w:r>
            <w:r w:rsidR="00EF1FF0" w:rsidRPr="00EF1FF0">
              <w:t xml:space="preserve">. </w:t>
            </w:r>
            <w:r w:rsidR="001C6B28">
              <w:t>111</w:t>
            </w:r>
            <w:r w:rsidR="001C6B28" w:rsidRPr="00EF1FF0">
              <w:t xml:space="preserve"> </w:t>
            </w:r>
            <w:r w:rsidR="00EF1FF0" w:rsidRPr="00EF1FF0">
              <w:t xml:space="preserve">amends the Code of Criminal Procedure to require a law enforcement agency filing a case with </w:t>
            </w:r>
            <w:r w:rsidR="00B4020C">
              <w:t xml:space="preserve">the state's </w:t>
            </w:r>
            <w:r w:rsidR="00EF1FF0" w:rsidRPr="00EF1FF0">
              <w:t>attorney</w:t>
            </w:r>
            <w:r w:rsidR="00F501E6">
              <w:t>, excluding the state's attorney in a justice or municipal court,</w:t>
            </w:r>
            <w:r w:rsidR="00EF1FF0" w:rsidRPr="00EF1FF0">
              <w:t xml:space="preserve"> to submit to th</w:t>
            </w:r>
            <w:r w:rsidR="007514B4">
              <w:t>e</w:t>
            </w:r>
            <w:r w:rsidR="00EF1FF0" w:rsidRPr="00EF1FF0">
              <w:t xml:space="preserve"> attorney a written statement by an agency employee with knowledge of the case acknowledging that all documents, items, and information in the</w:t>
            </w:r>
            <w:r w:rsidR="007514B4">
              <w:t xml:space="preserve"> agency's</w:t>
            </w:r>
            <w:r w:rsidR="00EF1FF0" w:rsidRPr="00EF1FF0">
              <w:t xml:space="preserve"> possession that are </w:t>
            </w:r>
            <w:r w:rsidR="007514B4">
              <w:t xml:space="preserve">statutorily </w:t>
            </w:r>
            <w:r w:rsidR="00EF1FF0" w:rsidRPr="00EF1FF0">
              <w:t xml:space="preserve">required to be disclosed to the defendant in the case have been </w:t>
            </w:r>
            <w:r w:rsidR="001C6B28">
              <w:t>disclosed</w:t>
            </w:r>
            <w:r w:rsidR="001C6B28" w:rsidRPr="00EF1FF0">
              <w:t xml:space="preserve"> </w:t>
            </w:r>
            <w:r w:rsidR="00EF1FF0" w:rsidRPr="00EF1FF0">
              <w:t xml:space="preserve">to the attorney. </w:t>
            </w:r>
            <w:r w:rsidR="00AA5A5B">
              <w:t xml:space="preserve">If at any time after </w:t>
            </w:r>
            <w:r w:rsidR="007514B4">
              <w:t>the</w:t>
            </w:r>
            <w:r w:rsidR="00AA5A5B">
              <w:t xml:space="preserve"> case is filed with the state's attorney </w:t>
            </w:r>
            <w:r w:rsidR="007514B4">
              <w:t>the</w:t>
            </w:r>
            <w:r w:rsidR="00AA5A5B">
              <w:t xml:space="preserve"> law enforcement agency discovers or acquires any additional document, item, or information</w:t>
            </w:r>
            <w:r w:rsidR="007514B4">
              <w:t xml:space="preserve"> </w:t>
            </w:r>
            <w:r w:rsidR="00AA5A5B">
              <w:t xml:space="preserve">required to be disclosed to the defendant, </w:t>
            </w:r>
            <w:r w:rsidR="00EF1FF0" w:rsidRPr="00EF1FF0">
              <w:t xml:space="preserve">an </w:t>
            </w:r>
            <w:r w:rsidR="00AA5A5B">
              <w:t xml:space="preserve">agency </w:t>
            </w:r>
            <w:r w:rsidR="00EF1FF0" w:rsidRPr="00EF1FF0">
              <w:t xml:space="preserve">employee </w:t>
            </w:r>
            <w:r w:rsidR="00AA5A5B">
              <w:t>must</w:t>
            </w:r>
            <w:r w:rsidR="00EF1FF0" w:rsidRPr="00EF1FF0">
              <w:t xml:space="preserve"> promptly </w:t>
            </w:r>
            <w:r w:rsidR="001C6B28">
              <w:t>disclose</w:t>
            </w:r>
            <w:r w:rsidR="001C6B28" w:rsidRPr="00EF1FF0">
              <w:t xml:space="preserve"> </w:t>
            </w:r>
            <w:r w:rsidR="00AD16EB">
              <w:t xml:space="preserve">it </w:t>
            </w:r>
            <w:r w:rsidR="00EF1FF0" w:rsidRPr="00EF1FF0">
              <w:t xml:space="preserve">to the </w:t>
            </w:r>
            <w:r w:rsidR="00AA5A5B">
              <w:t xml:space="preserve">state's </w:t>
            </w:r>
            <w:r w:rsidR="00EF1FF0" w:rsidRPr="00EF1FF0">
              <w:t>attorney.</w:t>
            </w:r>
            <w:r w:rsidR="0048625E">
              <w:t xml:space="preserve"> </w:t>
            </w:r>
          </w:p>
          <w:p w14:paraId="251158D7" w14:textId="77777777" w:rsidR="008423E4" w:rsidRPr="00835628" w:rsidRDefault="008423E4" w:rsidP="005841D0">
            <w:pPr>
              <w:rPr>
                <w:b/>
              </w:rPr>
            </w:pPr>
          </w:p>
        </w:tc>
      </w:tr>
      <w:tr w:rsidR="00BA0375" w14:paraId="69B6FD13" w14:textId="77777777" w:rsidTr="00F673C4">
        <w:tc>
          <w:tcPr>
            <w:tcW w:w="9360" w:type="dxa"/>
          </w:tcPr>
          <w:p w14:paraId="3811A41A" w14:textId="77777777" w:rsidR="008423E4" w:rsidRPr="00A8133F" w:rsidRDefault="001E62AF" w:rsidP="005841D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7D13EFB" w14:textId="77777777" w:rsidR="008423E4" w:rsidRDefault="008423E4" w:rsidP="005841D0"/>
          <w:p w14:paraId="66C77AF7" w14:textId="6350B5FB" w:rsidR="00AE6A25" w:rsidRDefault="001E62AF" w:rsidP="005841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F1FF0">
              <w:t>September 1, 2021.</w:t>
            </w:r>
          </w:p>
          <w:p w14:paraId="6798BDD2" w14:textId="04528CA5" w:rsidR="00944483" w:rsidRPr="00233FDB" w:rsidRDefault="00944483" w:rsidP="005841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A0375" w14:paraId="157B67A1" w14:textId="77777777" w:rsidTr="00F673C4">
        <w:tc>
          <w:tcPr>
            <w:tcW w:w="9360" w:type="dxa"/>
          </w:tcPr>
          <w:p w14:paraId="1BD17AA1" w14:textId="77777777" w:rsidR="00F66E2B" w:rsidRDefault="001E62AF" w:rsidP="005841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6BD86AAE" w14:textId="77777777" w:rsidR="001C6B28" w:rsidRDefault="001C6B28" w:rsidP="005841D0">
            <w:pPr>
              <w:jc w:val="both"/>
            </w:pPr>
          </w:p>
          <w:p w14:paraId="4D3141FC" w14:textId="77D037FB" w:rsidR="001C6B28" w:rsidRDefault="001E62AF" w:rsidP="005841D0">
            <w:pPr>
              <w:jc w:val="both"/>
            </w:pPr>
            <w:r>
              <w:t>While C.S.S.B. 111 may differ from the engrossed in minor or nonsubstantive ways, the following summarizes the substantial differences between the engrossed and committee substitute versio</w:t>
            </w:r>
            <w:r>
              <w:t>ns of the bill.</w:t>
            </w:r>
          </w:p>
          <w:p w14:paraId="0A007F4A" w14:textId="4C2E2A14" w:rsidR="001C6B28" w:rsidRDefault="001C6B28" w:rsidP="005841D0">
            <w:pPr>
              <w:jc w:val="both"/>
            </w:pPr>
          </w:p>
          <w:p w14:paraId="174D8F33" w14:textId="79690BA7" w:rsidR="001C6B28" w:rsidRPr="001C6B28" w:rsidRDefault="001E62AF" w:rsidP="005841D0">
            <w:pPr>
              <w:jc w:val="both"/>
            </w:pPr>
            <w:r>
              <w:t xml:space="preserve">The substitute changes </w:t>
            </w:r>
            <w:r w:rsidR="002D3590">
              <w:t>the provisions</w:t>
            </w:r>
            <w:r w:rsidR="002E4EA9">
              <w:t xml:space="preserve"> </w:t>
            </w:r>
            <w:r>
              <w:t xml:space="preserve">in the engrossed requiring </w:t>
            </w:r>
            <w:r w:rsidR="002D3590">
              <w:t xml:space="preserve">the applicable </w:t>
            </w:r>
            <w:r>
              <w:t xml:space="preserve">evidence to be transmitted to the </w:t>
            </w:r>
            <w:r w:rsidR="002E4EA9">
              <w:t xml:space="preserve">state's </w:t>
            </w:r>
            <w:r>
              <w:t xml:space="preserve">attorney to </w:t>
            </w:r>
            <w:r w:rsidR="002D3590">
              <w:t xml:space="preserve">require instead </w:t>
            </w:r>
            <w:r>
              <w:t xml:space="preserve">that evidence to be disclosed to the </w:t>
            </w:r>
            <w:r w:rsidR="002E4EA9">
              <w:t xml:space="preserve">state's </w:t>
            </w:r>
            <w:r>
              <w:t xml:space="preserve">attorney. </w:t>
            </w:r>
          </w:p>
        </w:tc>
      </w:tr>
      <w:tr w:rsidR="00BA0375" w14:paraId="0EB463D1" w14:textId="77777777" w:rsidTr="00F673C4">
        <w:tc>
          <w:tcPr>
            <w:tcW w:w="9360" w:type="dxa"/>
          </w:tcPr>
          <w:p w14:paraId="36B667AF" w14:textId="77777777" w:rsidR="00F66E2B" w:rsidRDefault="00F66E2B" w:rsidP="005841D0">
            <w:pPr>
              <w:jc w:val="both"/>
              <w:rPr>
                <w:b/>
                <w:u w:val="single"/>
              </w:rPr>
            </w:pPr>
          </w:p>
        </w:tc>
      </w:tr>
      <w:tr w:rsidR="00BA0375" w14:paraId="5A048D7A" w14:textId="77777777" w:rsidTr="00F673C4">
        <w:tc>
          <w:tcPr>
            <w:tcW w:w="9360" w:type="dxa"/>
          </w:tcPr>
          <w:p w14:paraId="397509C5" w14:textId="77777777" w:rsidR="00F66E2B" w:rsidRPr="00F66E2B" w:rsidRDefault="00F66E2B" w:rsidP="005841D0">
            <w:pPr>
              <w:jc w:val="both"/>
            </w:pPr>
          </w:p>
        </w:tc>
      </w:tr>
    </w:tbl>
    <w:p w14:paraId="23ACD7F1" w14:textId="77777777" w:rsidR="004108C3" w:rsidRPr="00F84FEB" w:rsidRDefault="004108C3" w:rsidP="005841D0">
      <w:pPr>
        <w:rPr>
          <w:sz w:val="2"/>
          <w:szCs w:val="2"/>
        </w:rPr>
      </w:pPr>
    </w:p>
    <w:sectPr w:rsidR="004108C3" w:rsidRPr="00F84FEB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45277" w14:textId="77777777" w:rsidR="00000000" w:rsidRDefault="001E62AF">
      <w:r>
        <w:separator/>
      </w:r>
    </w:p>
  </w:endnote>
  <w:endnote w:type="continuationSeparator" w:id="0">
    <w:p w14:paraId="2CD7865B" w14:textId="77777777" w:rsidR="00000000" w:rsidRDefault="001E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671A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A0375" w14:paraId="1D4C1A4F" w14:textId="77777777" w:rsidTr="009C1E9A">
      <w:trPr>
        <w:cantSplit/>
      </w:trPr>
      <w:tc>
        <w:tcPr>
          <w:tcW w:w="0" w:type="pct"/>
        </w:tcPr>
        <w:p w14:paraId="4221FDC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D10E6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6F381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1C7CD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9145D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0375" w14:paraId="4E5CC85E" w14:textId="77777777" w:rsidTr="009C1E9A">
      <w:trPr>
        <w:cantSplit/>
      </w:trPr>
      <w:tc>
        <w:tcPr>
          <w:tcW w:w="0" w:type="pct"/>
        </w:tcPr>
        <w:p w14:paraId="0B99F9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F92132" w14:textId="5E6F2EE7" w:rsidR="00EC379B" w:rsidRPr="009C1E9A" w:rsidRDefault="001E62A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26849</w:t>
          </w:r>
        </w:p>
      </w:tc>
      <w:tc>
        <w:tcPr>
          <w:tcW w:w="2453" w:type="pct"/>
        </w:tcPr>
        <w:p w14:paraId="6C7B3994" w14:textId="71E53522" w:rsidR="00EC379B" w:rsidRDefault="001E62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C75F1">
            <w:t>21.133.650</w:t>
          </w:r>
          <w:r>
            <w:fldChar w:fldCharType="end"/>
          </w:r>
        </w:p>
      </w:tc>
    </w:tr>
    <w:tr w:rsidR="00BA0375" w14:paraId="76C96CCF" w14:textId="77777777" w:rsidTr="009C1E9A">
      <w:trPr>
        <w:cantSplit/>
      </w:trPr>
      <w:tc>
        <w:tcPr>
          <w:tcW w:w="0" w:type="pct"/>
        </w:tcPr>
        <w:p w14:paraId="587FA3A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3B70269" w14:textId="2A454389" w:rsidR="00EC379B" w:rsidRPr="009C1E9A" w:rsidRDefault="001E62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22226</w:t>
          </w:r>
        </w:p>
      </w:tc>
      <w:tc>
        <w:tcPr>
          <w:tcW w:w="2453" w:type="pct"/>
        </w:tcPr>
        <w:p w14:paraId="0EE4327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370BB2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0375" w14:paraId="3D61D7E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8603BA2" w14:textId="1C70E555" w:rsidR="00EC379B" w:rsidRDefault="001E62A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841D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EDC883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DA4AEC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11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7D272" w14:textId="77777777" w:rsidR="00000000" w:rsidRDefault="001E62AF">
      <w:r>
        <w:separator/>
      </w:r>
    </w:p>
  </w:footnote>
  <w:footnote w:type="continuationSeparator" w:id="0">
    <w:p w14:paraId="76B68E4A" w14:textId="77777777" w:rsidR="00000000" w:rsidRDefault="001E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9926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1712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1B44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F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6A85"/>
    <w:rsid w:val="00020C1E"/>
    <w:rsid w:val="00020E9B"/>
    <w:rsid w:val="000236C1"/>
    <w:rsid w:val="000236EC"/>
    <w:rsid w:val="0002413D"/>
    <w:rsid w:val="000249F2"/>
    <w:rsid w:val="00025DDD"/>
    <w:rsid w:val="00027E81"/>
    <w:rsid w:val="00030AD8"/>
    <w:rsid w:val="0003107A"/>
    <w:rsid w:val="00031C95"/>
    <w:rsid w:val="000330D4"/>
    <w:rsid w:val="0003572D"/>
    <w:rsid w:val="00035DB0"/>
    <w:rsid w:val="000366EE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5FAD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3C2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4F7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854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7F4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6B28"/>
    <w:rsid w:val="001C7957"/>
    <w:rsid w:val="001C7DB8"/>
    <w:rsid w:val="001C7EA8"/>
    <w:rsid w:val="001D1711"/>
    <w:rsid w:val="001D2A01"/>
    <w:rsid w:val="001D2EF6"/>
    <w:rsid w:val="001D37A8"/>
    <w:rsid w:val="001D462E"/>
    <w:rsid w:val="001D7F3C"/>
    <w:rsid w:val="001E2CAD"/>
    <w:rsid w:val="001E34DB"/>
    <w:rsid w:val="001E37CD"/>
    <w:rsid w:val="001E4070"/>
    <w:rsid w:val="001E62AF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410"/>
    <w:rsid w:val="002304DF"/>
    <w:rsid w:val="0023341D"/>
    <w:rsid w:val="002338DA"/>
    <w:rsid w:val="00233D66"/>
    <w:rsid w:val="00233FDB"/>
    <w:rsid w:val="00234F58"/>
    <w:rsid w:val="0023507D"/>
    <w:rsid w:val="0024077A"/>
    <w:rsid w:val="002412FC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609"/>
    <w:rsid w:val="002C1C17"/>
    <w:rsid w:val="002C3203"/>
    <w:rsid w:val="002C3B07"/>
    <w:rsid w:val="002C532B"/>
    <w:rsid w:val="002C5713"/>
    <w:rsid w:val="002D05CC"/>
    <w:rsid w:val="002D305A"/>
    <w:rsid w:val="002D3590"/>
    <w:rsid w:val="002E21B8"/>
    <w:rsid w:val="002E4EA9"/>
    <w:rsid w:val="002E7DF9"/>
    <w:rsid w:val="002F097B"/>
    <w:rsid w:val="002F1874"/>
    <w:rsid w:val="002F3111"/>
    <w:rsid w:val="002F4AEC"/>
    <w:rsid w:val="002F795D"/>
    <w:rsid w:val="00300823"/>
    <w:rsid w:val="00300D7F"/>
    <w:rsid w:val="00301638"/>
    <w:rsid w:val="00303B0C"/>
    <w:rsid w:val="0030459C"/>
    <w:rsid w:val="00306BC8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107"/>
    <w:rsid w:val="00370155"/>
    <w:rsid w:val="003712D5"/>
    <w:rsid w:val="003747DF"/>
    <w:rsid w:val="00377E3D"/>
    <w:rsid w:val="003847E8"/>
    <w:rsid w:val="00384D45"/>
    <w:rsid w:val="0038731D"/>
    <w:rsid w:val="00387B60"/>
    <w:rsid w:val="00390098"/>
    <w:rsid w:val="00392DA1"/>
    <w:rsid w:val="00393718"/>
    <w:rsid w:val="003A0296"/>
    <w:rsid w:val="003A10BC"/>
    <w:rsid w:val="003A5102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2A46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3BE5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17E6"/>
    <w:rsid w:val="00474927"/>
    <w:rsid w:val="00475913"/>
    <w:rsid w:val="00480080"/>
    <w:rsid w:val="004824A7"/>
    <w:rsid w:val="00483AF0"/>
    <w:rsid w:val="00484167"/>
    <w:rsid w:val="0048625E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5F1"/>
    <w:rsid w:val="004C7888"/>
    <w:rsid w:val="004D18C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2B"/>
    <w:rsid w:val="004E6BAE"/>
    <w:rsid w:val="004F14D1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161D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1D0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5D68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0F93"/>
    <w:rsid w:val="0061159E"/>
    <w:rsid w:val="00614633"/>
    <w:rsid w:val="00614BC8"/>
    <w:rsid w:val="006151FB"/>
    <w:rsid w:val="00616B07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321C"/>
    <w:rsid w:val="00662B77"/>
    <w:rsid w:val="00662D0E"/>
    <w:rsid w:val="00663265"/>
    <w:rsid w:val="0066345F"/>
    <w:rsid w:val="006640E2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0A30"/>
    <w:rsid w:val="00691CCF"/>
    <w:rsid w:val="00693AFA"/>
    <w:rsid w:val="00695101"/>
    <w:rsid w:val="00695B9A"/>
    <w:rsid w:val="00696563"/>
    <w:rsid w:val="006979F8"/>
    <w:rsid w:val="006A6068"/>
    <w:rsid w:val="006B00E1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15EC"/>
    <w:rsid w:val="006C4709"/>
    <w:rsid w:val="006D072E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FCE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4B4"/>
    <w:rsid w:val="0075287B"/>
    <w:rsid w:val="00755C7B"/>
    <w:rsid w:val="00764786"/>
    <w:rsid w:val="00766E12"/>
    <w:rsid w:val="0077098E"/>
    <w:rsid w:val="00771287"/>
    <w:rsid w:val="0077149E"/>
    <w:rsid w:val="007773F2"/>
    <w:rsid w:val="00777518"/>
    <w:rsid w:val="0077779E"/>
    <w:rsid w:val="00780FB6"/>
    <w:rsid w:val="0078552A"/>
    <w:rsid w:val="00785729"/>
    <w:rsid w:val="00785BC4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7F79B3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36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7BE"/>
    <w:rsid w:val="00851869"/>
    <w:rsid w:val="00851C04"/>
    <w:rsid w:val="008531A1"/>
    <w:rsid w:val="00853A94"/>
    <w:rsid w:val="008547A3"/>
    <w:rsid w:val="00854A9A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7943"/>
    <w:rsid w:val="008806EB"/>
    <w:rsid w:val="008826F2"/>
    <w:rsid w:val="008845BA"/>
    <w:rsid w:val="00885203"/>
    <w:rsid w:val="008859CA"/>
    <w:rsid w:val="008861EE"/>
    <w:rsid w:val="00886E72"/>
    <w:rsid w:val="00890B59"/>
    <w:rsid w:val="008930D7"/>
    <w:rsid w:val="008947A7"/>
    <w:rsid w:val="00897E80"/>
    <w:rsid w:val="008A04FA"/>
    <w:rsid w:val="008A3188"/>
    <w:rsid w:val="008A3FDF"/>
    <w:rsid w:val="008A547C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4483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4A2D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3E24"/>
    <w:rsid w:val="00A3420E"/>
    <w:rsid w:val="00A35D66"/>
    <w:rsid w:val="00A35E81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5A5B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16EB"/>
    <w:rsid w:val="00AD304B"/>
    <w:rsid w:val="00AD4497"/>
    <w:rsid w:val="00AD7780"/>
    <w:rsid w:val="00AE2263"/>
    <w:rsid w:val="00AE248E"/>
    <w:rsid w:val="00AE2D12"/>
    <w:rsid w:val="00AE2F06"/>
    <w:rsid w:val="00AE4F1C"/>
    <w:rsid w:val="00AE6A25"/>
    <w:rsid w:val="00AF1433"/>
    <w:rsid w:val="00AF32D9"/>
    <w:rsid w:val="00AF48B4"/>
    <w:rsid w:val="00AF4923"/>
    <w:rsid w:val="00AF4C16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020C"/>
    <w:rsid w:val="00B43672"/>
    <w:rsid w:val="00B473D8"/>
    <w:rsid w:val="00B5165A"/>
    <w:rsid w:val="00B524C1"/>
    <w:rsid w:val="00B52C8D"/>
    <w:rsid w:val="00B564BF"/>
    <w:rsid w:val="00B60310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0375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4675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40B8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788"/>
    <w:rsid w:val="00C76DFF"/>
    <w:rsid w:val="00C80B8F"/>
    <w:rsid w:val="00C82743"/>
    <w:rsid w:val="00C834CE"/>
    <w:rsid w:val="00C9047F"/>
    <w:rsid w:val="00C91F65"/>
    <w:rsid w:val="00C92310"/>
    <w:rsid w:val="00C93AC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DFE"/>
    <w:rsid w:val="00CC6E60"/>
    <w:rsid w:val="00CC6F70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01B2"/>
    <w:rsid w:val="00D03176"/>
    <w:rsid w:val="00D060A8"/>
    <w:rsid w:val="00D06605"/>
    <w:rsid w:val="00D0720F"/>
    <w:rsid w:val="00D074E2"/>
    <w:rsid w:val="00D1071A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7822"/>
    <w:rsid w:val="00D6131A"/>
    <w:rsid w:val="00D61611"/>
    <w:rsid w:val="00D61784"/>
    <w:rsid w:val="00D6178A"/>
    <w:rsid w:val="00D635E2"/>
    <w:rsid w:val="00D63B53"/>
    <w:rsid w:val="00D64B88"/>
    <w:rsid w:val="00D64DC5"/>
    <w:rsid w:val="00D65ABA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55"/>
    <w:rsid w:val="00D926B3"/>
    <w:rsid w:val="00D92F63"/>
    <w:rsid w:val="00D947B6"/>
    <w:rsid w:val="00D97E00"/>
    <w:rsid w:val="00D97E07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0B65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3FB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39C3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65B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70E6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1FF0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01E6"/>
    <w:rsid w:val="00F52402"/>
    <w:rsid w:val="00F5605D"/>
    <w:rsid w:val="00F6514B"/>
    <w:rsid w:val="00F6587F"/>
    <w:rsid w:val="00F66E2B"/>
    <w:rsid w:val="00F673C4"/>
    <w:rsid w:val="00F67981"/>
    <w:rsid w:val="00F67F84"/>
    <w:rsid w:val="00F706CA"/>
    <w:rsid w:val="00F70F8D"/>
    <w:rsid w:val="00F71C5A"/>
    <w:rsid w:val="00F733A4"/>
    <w:rsid w:val="00F7758F"/>
    <w:rsid w:val="00F81F33"/>
    <w:rsid w:val="00F82811"/>
    <w:rsid w:val="00F84153"/>
    <w:rsid w:val="00F84FEB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1B84F4-064E-43AD-AA62-FD749621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F1F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1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1F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1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1FF0"/>
    <w:rPr>
      <w:b/>
      <w:bCs/>
    </w:rPr>
  </w:style>
  <w:style w:type="character" w:styleId="Hyperlink">
    <w:name w:val="Hyperlink"/>
    <w:basedOn w:val="DefaultParagraphFont"/>
    <w:unhideWhenUsed/>
    <w:rsid w:val="00B402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517B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93A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2089</Characters>
  <Application>Microsoft Office Word</Application>
  <DocSecurity>4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SB00111 (Committee Report (Substituted))</vt:lpstr>
    </vt:vector>
  </TitlesOfParts>
  <Company>State of Texas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26849</dc:subject>
  <dc:creator>State of Texas</dc:creator>
  <dc:description>SB 111 by West-(H)Criminal Jurisprudence (Substitute Document Number: 87R 22226)</dc:description>
  <cp:lastModifiedBy>Damian Duarte</cp:lastModifiedBy>
  <cp:revision>2</cp:revision>
  <cp:lastPrinted>2003-11-26T17:21:00Z</cp:lastPrinted>
  <dcterms:created xsi:type="dcterms:W3CDTF">2021-05-17T18:49:00Z</dcterms:created>
  <dcterms:modified xsi:type="dcterms:W3CDTF">2021-05-17T18:49:00Z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21.133.650</vt:lpwstr>
  </property>
</Properties>
</file>