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040" w:rsidRDefault="00B7304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1033CAC30442D2A8D9BFFC162AD8E2"/>
          </w:placeholder>
        </w:sdtPr>
        <w:sdtContent>
          <w:r w:rsidRPr="005C2A78">
            <w:rPr>
              <w:rFonts w:cs="Times New Roman"/>
              <w:b/>
              <w:szCs w:val="24"/>
              <w:u w:val="single"/>
            </w:rPr>
            <w:t>BILL ANALYSIS</w:t>
          </w:r>
        </w:sdtContent>
      </w:sdt>
    </w:p>
    <w:p w:rsidR="00B73040" w:rsidRPr="00585C31" w:rsidRDefault="00B73040" w:rsidP="000F1DF9">
      <w:pPr>
        <w:spacing w:after="0" w:line="240" w:lineRule="auto"/>
        <w:rPr>
          <w:rFonts w:cs="Times New Roman"/>
          <w:szCs w:val="24"/>
        </w:rPr>
      </w:pPr>
    </w:p>
    <w:p w:rsidR="00B73040" w:rsidRPr="00585C31" w:rsidRDefault="00B7304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73040" w:rsidTr="000F1DF9">
        <w:tc>
          <w:tcPr>
            <w:tcW w:w="2718" w:type="dxa"/>
          </w:tcPr>
          <w:p w:rsidR="00B73040" w:rsidRPr="005C2A78" w:rsidRDefault="00B73040" w:rsidP="006D756B">
            <w:pPr>
              <w:rPr>
                <w:rFonts w:cs="Times New Roman"/>
                <w:szCs w:val="24"/>
              </w:rPr>
            </w:pPr>
            <w:sdt>
              <w:sdtPr>
                <w:rPr>
                  <w:rFonts w:cs="Times New Roman"/>
                  <w:szCs w:val="24"/>
                </w:rPr>
                <w:alias w:val="Agency Title"/>
                <w:tag w:val="AgencyTitleContentControl"/>
                <w:id w:val="1920747753"/>
                <w:lock w:val="sdtContentLocked"/>
                <w:placeholder>
                  <w:docPart w:val="E4B6E91B78B443DFA24BF6C2FDC3799B"/>
                </w:placeholder>
              </w:sdtPr>
              <w:sdtEndPr>
                <w:rPr>
                  <w:rFonts w:cstheme="minorBidi"/>
                  <w:szCs w:val="22"/>
                </w:rPr>
              </w:sdtEndPr>
              <w:sdtContent>
                <w:r>
                  <w:rPr>
                    <w:rFonts w:cs="Times New Roman"/>
                    <w:szCs w:val="24"/>
                  </w:rPr>
                  <w:t>Senate Research Center</w:t>
                </w:r>
              </w:sdtContent>
            </w:sdt>
          </w:p>
        </w:tc>
        <w:tc>
          <w:tcPr>
            <w:tcW w:w="6858" w:type="dxa"/>
          </w:tcPr>
          <w:p w:rsidR="00B73040" w:rsidRPr="00FF6471" w:rsidRDefault="00B73040" w:rsidP="000F1DF9">
            <w:pPr>
              <w:jc w:val="right"/>
              <w:rPr>
                <w:rFonts w:cs="Times New Roman"/>
                <w:szCs w:val="24"/>
              </w:rPr>
            </w:pPr>
            <w:sdt>
              <w:sdtPr>
                <w:rPr>
                  <w:rFonts w:cs="Times New Roman"/>
                  <w:szCs w:val="24"/>
                </w:rPr>
                <w:alias w:val="Bill Number"/>
                <w:tag w:val="BillNumberOne"/>
                <w:id w:val="-410784069"/>
                <w:lock w:val="sdtContentLocked"/>
                <w:placeholder>
                  <w:docPart w:val="3BAFECF677ED43A8857CFEF40C41D049"/>
                </w:placeholder>
              </w:sdtPr>
              <w:sdtContent>
                <w:r>
                  <w:rPr>
                    <w:rFonts w:cs="Times New Roman"/>
                    <w:szCs w:val="24"/>
                  </w:rPr>
                  <w:t>S.B. 113</w:t>
                </w:r>
              </w:sdtContent>
            </w:sdt>
          </w:p>
        </w:tc>
      </w:tr>
      <w:tr w:rsidR="00B73040" w:rsidTr="000F1DF9">
        <w:sdt>
          <w:sdtPr>
            <w:rPr>
              <w:rFonts w:cs="Times New Roman"/>
              <w:szCs w:val="24"/>
            </w:rPr>
            <w:alias w:val="TLCNumber"/>
            <w:tag w:val="TLCNumber"/>
            <w:id w:val="-542600604"/>
            <w:lock w:val="sdtLocked"/>
            <w:placeholder>
              <w:docPart w:val="1CD235BA940345F3BF0B832E8F3DFFC9"/>
            </w:placeholder>
          </w:sdtPr>
          <w:sdtContent>
            <w:tc>
              <w:tcPr>
                <w:tcW w:w="2718" w:type="dxa"/>
              </w:tcPr>
              <w:p w:rsidR="00B73040" w:rsidRPr="000F1DF9" w:rsidRDefault="00B73040" w:rsidP="00C65088">
                <w:pPr>
                  <w:rPr>
                    <w:rFonts w:cs="Times New Roman"/>
                    <w:szCs w:val="24"/>
                  </w:rPr>
                </w:pPr>
                <w:r>
                  <w:rPr>
                    <w:rFonts w:cs="Times New Roman"/>
                    <w:szCs w:val="24"/>
                  </w:rPr>
                  <w:t>87R859 CJC-F</w:t>
                </w:r>
              </w:p>
            </w:tc>
          </w:sdtContent>
        </w:sdt>
        <w:tc>
          <w:tcPr>
            <w:tcW w:w="6858" w:type="dxa"/>
          </w:tcPr>
          <w:p w:rsidR="00B73040" w:rsidRPr="005C2A78" w:rsidRDefault="00B73040" w:rsidP="00073EDD">
            <w:pPr>
              <w:jc w:val="right"/>
              <w:rPr>
                <w:rFonts w:cs="Times New Roman"/>
                <w:szCs w:val="24"/>
              </w:rPr>
            </w:pPr>
            <w:sdt>
              <w:sdtPr>
                <w:rPr>
                  <w:rFonts w:cs="Times New Roman"/>
                  <w:szCs w:val="24"/>
                </w:rPr>
                <w:alias w:val="Author Label"/>
                <w:tag w:val="By"/>
                <w:id w:val="72399597"/>
                <w:lock w:val="sdtLocked"/>
                <w:placeholder>
                  <w:docPart w:val="ADBC02E5DC104A828C70C6732C2DEB9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1C779A18CA84331A7874BB67BE250BB"/>
                </w:placeholder>
              </w:sdtPr>
              <w:sdtContent>
                <w:r>
                  <w:rPr>
                    <w:rFonts w:cs="Times New Roman"/>
                    <w:szCs w:val="24"/>
                  </w:rPr>
                  <w:t>West</w:t>
                </w:r>
              </w:sdtContent>
            </w:sdt>
            <w:sdt>
              <w:sdtPr>
                <w:rPr>
                  <w:rFonts w:cs="Times New Roman"/>
                  <w:szCs w:val="24"/>
                </w:rPr>
                <w:alias w:val="Sponsor"/>
                <w:tag w:val="Sponsor"/>
                <w:id w:val="-2039656131"/>
                <w:lock w:val="sdtContentLocked"/>
                <w:placeholder>
                  <w:docPart w:val="5D41EA2C3C524B2192718D197A5E538B"/>
                </w:placeholder>
                <w:showingPlcHdr/>
              </w:sdtPr>
              <w:sdtContent/>
            </w:sdt>
            <w:sdt>
              <w:sdtPr>
                <w:rPr>
                  <w:rFonts w:cs="Times New Roman"/>
                  <w:szCs w:val="24"/>
                </w:rPr>
                <w:alias w:val="DualSponsor"/>
                <w:tag w:val="DualSponsor"/>
                <w:id w:val="1029379812"/>
                <w:lock w:val="sdtContentLocked"/>
                <w:placeholder>
                  <w:docPart w:val="9B18FC2D1B874B0AB84D816AA976E8BD"/>
                </w:placeholder>
                <w:showingPlcHdr/>
              </w:sdtPr>
              <w:sdtContent/>
            </w:sdt>
          </w:p>
        </w:tc>
      </w:tr>
      <w:tr w:rsidR="00B73040" w:rsidTr="000F1DF9">
        <w:tc>
          <w:tcPr>
            <w:tcW w:w="2718" w:type="dxa"/>
          </w:tcPr>
          <w:p w:rsidR="00B73040" w:rsidRPr="00BC7495" w:rsidRDefault="00B73040" w:rsidP="000F1DF9">
            <w:pPr>
              <w:rPr>
                <w:rFonts w:cs="Times New Roman"/>
                <w:szCs w:val="24"/>
              </w:rPr>
            </w:pPr>
          </w:p>
        </w:tc>
        <w:sdt>
          <w:sdtPr>
            <w:rPr>
              <w:rFonts w:cs="Times New Roman"/>
              <w:szCs w:val="24"/>
            </w:rPr>
            <w:alias w:val="Committee"/>
            <w:tag w:val="Committee"/>
            <w:id w:val="1914272295"/>
            <w:lock w:val="sdtContentLocked"/>
            <w:placeholder>
              <w:docPart w:val="9A240BEA6E6A4C94A08AC632A79409F4"/>
            </w:placeholder>
          </w:sdtPr>
          <w:sdtContent>
            <w:tc>
              <w:tcPr>
                <w:tcW w:w="6858" w:type="dxa"/>
              </w:tcPr>
              <w:p w:rsidR="00B73040" w:rsidRPr="00FF6471" w:rsidRDefault="00B73040" w:rsidP="000F1DF9">
                <w:pPr>
                  <w:jc w:val="right"/>
                  <w:rPr>
                    <w:rFonts w:cs="Times New Roman"/>
                    <w:szCs w:val="24"/>
                  </w:rPr>
                </w:pPr>
                <w:r>
                  <w:rPr>
                    <w:rFonts w:cs="Times New Roman"/>
                    <w:szCs w:val="24"/>
                  </w:rPr>
                  <w:t>Local Government</w:t>
                </w:r>
              </w:p>
            </w:tc>
          </w:sdtContent>
        </w:sdt>
      </w:tr>
      <w:tr w:rsidR="00B73040" w:rsidTr="000F1DF9">
        <w:tc>
          <w:tcPr>
            <w:tcW w:w="2718" w:type="dxa"/>
          </w:tcPr>
          <w:p w:rsidR="00B73040" w:rsidRPr="00BC7495" w:rsidRDefault="00B73040" w:rsidP="000F1DF9">
            <w:pPr>
              <w:rPr>
                <w:rFonts w:cs="Times New Roman"/>
                <w:szCs w:val="24"/>
              </w:rPr>
            </w:pPr>
          </w:p>
        </w:tc>
        <w:sdt>
          <w:sdtPr>
            <w:rPr>
              <w:rFonts w:cs="Times New Roman"/>
              <w:szCs w:val="24"/>
            </w:rPr>
            <w:alias w:val="Date"/>
            <w:tag w:val="DateContentControl"/>
            <w:id w:val="1178081906"/>
            <w:lock w:val="sdtLocked"/>
            <w:placeholder>
              <w:docPart w:val="47B73BD3AFC543A29089A8B6B2FD8DD5"/>
            </w:placeholder>
            <w:date w:fullDate="2021-04-26T00:00:00Z">
              <w:dateFormat w:val="M/d/yyyy"/>
              <w:lid w:val="en-US"/>
              <w:storeMappedDataAs w:val="dateTime"/>
              <w:calendar w:val="gregorian"/>
            </w:date>
          </w:sdtPr>
          <w:sdtContent>
            <w:tc>
              <w:tcPr>
                <w:tcW w:w="6858" w:type="dxa"/>
              </w:tcPr>
              <w:p w:rsidR="00B73040" w:rsidRPr="00FF6471" w:rsidRDefault="00B73040" w:rsidP="00530B3B">
                <w:pPr>
                  <w:jc w:val="right"/>
                  <w:rPr>
                    <w:rFonts w:cs="Times New Roman"/>
                    <w:szCs w:val="24"/>
                  </w:rPr>
                </w:pPr>
                <w:r>
                  <w:rPr>
                    <w:rFonts w:cs="Times New Roman"/>
                    <w:szCs w:val="24"/>
                  </w:rPr>
                  <w:t>4/26/2021</w:t>
                </w:r>
              </w:p>
            </w:tc>
          </w:sdtContent>
        </w:sdt>
      </w:tr>
      <w:tr w:rsidR="00B73040" w:rsidTr="000F1DF9">
        <w:tc>
          <w:tcPr>
            <w:tcW w:w="2718" w:type="dxa"/>
          </w:tcPr>
          <w:p w:rsidR="00B73040" w:rsidRPr="00BC7495" w:rsidRDefault="00B73040" w:rsidP="000F1DF9">
            <w:pPr>
              <w:rPr>
                <w:rFonts w:cs="Times New Roman"/>
                <w:szCs w:val="24"/>
              </w:rPr>
            </w:pPr>
          </w:p>
        </w:tc>
        <w:sdt>
          <w:sdtPr>
            <w:rPr>
              <w:rFonts w:cs="Times New Roman"/>
              <w:szCs w:val="24"/>
            </w:rPr>
            <w:alias w:val="BA Version"/>
            <w:tag w:val="BAVersion"/>
            <w:id w:val="-1685590809"/>
            <w:lock w:val="sdtContentLocked"/>
            <w:placeholder>
              <w:docPart w:val="D247928D50B4448AADC042AAEC7D6D08"/>
            </w:placeholder>
          </w:sdtPr>
          <w:sdtContent>
            <w:tc>
              <w:tcPr>
                <w:tcW w:w="6858" w:type="dxa"/>
              </w:tcPr>
              <w:p w:rsidR="00B73040" w:rsidRPr="00FF6471" w:rsidRDefault="00B73040" w:rsidP="000F1DF9">
                <w:pPr>
                  <w:jc w:val="right"/>
                  <w:rPr>
                    <w:rFonts w:cs="Times New Roman"/>
                    <w:szCs w:val="24"/>
                  </w:rPr>
                </w:pPr>
                <w:r>
                  <w:rPr>
                    <w:rFonts w:cs="Times New Roman"/>
                    <w:szCs w:val="24"/>
                  </w:rPr>
                  <w:t>As Filed</w:t>
                </w:r>
              </w:p>
            </w:tc>
          </w:sdtContent>
        </w:sdt>
      </w:tr>
    </w:tbl>
    <w:p w:rsidR="00B73040" w:rsidRPr="00FF6471" w:rsidRDefault="00B73040" w:rsidP="000F1DF9">
      <w:pPr>
        <w:spacing w:after="0" w:line="240" w:lineRule="auto"/>
        <w:rPr>
          <w:rFonts w:cs="Times New Roman"/>
          <w:szCs w:val="24"/>
        </w:rPr>
      </w:pPr>
    </w:p>
    <w:p w:rsidR="00B73040" w:rsidRPr="00FF6471" w:rsidRDefault="00B73040" w:rsidP="000F1DF9">
      <w:pPr>
        <w:spacing w:after="0" w:line="240" w:lineRule="auto"/>
        <w:rPr>
          <w:rFonts w:cs="Times New Roman"/>
          <w:szCs w:val="24"/>
        </w:rPr>
      </w:pPr>
    </w:p>
    <w:p w:rsidR="00B73040" w:rsidRPr="00FF6471" w:rsidRDefault="00B7304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98F2740063443CEAEE9D246863EEB35"/>
        </w:placeholder>
      </w:sdtPr>
      <w:sdtContent>
        <w:p w:rsidR="00B73040" w:rsidRDefault="00B7304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24A9971C4974207B7B5BBD4315A2A86"/>
        </w:placeholder>
      </w:sdtPr>
      <w:sdtContent>
        <w:p w:rsidR="00B73040" w:rsidRDefault="00B73040" w:rsidP="00B73040">
          <w:pPr>
            <w:pStyle w:val="NormalWeb"/>
            <w:spacing w:before="0" w:beforeAutospacing="0" w:after="0" w:afterAutospacing="0"/>
            <w:jc w:val="both"/>
            <w:divId w:val="1905136339"/>
            <w:rPr>
              <w:rFonts w:eastAsia="Times New Roman" w:cstheme="minorBidi"/>
              <w:bCs/>
              <w:szCs w:val="22"/>
            </w:rPr>
          </w:pPr>
        </w:p>
        <w:p w:rsidR="00B73040" w:rsidRDefault="00B73040" w:rsidP="00B73040">
          <w:pPr>
            <w:pStyle w:val="NormalWeb"/>
            <w:spacing w:before="0" w:beforeAutospacing="0" w:after="0" w:afterAutospacing="0"/>
            <w:jc w:val="both"/>
            <w:divId w:val="1905136339"/>
            <w:rPr>
              <w:color w:val="000000"/>
            </w:rPr>
          </w:pPr>
          <w:r w:rsidRPr="00530B3B">
            <w:rPr>
              <w:color w:val="000000"/>
            </w:rPr>
            <w:t>A community land trust (CLT) is an important tool for expanding homeownership opportunities for low-income and moderate-income families, especially in areas with rapidly rising property values. A CLT operates by building homes (typically on vacant lots) and selling them to income</w:t>
          </w:r>
          <w:r>
            <w:rPr>
              <w:color w:val="000000"/>
            </w:rPr>
            <w:t>-</w:t>
          </w:r>
          <w:r w:rsidRPr="00530B3B">
            <w:rPr>
              <w:color w:val="000000"/>
            </w:rPr>
            <w:t>eligible families. The CLT, which is a nonprofit organization, maintains ownership of the land and leases the land to the family under a long-term ground lease (typically 99 years). The ground lease restricts the resale of the home to another income-eligible family and caps the resale price of the home to preserve the long-term affordability of the home. The ground lease also ensures proper upkeep and use of the property.</w:t>
          </w:r>
        </w:p>
        <w:p w:rsidR="00B73040" w:rsidRPr="00530B3B" w:rsidRDefault="00B73040" w:rsidP="00B73040">
          <w:pPr>
            <w:pStyle w:val="NormalWeb"/>
            <w:spacing w:before="0" w:beforeAutospacing="0" w:after="0" w:afterAutospacing="0"/>
            <w:jc w:val="both"/>
            <w:divId w:val="1905136339"/>
            <w:rPr>
              <w:color w:val="000000"/>
            </w:rPr>
          </w:pPr>
          <w:r w:rsidRPr="00530B3B">
            <w:rPr>
              <w:color w:val="000000"/>
            </w:rPr>
            <w:t xml:space="preserve"> </w:t>
          </w:r>
        </w:p>
        <w:p w:rsidR="00B73040" w:rsidRDefault="00B73040" w:rsidP="00B73040">
          <w:pPr>
            <w:pStyle w:val="NormalWeb"/>
            <w:spacing w:before="0" w:beforeAutospacing="0" w:after="0" w:afterAutospacing="0"/>
            <w:jc w:val="both"/>
            <w:divId w:val="1905136339"/>
            <w:rPr>
              <w:color w:val="000000"/>
            </w:rPr>
          </w:pPr>
          <w:r w:rsidRPr="00530B3B">
            <w:rPr>
              <w:color w:val="000000"/>
            </w:rPr>
            <w:t>Under current law, there is confusion as to how central appraisal districts should appraise community land trust homes and land for purposes of assessing property taxes, which makes it difficult for nonprofit housing developers to ever develop CLT projects because they are unable to estimate what the property taxes will be on CLT homes. S</w:t>
          </w:r>
          <w:r>
            <w:rPr>
              <w:color w:val="000000"/>
            </w:rPr>
            <w:t>.</w:t>
          </w:r>
          <w:r w:rsidRPr="00530B3B">
            <w:rPr>
              <w:color w:val="000000"/>
            </w:rPr>
            <w:t>B</w:t>
          </w:r>
          <w:r>
            <w:rPr>
              <w:color w:val="000000"/>
            </w:rPr>
            <w:t>.</w:t>
          </w:r>
          <w:r w:rsidRPr="00530B3B">
            <w:rPr>
              <w:color w:val="000000"/>
            </w:rPr>
            <w:t xml:space="preserve"> 113 requires the use of the income method in appraising community land trust property and the same capitalization rate that the chief appraiser uses to appraise other rent-restricted properties. </w:t>
          </w:r>
        </w:p>
        <w:p w:rsidR="00B73040" w:rsidRPr="00530B3B" w:rsidRDefault="00B73040" w:rsidP="00B73040">
          <w:pPr>
            <w:pStyle w:val="NormalWeb"/>
            <w:spacing w:before="0" w:beforeAutospacing="0" w:after="0" w:afterAutospacing="0"/>
            <w:jc w:val="both"/>
            <w:divId w:val="1905136339"/>
            <w:rPr>
              <w:color w:val="000000"/>
            </w:rPr>
          </w:pPr>
        </w:p>
        <w:p w:rsidR="00B73040" w:rsidRPr="00530B3B" w:rsidRDefault="00B73040" w:rsidP="00B73040">
          <w:pPr>
            <w:pStyle w:val="NormalWeb"/>
            <w:spacing w:before="0" w:beforeAutospacing="0" w:after="0" w:afterAutospacing="0"/>
            <w:jc w:val="both"/>
            <w:divId w:val="1905136339"/>
            <w:rPr>
              <w:color w:val="000000"/>
            </w:rPr>
          </w:pPr>
          <w:r w:rsidRPr="00530B3B">
            <w:rPr>
              <w:color w:val="000000"/>
            </w:rPr>
            <w:t xml:space="preserve">Finally, the bill clarifies that subsidiaries of a CLT qualify for the CLT tax emption. This allows CLTs to set up a subsidiary to own the land, such as a limited liability company or a limited partnership, which is a common practice in the real estate industry. </w:t>
          </w:r>
        </w:p>
        <w:p w:rsidR="00B73040" w:rsidRPr="005D7B01" w:rsidRDefault="00B73040" w:rsidP="00B73040">
          <w:pPr>
            <w:spacing w:after="0" w:line="240" w:lineRule="auto"/>
            <w:jc w:val="both"/>
            <w:rPr>
              <w:rFonts w:eastAsia="Times New Roman" w:cs="Times New Roman"/>
              <w:bCs/>
              <w:szCs w:val="24"/>
            </w:rPr>
          </w:pPr>
        </w:p>
      </w:sdtContent>
    </w:sdt>
    <w:bookmarkStart w:id="0" w:name="EnrolledProposed" w:displacedByCustomXml="prev"/>
    <w:bookmarkEnd w:id="0" w:displacedByCustomXml="prev"/>
    <w:p w:rsidR="00B73040" w:rsidRDefault="00B73040" w:rsidP="005D7B01">
      <w:pPr>
        <w:spacing w:after="0" w:line="240" w:lineRule="auto"/>
        <w:jc w:val="both"/>
        <w:rPr>
          <w:rFonts w:eastAsia="Times New Roman" w:cs="Times New Roman"/>
          <w:b/>
          <w:szCs w:val="24"/>
          <w:u w:val="single"/>
        </w:rPr>
      </w:pPr>
      <w:r>
        <w:rPr>
          <w:rFonts w:cs="Times New Roman"/>
          <w:szCs w:val="24"/>
        </w:rPr>
        <w:t xml:space="preserve">As proposed, S.B. 113 </w:t>
      </w:r>
      <w:bookmarkStart w:id="1" w:name="AmendsCurrentLaw"/>
      <w:bookmarkEnd w:id="1"/>
      <w:r>
        <w:rPr>
          <w:rFonts w:cs="Times New Roman"/>
          <w:szCs w:val="24"/>
        </w:rPr>
        <w:t>amends current law relating to community land trusts.</w:t>
      </w:r>
    </w:p>
    <w:p w:rsidR="00B73040" w:rsidRPr="002B5A95" w:rsidRDefault="00B73040" w:rsidP="005D7B01">
      <w:pPr>
        <w:spacing w:after="0" w:line="240" w:lineRule="auto"/>
        <w:jc w:val="both"/>
        <w:rPr>
          <w:rFonts w:eastAsia="Times New Roman" w:cs="Times New Roman"/>
          <w:szCs w:val="24"/>
        </w:rPr>
      </w:pPr>
    </w:p>
    <w:p w:rsidR="00B73040" w:rsidRPr="005C2A78" w:rsidRDefault="00B73040" w:rsidP="005D7B01">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B47C237275F41F3B77E26C076435415"/>
          </w:placeholder>
        </w:sdtPr>
        <w:sdtContent>
          <w:r>
            <w:rPr>
              <w:rFonts w:eastAsia="Times New Roman" w:cs="Times New Roman"/>
              <w:b/>
              <w:szCs w:val="24"/>
              <w:u w:val="single"/>
            </w:rPr>
            <w:t>RULEMAKING AUTHORITY</w:t>
          </w:r>
        </w:sdtContent>
      </w:sdt>
    </w:p>
    <w:p w:rsidR="00B73040" w:rsidRDefault="00B73040" w:rsidP="005D7B01">
      <w:pPr>
        <w:spacing w:after="0" w:line="240" w:lineRule="auto"/>
        <w:jc w:val="both"/>
        <w:rPr>
          <w:rFonts w:cs="Times New Roman"/>
          <w:szCs w:val="24"/>
        </w:rPr>
      </w:pPr>
    </w:p>
    <w:p w:rsidR="00B73040" w:rsidRPr="006529C4" w:rsidRDefault="00B73040" w:rsidP="005D7B01">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73040" w:rsidRPr="006529C4" w:rsidRDefault="00B73040" w:rsidP="005D7B01">
      <w:pPr>
        <w:spacing w:after="0" w:line="240" w:lineRule="auto"/>
        <w:jc w:val="both"/>
        <w:rPr>
          <w:rFonts w:cs="Times New Roman"/>
          <w:szCs w:val="24"/>
        </w:rPr>
      </w:pPr>
    </w:p>
    <w:p w:rsidR="00B73040" w:rsidRPr="005C2A78" w:rsidRDefault="00B73040" w:rsidP="005D7B0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B47541A953E462F8762B80154E754E3"/>
          </w:placeholder>
        </w:sdtPr>
        <w:sdtContent>
          <w:r>
            <w:rPr>
              <w:rFonts w:eastAsia="Times New Roman" w:cs="Times New Roman"/>
              <w:b/>
              <w:szCs w:val="24"/>
              <w:u w:val="single"/>
            </w:rPr>
            <w:t>SECTION BY SECTION ANALYSIS</w:t>
          </w:r>
        </w:sdtContent>
      </w:sdt>
    </w:p>
    <w:p w:rsidR="00B73040" w:rsidRDefault="00B73040" w:rsidP="005D7B01">
      <w:pPr>
        <w:spacing w:after="0" w:line="240" w:lineRule="auto"/>
        <w:jc w:val="both"/>
        <w:rPr>
          <w:rFonts w:eastAsia="Times New Roman" w:cs="Times New Roman"/>
          <w:szCs w:val="24"/>
        </w:rPr>
      </w:pPr>
    </w:p>
    <w:p w:rsidR="00B73040" w:rsidRDefault="00B73040" w:rsidP="00E1094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373B.003, Local Government Code, as follows:</w:t>
      </w:r>
    </w:p>
    <w:p w:rsidR="00B73040" w:rsidRDefault="00B73040" w:rsidP="00E10949">
      <w:pPr>
        <w:spacing w:after="0" w:line="240" w:lineRule="auto"/>
        <w:jc w:val="both"/>
        <w:rPr>
          <w:rFonts w:eastAsia="Times New Roman" w:cs="Times New Roman"/>
          <w:szCs w:val="24"/>
        </w:rPr>
      </w:pPr>
    </w:p>
    <w:p w:rsidR="00B73040" w:rsidRDefault="00B73040" w:rsidP="00E10949">
      <w:pPr>
        <w:spacing w:after="0" w:line="240" w:lineRule="auto"/>
        <w:ind w:left="720"/>
        <w:jc w:val="both"/>
        <w:rPr>
          <w:rFonts w:eastAsia="Times New Roman" w:cs="Times New Roman"/>
          <w:szCs w:val="24"/>
        </w:rPr>
      </w:pPr>
      <w:r>
        <w:rPr>
          <w:rFonts w:eastAsia="Times New Roman" w:cs="Times New Roman"/>
          <w:szCs w:val="24"/>
        </w:rPr>
        <w:t xml:space="preserve">Sec. 373B.003. NATURE OF TRUST. Requires a community land trust created or designated under </w:t>
      </w:r>
      <w:r w:rsidRPr="002B5A95">
        <w:rPr>
          <w:rFonts w:eastAsia="Times New Roman" w:cs="Times New Roman"/>
          <w:szCs w:val="24"/>
        </w:rPr>
        <w:t>Section 373B.002 (Creation or Designation)</w:t>
      </w:r>
      <w:r>
        <w:rPr>
          <w:rFonts w:eastAsia="Times New Roman" w:cs="Times New Roman"/>
          <w:szCs w:val="24"/>
        </w:rPr>
        <w:t xml:space="preserve"> to be a nonprofit organization that is: </w:t>
      </w:r>
    </w:p>
    <w:p w:rsidR="00B73040" w:rsidRDefault="00B73040" w:rsidP="00E10949">
      <w:pPr>
        <w:spacing w:after="0" w:line="240" w:lineRule="auto"/>
        <w:ind w:left="720"/>
        <w:jc w:val="both"/>
        <w:rPr>
          <w:rFonts w:eastAsia="Times New Roman" w:cs="Times New Roman"/>
          <w:szCs w:val="24"/>
        </w:rPr>
      </w:pPr>
    </w:p>
    <w:p w:rsidR="00B73040" w:rsidRDefault="00B73040" w:rsidP="00E10949">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B73040" w:rsidRDefault="00B73040" w:rsidP="00E10949">
      <w:pPr>
        <w:spacing w:after="0" w:line="240" w:lineRule="auto"/>
        <w:ind w:left="1440"/>
        <w:jc w:val="both"/>
        <w:rPr>
          <w:rFonts w:eastAsia="Times New Roman" w:cs="Times New Roman"/>
          <w:szCs w:val="24"/>
        </w:rPr>
      </w:pPr>
    </w:p>
    <w:p w:rsidR="00B73040" w:rsidRDefault="00B73040" w:rsidP="00E10949">
      <w:pPr>
        <w:spacing w:after="0" w:line="240" w:lineRule="auto"/>
        <w:ind w:left="1440"/>
        <w:jc w:val="both"/>
        <w:rPr>
          <w:rFonts w:eastAsia="Times New Roman" w:cs="Times New Roman"/>
          <w:szCs w:val="24"/>
        </w:rPr>
      </w:pPr>
      <w:r>
        <w:rPr>
          <w:rFonts w:eastAsia="Times New Roman" w:cs="Times New Roman"/>
          <w:szCs w:val="24"/>
        </w:rPr>
        <w:t>(2) organized as:</w:t>
      </w:r>
    </w:p>
    <w:p w:rsidR="00B73040" w:rsidRDefault="00B73040" w:rsidP="00E10949">
      <w:pPr>
        <w:spacing w:after="0" w:line="240" w:lineRule="auto"/>
        <w:ind w:left="1440"/>
        <w:jc w:val="both"/>
        <w:rPr>
          <w:rFonts w:eastAsia="Times New Roman" w:cs="Times New Roman"/>
          <w:szCs w:val="24"/>
        </w:rPr>
      </w:pPr>
    </w:p>
    <w:p w:rsidR="00B73040" w:rsidRPr="002B5A95" w:rsidRDefault="00B73040" w:rsidP="00E10949">
      <w:pPr>
        <w:spacing w:after="0" w:line="240" w:lineRule="auto"/>
        <w:ind w:left="2160"/>
        <w:jc w:val="both"/>
        <w:rPr>
          <w:rFonts w:eastAsia="Times New Roman" w:cs="Times New Roman"/>
          <w:szCs w:val="24"/>
        </w:rPr>
      </w:pPr>
      <w:r>
        <w:rPr>
          <w:rFonts w:eastAsia="Times New Roman" w:cs="Times New Roman"/>
          <w:szCs w:val="24"/>
        </w:rPr>
        <w:t xml:space="preserve">(A) </w:t>
      </w:r>
      <w:r w:rsidRPr="002B5A95">
        <w:rPr>
          <w:rFonts w:eastAsia="Times New Roman" w:cs="Times New Roman"/>
          <w:szCs w:val="24"/>
        </w:rPr>
        <w:t>a nonprofit corporation that is exempt from federal income taxation under Section 501(a), Internal Revenue Code of 1986, by being listed</w:t>
      </w:r>
      <w:r>
        <w:rPr>
          <w:rFonts w:eastAsia="Times New Roman" w:cs="Times New Roman"/>
          <w:szCs w:val="24"/>
        </w:rPr>
        <w:t>, rather than certified,</w:t>
      </w:r>
      <w:r w:rsidRPr="002B5A95">
        <w:rPr>
          <w:rFonts w:eastAsia="Times New Roman" w:cs="Times New Roman"/>
          <w:szCs w:val="24"/>
        </w:rPr>
        <w:t xml:space="preserve"> as an exempt organization under Section 501(c)(3) of that code;</w:t>
      </w:r>
    </w:p>
    <w:p w:rsidR="00B73040" w:rsidRPr="002B5A95" w:rsidRDefault="00B73040" w:rsidP="00E10949">
      <w:pPr>
        <w:spacing w:after="0" w:line="240" w:lineRule="auto"/>
        <w:ind w:left="1440"/>
        <w:jc w:val="both"/>
        <w:rPr>
          <w:rFonts w:eastAsia="Times New Roman" w:cs="Times New Roman"/>
          <w:szCs w:val="24"/>
        </w:rPr>
      </w:pPr>
    </w:p>
    <w:p w:rsidR="00B73040" w:rsidRPr="002B5A95" w:rsidRDefault="00B73040" w:rsidP="00E10949">
      <w:pPr>
        <w:spacing w:after="0" w:line="240" w:lineRule="auto"/>
        <w:ind w:left="2160"/>
        <w:jc w:val="both"/>
        <w:rPr>
          <w:rFonts w:eastAsia="Times New Roman" w:cs="Times New Roman"/>
          <w:szCs w:val="24"/>
        </w:rPr>
      </w:pPr>
      <w:r w:rsidRPr="002B5A95">
        <w:rPr>
          <w:rFonts w:eastAsia="Times New Roman" w:cs="Times New Roman"/>
          <w:szCs w:val="24"/>
        </w:rPr>
        <w:t>(B)</w:t>
      </w:r>
      <w:r>
        <w:rPr>
          <w:rFonts w:eastAsia="Times New Roman" w:cs="Times New Roman"/>
          <w:szCs w:val="24"/>
        </w:rPr>
        <w:t xml:space="preserve"> </w:t>
      </w:r>
      <w:r w:rsidRPr="002B5A95">
        <w:rPr>
          <w:rFonts w:eastAsia="Times New Roman" w:cs="Times New Roman"/>
          <w:szCs w:val="24"/>
        </w:rPr>
        <w:t>a limited partnership of which a nonprofit corporation described by Paragraph (A) controls 100 percent of the general partner interest; or</w:t>
      </w:r>
    </w:p>
    <w:p w:rsidR="00B73040" w:rsidRPr="002B5A95" w:rsidRDefault="00B73040" w:rsidP="00E10949">
      <w:pPr>
        <w:spacing w:after="0" w:line="240" w:lineRule="auto"/>
        <w:jc w:val="both"/>
        <w:rPr>
          <w:rFonts w:eastAsia="Times New Roman" w:cs="Times New Roman"/>
          <w:szCs w:val="24"/>
        </w:rPr>
      </w:pPr>
    </w:p>
    <w:p w:rsidR="00B73040" w:rsidRPr="005C2A78" w:rsidRDefault="00B73040" w:rsidP="00E10949">
      <w:pPr>
        <w:spacing w:after="0" w:line="240" w:lineRule="auto"/>
        <w:ind w:left="2160"/>
        <w:jc w:val="both"/>
        <w:rPr>
          <w:rFonts w:eastAsia="Times New Roman" w:cs="Times New Roman"/>
          <w:szCs w:val="24"/>
        </w:rPr>
      </w:pPr>
      <w:r>
        <w:rPr>
          <w:rFonts w:eastAsia="Times New Roman" w:cs="Times New Roman"/>
          <w:szCs w:val="24"/>
        </w:rPr>
        <w:t xml:space="preserve">(C) </w:t>
      </w:r>
      <w:r w:rsidRPr="002B5A95">
        <w:rPr>
          <w:rFonts w:eastAsia="Times New Roman" w:cs="Times New Roman"/>
          <w:szCs w:val="24"/>
        </w:rPr>
        <w:t>a limited liability company for which a nonprofit corporation described by Paragraph (A) serves as the only member.</w:t>
      </w:r>
    </w:p>
    <w:p w:rsidR="00B73040" w:rsidRPr="005C2A78" w:rsidRDefault="00B73040" w:rsidP="00E10949">
      <w:pPr>
        <w:spacing w:after="0" w:line="240" w:lineRule="auto"/>
        <w:jc w:val="both"/>
        <w:rPr>
          <w:rFonts w:eastAsia="Times New Roman" w:cs="Times New Roman"/>
          <w:szCs w:val="24"/>
        </w:rPr>
      </w:pPr>
    </w:p>
    <w:p w:rsidR="00B73040" w:rsidRDefault="00B73040" w:rsidP="00E1094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23.21, Tax Code, by amending Subsections (c) and (d) and adding Subsection (c-1), as follows:</w:t>
      </w:r>
    </w:p>
    <w:p w:rsidR="00B73040" w:rsidRDefault="00B73040" w:rsidP="00E10949">
      <w:pPr>
        <w:spacing w:after="0" w:line="240" w:lineRule="auto"/>
        <w:jc w:val="both"/>
        <w:rPr>
          <w:rFonts w:eastAsia="Times New Roman" w:cs="Times New Roman"/>
          <w:szCs w:val="24"/>
        </w:rPr>
      </w:pPr>
    </w:p>
    <w:p w:rsidR="00B73040" w:rsidRPr="00E10949" w:rsidRDefault="00B73040" w:rsidP="00E10949">
      <w:pPr>
        <w:spacing w:after="0" w:line="240" w:lineRule="auto"/>
        <w:ind w:left="720"/>
        <w:jc w:val="both"/>
        <w:rPr>
          <w:rFonts w:eastAsia="Times New Roman" w:cs="Times New Roman"/>
          <w:szCs w:val="24"/>
        </w:rPr>
      </w:pPr>
      <w:r w:rsidRPr="00E10949">
        <w:rPr>
          <w:rFonts w:eastAsia="Times New Roman" w:cs="Times New Roman"/>
          <w:szCs w:val="24"/>
        </w:rPr>
        <w:t>(c)  Requires the chief appraiser, in appraising land, rather than in appraising land or a housing unit, that is leased by a community land trust created or designated under Section 373B.002, Local Government Code, to a family meeting certain income-eligibility standards to use the income method of appraisal as described by Section 23.012 (Income Method of Appraisal) to determine the appraised value of the property. Requires the chief appraiser to use that method regardless of whether the chief appraiser considers that method to be the most appropriate method of appraising the property. Requires the chief appraiser, in appraising the property, to:</w:t>
      </w:r>
    </w:p>
    <w:p w:rsidR="00B73040" w:rsidRPr="00E10949" w:rsidRDefault="00B73040" w:rsidP="00E10949">
      <w:pPr>
        <w:spacing w:after="0" w:line="240" w:lineRule="auto"/>
        <w:ind w:left="720"/>
        <w:jc w:val="both"/>
        <w:rPr>
          <w:rFonts w:eastAsia="Times New Roman" w:cs="Times New Roman"/>
          <w:szCs w:val="24"/>
        </w:rPr>
      </w:pPr>
    </w:p>
    <w:p w:rsidR="00B73040" w:rsidRPr="00E10949" w:rsidRDefault="00B73040" w:rsidP="00E10949">
      <w:pPr>
        <w:spacing w:after="0" w:line="240" w:lineRule="auto"/>
        <w:ind w:left="1440"/>
        <w:jc w:val="both"/>
        <w:rPr>
          <w:rFonts w:eastAsia="Times New Roman" w:cs="Times New Roman"/>
          <w:szCs w:val="24"/>
        </w:rPr>
      </w:pPr>
      <w:r w:rsidRPr="00E10949">
        <w:rPr>
          <w:rFonts w:eastAsia="Times New Roman" w:cs="Times New Roman"/>
          <w:szCs w:val="24"/>
        </w:rPr>
        <w:t>(1) take into account the uses and limitations applicable to the property, including the terms of the lease applicable to the property, for purposes of computing the actual rental income from the property and projecting future rental income; and</w:t>
      </w:r>
    </w:p>
    <w:p w:rsidR="00B73040" w:rsidRPr="00E10949" w:rsidRDefault="00B73040" w:rsidP="00E10949">
      <w:pPr>
        <w:spacing w:after="0" w:line="240" w:lineRule="auto"/>
        <w:jc w:val="both"/>
        <w:rPr>
          <w:rFonts w:eastAsia="Times New Roman" w:cs="Times New Roman"/>
          <w:szCs w:val="24"/>
        </w:rPr>
      </w:pPr>
    </w:p>
    <w:p w:rsidR="00B73040" w:rsidRPr="00E10949" w:rsidRDefault="00B73040" w:rsidP="00E10949">
      <w:pPr>
        <w:spacing w:after="0" w:line="240" w:lineRule="auto"/>
        <w:ind w:left="1440"/>
        <w:jc w:val="both"/>
        <w:rPr>
          <w:rFonts w:eastAsia="Times New Roman" w:cs="Times New Roman"/>
          <w:szCs w:val="24"/>
        </w:rPr>
      </w:pPr>
      <w:r w:rsidRPr="00E10949">
        <w:rPr>
          <w:rFonts w:eastAsia="Times New Roman" w:cs="Times New Roman"/>
          <w:szCs w:val="24"/>
        </w:rPr>
        <w:t>(2) use the same capitalization rate that the chief appraiser uses to appraise other rent-restricted properties. Deletes existing text requiring the chief appraiser to take into account the extent to which the use and limitation reduce the property's market value.</w:t>
      </w:r>
    </w:p>
    <w:p w:rsidR="00B73040" w:rsidRPr="00E10949" w:rsidRDefault="00B73040" w:rsidP="00E10949">
      <w:pPr>
        <w:spacing w:after="0" w:line="240" w:lineRule="auto"/>
        <w:ind w:left="1440"/>
        <w:jc w:val="both"/>
        <w:rPr>
          <w:rFonts w:eastAsia="Times New Roman" w:cs="Times New Roman"/>
          <w:szCs w:val="24"/>
        </w:rPr>
      </w:pPr>
    </w:p>
    <w:p w:rsidR="00B73040" w:rsidRPr="00E10949" w:rsidRDefault="00B73040" w:rsidP="00E10949">
      <w:pPr>
        <w:spacing w:after="0" w:line="240" w:lineRule="auto"/>
        <w:ind w:left="840"/>
        <w:jc w:val="both"/>
        <w:rPr>
          <w:rFonts w:eastAsia="Times New Roman" w:cs="Times New Roman"/>
          <w:szCs w:val="20"/>
        </w:rPr>
      </w:pPr>
      <w:r w:rsidRPr="00E10949">
        <w:rPr>
          <w:rFonts w:eastAsia="Times New Roman" w:cs="Times New Roman"/>
          <w:szCs w:val="24"/>
        </w:rPr>
        <w:t xml:space="preserve">(c-1) Requires the chief appraiser, in appraising a housing unit that is leased by a community land trust created or designated under Section 373B.002, Local Government Code, to a family meeting the income-eligibility standards established by Section 373B.006 (Qualifications of Purchasers or Lessees of Housing Units), Local Government Code, under regulations or restrictions limiting the amount that the family may be required to pay for the rental or lease of the property, to use the income method of appraisal as described by Section 23.012 to determine the appraised value of the property. </w:t>
      </w:r>
      <w:r w:rsidRPr="00E10949">
        <w:rPr>
          <w:rFonts w:eastAsia="Times New Roman" w:cs="Times New Roman"/>
          <w:szCs w:val="20"/>
        </w:rPr>
        <w:t>Requires the chief appraiser to use that method regardless of whether the chief appraiser considers that method to be the most appropriate method of appraising the property. Requires the chief appraiser, in appraising the property, to:</w:t>
      </w:r>
    </w:p>
    <w:p w:rsidR="00B73040" w:rsidRPr="00E10949" w:rsidRDefault="00B73040" w:rsidP="00E10949">
      <w:pPr>
        <w:spacing w:after="0" w:line="240" w:lineRule="auto"/>
        <w:ind w:left="840"/>
        <w:jc w:val="both"/>
        <w:rPr>
          <w:rFonts w:eastAsia="Times New Roman" w:cs="Times New Roman"/>
          <w:szCs w:val="20"/>
        </w:rPr>
      </w:pPr>
    </w:p>
    <w:p w:rsidR="00B73040" w:rsidRPr="00E10949" w:rsidRDefault="00B73040" w:rsidP="00E10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szCs w:val="20"/>
        </w:rPr>
      </w:pPr>
      <w:r w:rsidRPr="00E10949">
        <w:rPr>
          <w:rFonts w:eastAsia="Times New Roman" w:cs="Times New Roman"/>
          <w:szCs w:val="20"/>
        </w:rPr>
        <w:t>(1)  take into account the uses and limitations applicable to the property, including the terms of the lease applicable to the property, for purposes of computing the actual rental income from the property and projecting future rental income; and</w:t>
      </w:r>
    </w:p>
    <w:p w:rsidR="00B73040" w:rsidRPr="00E10949" w:rsidRDefault="00B73040" w:rsidP="00E10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szCs w:val="20"/>
        </w:rPr>
      </w:pPr>
    </w:p>
    <w:p w:rsidR="00B73040" w:rsidRPr="00E10949" w:rsidRDefault="00B73040" w:rsidP="00E10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szCs w:val="20"/>
        </w:rPr>
      </w:pPr>
      <w:r w:rsidRPr="00E10949">
        <w:rPr>
          <w:rFonts w:eastAsia="Times New Roman" w:cs="Times New Roman"/>
          <w:szCs w:val="20"/>
        </w:rPr>
        <w:t>(2)  use the same capitalization rate that the chief appraiser uses to appraise other rent-restricted properties.</w:t>
      </w:r>
    </w:p>
    <w:p w:rsidR="00B73040" w:rsidRPr="00E10949" w:rsidRDefault="00B73040" w:rsidP="00E10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eastAsia="Times New Roman" w:cs="Times New Roman"/>
          <w:szCs w:val="20"/>
        </w:rPr>
      </w:pPr>
    </w:p>
    <w:p w:rsidR="00B73040" w:rsidRPr="00E10949" w:rsidRDefault="00B73040" w:rsidP="00E109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nsolas" w:eastAsia="Times New Roman" w:hAnsi="Consolas" w:cs="Courier New"/>
          <w:sz w:val="20"/>
          <w:szCs w:val="20"/>
        </w:rPr>
      </w:pPr>
      <w:r w:rsidRPr="00E10949">
        <w:rPr>
          <w:rFonts w:eastAsia="Times New Roman" w:cs="Times New Roman"/>
          <w:szCs w:val="24"/>
        </w:rPr>
        <w:t>(d)  Prohibits the chief appraiser, for a housing unit acquired from and located on land owned by a community land trust and leased by the housing unit owner, if the sale of the housing unit is subject to an eligible land use restriction, from appraising the housing unit in a tax year for an amount that exceeds the price for which the housing unit may be sold under the eligible land use restriction in that tax year</w:t>
      </w:r>
      <w:r w:rsidRPr="00E10949">
        <w:rPr>
          <w:rFonts w:ascii="Consolas" w:eastAsia="Times New Roman" w:hAnsi="Consolas" w:cs="Courier New"/>
          <w:sz w:val="20"/>
          <w:szCs w:val="20"/>
        </w:rPr>
        <w:t xml:space="preserve">. </w:t>
      </w:r>
      <w:r w:rsidRPr="00E10949">
        <w:rPr>
          <w:rFonts w:eastAsia="Times New Roman" w:cs="Times New Roman"/>
          <w:szCs w:val="20"/>
        </w:rPr>
        <w:t xml:space="preserve">Defines "eligible land use restriction" for this subsection. </w:t>
      </w:r>
    </w:p>
    <w:p w:rsidR="00B73040" w:rsidRPr="005C2A78" w:rsidRDefault="00B73040" w:rsidP="00E10949">
      <w:pPr>
        <w:spacing w:after="0" w:line="240" w:lineRule="auto"/>
        <w:jc w:val="both"/>
        <w:rPr>
          <w:rFonts w:eastAsia="Times New Roman" w:cs="Times New Roman"/>
          <w:szCs w:val="24"/>
        </w:rPr>
      </w:pPr>
    </w:p>
    <w:p w:rsidR="00B73040" w:rsidRDefault="00B73040" w:rsidP="00E1094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 Amends Section 26.10, Tax Code, by amending Subsection (a) and adding Subsection (d), as follows:</w:t>
      </w:r>
    </w:p>
    <w:p w:rsidR="00B73040" w:rsidRDefault="00B73040" w:rsidP="00E10949">
      <w:pPr>
        <w:spacing w:after="0" w:line="240" w:lineRule="auto"/>
        <w:jc w:val="both"/>
        <w:rPr>
          <w:rFonts w:eastAsia="Times New Roman" w:cs="Times New Roman"/>
          <w:szCs w:val="24"/>
        </w:rPr>
      </w:pPr>
    </w:p>
    <w:p w:rsidR="00B73040" w:rsidRDefault="00B73040" w:rsidP="00E10949">
      <w:pPr>
        <w:spacing w:after="0" w:line="240" w:lineRule="auto"/>
        <w:ind w:left="720"/>
        <w:jc w:val="both"/>
        <w:rPr>
          <w:rFonts w:eastAsia="Times New Roman" w:cs="Times New Roman"/>
          <w:szCs w:val="24"/>
        </w:rPr>
      </w:pPr>
      <w:r>
        <w:rPr>
          <w:rFonts w:eastAsia="Times New Roman" w:cs="Times New Roman"/>
          <w:szCs w:val="24"/>
        </w:rPr>
        <w:t xml:space="preserve">(a) Creates an exemption under Subsection (d). </w:t>
      </w:r>
    </w:p>
    <w:p w:rsidR="00B73040" w:rsidRDefault="00B73040" w:rsidP="00E10949">
      <w:pPr>
        <w:spacing w:after="0" w:line="240" w:lineRule="auto"/>
        <w:ind w:left="720"/>
        <w:jc w:val="both"/>
        <w:rPr>
          <w:rFonts w:eastAsia="Times New Roman" w:cs="Times New Roman"/>
          <w:szCs w:val="24"/>
        </w:rPr>
      </w:pPr>
    </w:p>
    <w:p w:rsidR="00B73040" w:rsidRDefault="00B73040" w:rsidP="00E10949">
      <w:pPr>
        <w:spacing w:after="0" w:line="240" w:lineRule="auto"/>
        <w:ind w:left="720"/>
        <w:jc w:val="both"/>
        <w:rPr>
          <w:rFonts w:eastAsia="Times New Roman" w:cs="Times New Roman"/>
          <w:szCs w:val="24"/>
        </w:rPr>
      </w:pPr>
      <w:r>
        <w:rPr>
          <w:rFonts w:eastAsia="Times New Roman" w:cs="Times New Roman"/>
          <w:szCs w:val="24"/>
        </w:rPr>
        <w:t>(d) Provides that Subsection (a) (relating to prorating taxes because of a certain exemption) does not apply to an exemption for land received by an organization under Section 11.181 (</w:t>
      </w:r>
      <w:r w:rsidRPr="002B5A95">
        <w:rPr>
          <w:rFonts w:eastAsia="Times New Roman" w:cs="Times New Roman"/>
          <w:szCs w:val="24"/>
        </w:rPr>
        <w:t xml:space="preserve">Charitable Organizations Improving </w:t>
      </w:r>
      <w:r>
        <w:rPr>
          <w:rFonts w:eastAsia="Times New Roman" w:cs="Times New Roman"/>
          <w:szCs w:val="24"/>
        </w:rPr>
        <w:t>Property for Low-Income Housing), 11.182 (</w:t>
      </w:r>
      <w:r w:rsidRPr="002B5A95">
        <w:rPr>
          <w:rFonts w:eastAsia="Times New Roman" w:cs="Times New Roman"/>
          <w:szCs w:val="24"/>
        </w:rPr>
        <w:t>Community Housing Development Or</w:t>
      </w:r>
      <w:r>
        <w:rPr>
          <w:rFonts w:eastAsia="Times New Roman" w:cs="Times New Roman"/>
          <w:szCs w:val="24"/>
        </w:rPr>
        <w:t>ganizations Improving Property for Low-Income a</w:t>
      </w:r>
      <w:r w:rsidRPr="002B5A95">
        <w:rPr>
          <w:rFonts w:eastAsia="Times New Roman" w:cs="Times New Roman"/>
          <w:szCs w:val="24"/>
        </w:rPr>
        <w:t>nd Moderate-Income Hous</w:t>
      </w:r>
      <w:r>
        <w:rPr>
          <w:rFonts w:eastAsia="Times New Roman" w:cs="Times New Roman"/>
          <w:szCs w:val="24"/>
        </w:rPr>
        <w:t>ing: Property Previously Exempt</w:t>
      </w:r>
      <w:r w:rsidRPr="002B5A95">
        <w:rPr>
          <w:rFonts w:eastAsia="Times New Roman" w:cs="Times New Roman"/>
          <w:szCs w:val="24"/>
        </w:rPr>
        <w:t>)</w:t>
      </w:r>
      <w:r>
        <w:rPr>
          <w:rFonts w:eastAsia="Times New Roman" w:cs="Times New Roman"/>
          <w:szCs w:val="24"/>
        </w:rPr>
        <w:t>, or 11.1825 (Organizations Constructing o</w:t>
      </w:r>
      <w:r w:rsidRPr="002B5A95">
        <w:rPr>
          <w:rFonts w:eastAsia="Times New Roman" w:cs="Times New Roman"/>
          <w:szCs w:val="24"/>
        </w:rPr>
        <w:t>r Rehabilitating Low-Income Housing: Property Not Previously Exempt</w:t>
      </w:r>
      <w:r>
        <w:rPr>
          <w:rFonts w:eastAsia="Times New Roman" w:cs="Times New Roman"/>
          <w:szCs w:val="24"/>
        </w:rPr>
        <w:t>) that terminated during the year because of the sale by the organization of a housing unit located on the land if:</w:t>
      </w:r>
    </w:p>
    <w:p w:rsidR="00B73040" w:rsidRDefault="00B73040" w:rsidP="00E10949">
      <w:pPr>
        <w:spacing w:after="0" w:line="240" w:lineRule="auto"/>
        <w:ind w:left="720"/>
        <w:jc w:val="both"/>
        <w:rPr>
          <w:rFonts w:eastAsia="Times New Roman" w:cs="Times New Roman"/>
          <w:szCs w:val="24"/>
        </w:rPr>
      </w:pPr>
    </w:p>
    <w:p w:rsidR="00B73040" w:rsidRDefault="00B73040" w:rsidP="00E10949">
      <w:pPr>
        <w:spacing w:after="0" w:line="240" w:lineRule="auto"/>
        <w:ind w:left="1440"/>
        <w:jc w:val="both"/>
        <w:rPr>
          <w:rFonts w:eastAsia="Times New Roman" w:cs="Times New Roman"/>
          <w:szCs w:val="24"/>
        </w:rPr>
      </w:pPr>
      <w:r>
        <w:rPr>
          <w:rFonts w:eastAsia="Times New Roman" w:cs="Times New Roman"/>
          <w:szCs w:val="24"/>
        </w:rPr>
        <w:t xml:space="preserve">(1) </w:t>
      </w:r>
      <w:r w:rsidRPr="002B5A95">
        <w:rPr>
          <w:rFonts w:eastAsia="Times New Roman" w:cs="Times New Roman"/>
          <w:szCs w:val="24"/>
        </w:rPr>
        <w:t>the housing unit is sold to a family meeting the income-eligibility standards established by Section 373B.006, Local Government Code;</w:t>
      </w:r>
    </w:p>
    <w:p w:rsidR="00B73040" w:rsidRPr="002B5A95" w:rsidRDefault="00B73040" w:rsidP="00E10949">
      <w:pPr>
        <w:spacing w:after="0" w:line="240" w:lineRule="auto"/>
        <w:ind w:left="1440"/>
        <w:jc w:val="both"/>
        <w:rPr>
          <w:rFonts w:eastAsia="Times New Roman" w:cs="Times New Roman"/>
          <w:szCs w:val="24"/>
        </w:rPr>
      </w:pPr>
    </w:p>
    <w:p w:rsidR="00B73040" w:rsidRDefault="00B73040" w:rsidP="00E10949">
      <w:pPr>
        <w:spacing w:after="0" w:line="240" w:lineRule="auto"/>
        <w:ind w:left="1440"/>
        <w:jc w:val="both"/>
        <w:rPr>
          <w:rFonts w:eastAsia="Times New Roman" w:cs="Times New Roman"/>
          <w:szCs w:val="24"/>
        </w:rPr>
      </w:pPr>
      <w:r w:rsidRPr="002B5A95">
        <w:rPr>
          <w:rFonts w:eastAsia="Times New Roman" w:cs="Times New Roman"/>
          <w:szCs w:val="24"/>
        </w:rPr>
        <w:t>(2)  the organization retains title to the land on which the housing unit is located; and</w:t>
      </w:r>
    </w:p>
    <w:p w:rsidR="00B73040" w:rsidRPr="002B5A95" w:rsidRDefault="00B73040" w:rsidP="00E10949">
      <w:pPr>
        <w:spacing w:after="0" w:line="240" w:lineRule="auto"/>
        <w:ind w:left="1440"/>
        <w:jc w:val="both"/>
        <w:rPr>
          <w:rFonts w:eastAsia="Times New Roman" w:cs="Times New Roman"/>
          <w:szCs w:val="24"/>
        </w:rPr>
      </w:pPr>
    </w:p>
    <w:p w:rsidR="00B73040" w:rsidRDefault="00B73040" w:rsidP="00E10949">
      <w:pPr>
        <w:spacing w:after="0" w:line="240" w:lineRule="auto"/>
        <w:ind w:left="1440"/>
        <w:jc w:val="both"/>
        <w:rPr>
          <w:rFonts w:eastAsia="Times New Roman" w:cs="Times New Roman"/>
          <w:szCs w:val="24"/>
        </w:rPr>
      </w:pPr>
      <w:r w:rsidRPr="002B5A95">
        <w:rPr>
          <w:rFonts w:eastAsia="Times New Roman" w:cs="Times New Roman"/>
          <w:szCs w:val="24"/>
        </w:rPr>
        <w:t>(3)  before the date on which the housing unit is sold, the organization is designated a community land trust by the governing body of a municipality or county as provided by Section 373B.002, Local Government Code.</w:t>
      </w:r>
    </w:p>
    <w:p w:rsidR="00B73040" w:rsidRDefault="00B73040" w:rsidP="00E10949">
      <w:pPr>
        <w:spacing w:after="0" w:line="240" w:lineRule="auto"/>
        <w:jc w:val="both"/>
        <w:rPr>
          <w:rFonts w:eastAsia="Times New Roman" w:cs="Times New Roman"/>
          <w:szCs w:val="24"/>
        </w:rPr>
      </w:pPr>
    </w:p>
    <w:p w:rsidR="00B73040" w:rsidRDefault="00B73040" w:rsidP="00E10949">
      <w:pPr>
        <w:spacing w:after="0" w:line="240" w:lineRule="auto"/>
        <w:jc w:val="both"/>
        <w:rPr>
          <w:rFonts w:eastAsia="Times New Roman" w:cs="Times New Roman"/>
          <w:szCs w:val="24"/>
        </w:rPr>
      </w:pPr>
      <w:r>
        <w:rPr>
          <w:rFonts w:eastAsia="Times New Roman" w:cs="Times New Roman"/>
          <w:szCs w:val="24"/>
        </w:rPr>
        <w:t>SECTION 4. Provides that this Act applies only to ad valorem taxes imposed for a tax year that begins on or after the effective date of this Act.</w:t>
      </w:r>
    </w:p>
    <w:p w:rsidR="00B73040" w:rsidRDefault="00B73040" w:rsidP="00E10949">
      <w:pPr>
        <w:spacing w:after="0" w:line="240" w:lineRule="auto"/>
        <w:jc w:val="both"/>
        <w:rPr>
          <w:rFonts w:eastAsia="Times New Roman" w:cs="Times New Roman"/>
          <w:szCs w:val="24"/>
        </w:rPr>
      </w:pPr>
    </w:p>
    <w:p w:rsidR="00B73040" w:rsidRPr="00C8671F" w:rsidRDefault="00B73040" w:rsidP="00E10949">
      <w:pPr>
        <w:spacing w:after="0" w:line="240" w:lineRule="auto"/>
        <w:jc w:val="both"/>
        <w:rPr>
          <w:rFonts w:eastAsia="Times New Roman" w:cs="Times New Roman"/>
          <w:szCs w:val="24"/>
        </w:rPr>
      </w:pPr>
      <w:r>
        <w:rPr>
          <w:rFonts w:eastAsia="Times New Roman" w:cs="Times New Roman"/>
          <w:szCs w:val="24"/>
        </w:rPr>
        <w:t>SECTION 5. Effective date: September 1, 2021.</w:t>
      </w:r>
    </w:p>
    <w:sectPr w:rsidR="00B7304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685" w:rsidRDefault="00CD2685" w:rsidP="000F1DF9">
      <w:pPr>
        <w:spacing w:after="0" w:line="240" w:lineRule="auto"/>
      </w:pPr>
      <w:r>
        <w:separator/>
      </w:r>
    </w:p>
  </w:endnote>
  <w:endnote w:type="continuationSeparator" w:id="0">
    <w:p w:rsidR="00CD2685" w:rsidRDefault="00CD268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D268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73040">
                <w:rPr>
                  <w:sz w:val="20"/>
                  <w:szCs w:val="20"/>
                </w:rPr>
                <w:t>SEM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73040">
                <w:rPr>
                  <w:sz w:val="20"/>
                  <w:szCs w:val="20"/>
                </w:rPr>
                <w:t>S.B. 113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7304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D268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685" w:rsidRDefault="00CD2685" w:rsidP="000F1DF9">
      <w:pPr>
        <w:spacing w:after="0" w:line="240" w:lineRule="auto"/>
      </w:pPr>
      <w:r>
        <w:separator/>
      </w:r>
    </w:p>
  </w:footnote>
  <w:footnote w:type="continuationSeparator" w:id="0">
    <w:p w:rsidR="00CD2685" w:rsidRDefault="00CD268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73040"/>
    <w:rsid w:val="00B97023"/>
    <w:rsid w:val="00BC7495"/>
    <w:rsid w:val="00BD0CEE"/>
    <w:rsid w:val="00BE4852"/>
    <w:rsid w:val="00C04606"/>
    <w:rsid w:val="00C10A08"/>
    <w:rsid w:val="00C43D01"/>
    <w:rsid w:val="00C65088"/>
    <w:rsid w:val="00C8671F"/>
    <w:rsid w:val="00CC3D4A"/>
    <w:rsid w:val="00CD2685"/>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7D6E2"/>
  <w15:docId w15:val="{C40EDF3D-3917-46DD-825B-184255BB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7304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13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1033CAC30442D2A8D9BFFC162AD8E2"/>
        <w:category>
          <w:name w:val="General"/>
          <w:gallery w:val="placeholder"/>
        </w:category>
        <w:types>
          <w:type w:val="bbPlcHdr"/>
        </w:types>
        <w:behaviors>
          <w:behavior w:val="content"/>
        </w:behaviors>
        <w:guid w:val="{6665ECD7-1D47-447C-BB10-DDB9F8DFAD11}"/>
      </w:docPartPr>
      <w:docPartBody>
        <w:p w:rsidR="00000000" w:rsidRDefault="000C3B6F"/>
      </w:docPartBody>
    </w:docPart>
    <w:docPart>
      <w:docPartPr>
        <w:name w:val="E4B6E91B78B443DFA24BF6C2FDC3799B"/>
        <w:category>
          <w:name w:val="General"/>
          <w:gallery w:val="placeholder"/>
        </w:category>
        <w:types>
          <w:type w:val="bbPlcHdr"/>
        </w:types>
        <w:behaviors>
          <w:behavior w:val="content"/>
        </w:behaviors>
        <w:guid w:val="{BA9510DB-A108-4EE9-BB51-916A66D4FCA4}"/>
      </w:docPartPr>
      <w:docPartBody>
        <w:p w:rsidR="00000000" w:rsidRDefault="000C3B6F"/>
      </w:docPartBody>
    </w:docPart>
    <w:docPart>
      <w:docPartPr>
        <w:name w:val="3BAFECF677ED43A8857CFEF40C41D049"/>
        <w:category>
          <w:name w:val="General"/>
          <w:gallery w:val="placeholder"/>
        </w:category>
        <w:types>
          <w:type w:val="bbPlcHdr"/>
        </w:types>
        <w:behaviors>
          <w:behavior w:val="content"/>
        </w:behaviors>
        <w:guid w:val="{95797654-117E-4A22-B9F1-29766C2C594E}"/>
      </w:docPartPr>
      <w:docPartBody>
        <w:p w:rsidR="00000000" w:rsidRDefault="000C3B6F"/>
      </w:docPartBody>
    </w:docPart>
    <w:docPart>
      <w:docPartPr>
        <w:name w:val="1CD235BA940345F3BF0B832E8F3DFFC9"/>
        <w:category>
          <w:name w:val="General"/>
          <w:gallery w:val="placeholder"/>
        </w:category>
        <w:types>
          <w:type w:val="bbPlcHdr"/>
        </w:types>
        <w:behaviors>
          <w:behavior w:val="content"/>
        </w:behaviors>
        <w:guid w:val="{60AE6278-9073-4B1B-9CD8-D0CD9CF22DDB}"/>
      </w:docPartPr>
      <w:docPartBody>
        <w:p w:rsidR="00000000" w:rsidRDefault="000C3B6F"/>
      </w:docPartBody>
    </w:docPart>
    <w:docPart>
      <w:docPartPr>
        <w:name w:val="ADBC02E5DC104A828C70C6732C2DEB9F"/>
        <w:category>
          <w:name w:val="General"/>
          <w:gallery w:val="placeholder"/>
        </w:category>
        <w:types>
          <w:type w:val="bbPlcHdr"/>
        </w:types>
        <w:behaviors>
          <w:behavior w:val="content"/>
        </w:behaviors>
        <w:guid w:val="{24468DD5-E7DA-4D0F-8F67-8ABE90841012}"/>
      </w:docPartPr>
      <w:docPartBody>
        <w:p w:rsidR="00000000" w:rsidRDefault="000C3B6F"/>
      </w:docPartBody>
    </w:docPart>
    <w:docPart>
      <w:docPartPr>
        <w:name w:val="91C779A18CA84331A7874BB67BE250BB"/>
        <w:category>
          <w:name w:val="General"/>
          <w:gallery w:val="placeholder"/>
        </w:category>
        <w:types>
          <w:type w:val="bbPlcHdr"/>
        </w:types>
        <w:behaviors>
          <w:behavior w:val="content"/>
        </w:behaviors>
        <w:guid w:val="{56A816F6-6CF3-4627-8F69-0DEFE3798B4D}"/>
      </w:docPartPr>
      <w:docPartBody>
        <w:p w:rsidR="00000000" w:rsidRDefault="000C3B6F"/>
      </w:docPartBody>
    </w:docPart>
    <w:docPart>
      <w:docPartPr>
        <w:name w:val="5D41EA2C3C524B2192718D197A5E538B"/>
        <w:category>
          <w:name w:val="General"/>
          <w:gallery w:val="placeholder"/>
        </w:category>
        <w:types>
          <w:type w:val="bbPlcHdr"/>
        </w:types>
        <w:behaviors>
          <w:behavior w:val="content"/>
        </w:behaviors>
        <w:guid w:val="{E9DC685D-2B16-491F-ABF0-3EFB114B3452}"/>
      </w:docPartPr>
      <w:docPartBody>
        <w:p w:rsidR="00000000" w:rsidRDefault="000C3B6F"/>
      </w:docPartBody>
    </w:docPart>
    <w:docPart>
      <w:docPartPr>
        <w:name w:val="9B18FC2D1B874B0AB84D816AA976E8BD"/>
        <w:category>
          <w:name w:val="General"/>
          <w:gallery w:val="placeholder"/>
        </w:category>
        <w:types>
          <w:type w:val="bbPlcHdr"/>
        </w:types>
        <w:behaviors>
          <w:behavior w:val="content"/>
        </w:behaviors>
        <w:guid w:val="{200B3B52-E376-47B7-9CD4-2C9BA094035E}"/>
      </w:docPartPr>
      <w:docPartBody>
        <w:p w:rsidR="00000000" w:rsidRDefault="000C3B6F"/>
      </w:docPartBody>
    </w:docPart>
    <w:docPart>
      <w:docPartPr>
        <w:name w:val="9A240BEA6E6A4C94A08AC632A79409F4"/>
        <w:category>
          <w:name w:val="General"/>
          <w:gallery w:val="placeholder"/>
        </w:category>
        <w:types>
          <w:type w:val="bbPlcHdr"/>
        </w:types>
        <w:behaviors>
          <w:behavior w:val="content"/>
        </w:behaviors>
        <w:guid w:val="{64FCA458-FB25-4C66-8686-02C582F9F0ED}"/>
      </w:docPartPr>
      <w:docPartBody>
        <w:p w:rsidR="00000000" w:rsidRDefault="000C3B6F"/>
      </w:docPartBody>
    </w:docPart>
    <w:docPart>
      <w:docPartPr>
        <w:name w:val="47B73BD3AFC543A29089A8B6B2FD8DD5"/>
        <w:category>
          <w:name w:val="General"/>
          <w:gallery w:val="placeholder"/>
        </w:category>
        <w:types>
          <w:type w:val="bbPlcHdr"/>
        </w:types>
        <w:behaviors>
          <w:behavior w:val="content"/>
        </w:behaviors>
        <w:guid w:val="{BF99CA5D-AC42-4740-9F0C-42B0C0AEA4C1}"/>
      </w:docPartPr>
      <w:docPartBody>
        <w:p w:rsidR="00000000" w:rsidRDefault="00CF616F" w:rsidP="00CF616F">
          <w:pPr>
            <w:pStyle w:val="47B73BD3AFC543A29089A8B6B2FD8DD5"/>
          </w:pPr>
          <w:r w:rsidRPr="00A30DD1">
            <w:rPr>
              <w:rStyle w:val="PlaceholderText"/>
            </w:rPr>
            <w:t>Click here to enter a date.</w:t>
          </w:r>
        </w:p>
      </w:docPartBody>
    </w:docPart>
    <w:docPart>
      <w:docPartPr>
        <w:name w:val="D247928D50B4448AADC042AAEC7D6D08"/>
        <w:category>
          <w:name w:val="General"/>
          <w:gallery w:val="placeholder"/>
        </w:category>
        <w:types>
          <w:type w:val="bbPlcHdr"/>
        </w:types>
        <w:behaviors>
          <w:behavior w:val="content"/>
        </w:behaviors>
        <w:guid w:val="{8B198A6B-2B07-444B-BBBF-FE8EAA5CE9B1}"/>
      </w:docPartPr>
      <w:docPartBody>
        <w:p w:rsidR="00000000" w:rsidRDefault="000C3B6F"/>
      </w:docPartBody>
    </w:docPart>
    <w:docPart>
      <w:docPartPr>
        <w:name w:val="498F2740063443CEAEE9D246863EEB35"/>
        <w:category>
          <w:name w:val="General"/>
          <w:gallery w:val="placeholder"/>
        </w:category>
        <w:types>
          <w:type w:val="bbPlcHdr"/>
        </w:types>
        <w:behaviors>
          <w:behavior w:val="content"/>
        </w:behaviors>
        <w:guid w:val="{BA24CE04-90DC-4CE1-BC6C-70E7ED1904F0}"/>
      </w:docPartPr>
      <w:docPartBody>
        <w:p w:rsidR="00000000" w:rsidRDefault="000C3B6F"/>
      </w:docPartBody>
    </w:docPart>
    <w:docPart>
      <w:docPartPr>
        <w:name w:val="024A9971C4974207B7B5BBD4315A2A86"/>
        <w:category>
          <w:name w:val="General"/>
          <w:gallery w:val="placeholder"/>
        </w:category>
        <w:types>
          <w:type w:val="bbPlcHdr"/>
        </w:types>
        <w:behaviors>
          <w:behavior w:val="content"/>
        </w:behaviors>
        <w:guid w:val="{08934AA2-72BE-439B-977E-E6D9B2FBC26A}"/>
      </w:docPartPr>
      <w:docPartBody>
        <w:p w:rsidR="00000000" w:rsidRDefault="00CF616F" w:rsidP="00CF616F">
          <w:pPr>
            <w:pStyle w:val="024A9971C4974207B7B5BBD4315A2A86"/>
          </w:pPr>
          <w:r>
            <w:rPr>
              <w:rFonts w:eastAsia="Times New Roman" w:cs="Times New Roman"/>
              <w:bCs/>
              <w:szCs w:val="24"/>
            </w:rPr>
            <w:t xml:space="preserve"> </w:t>
          </w:r>
        </w:p>
      </w:docPartBody>
    </w:docPart>
    <w:docPart>
      <w:docPartPr>
        <w:name w:val="1B47C237275F41F3B77E26C076435415"/>
        <w:category>
          <w:name w:val="General"/>
          <w:gallery w:val="placeholder"/>
        </w:category>
        <w:types>
          <w:type w:val="bbPlcHdr"/>
        </w:types>
        <w:behaviors>
          <w:behavior w:val="content"/>
        </w:behaviors>
        <w:guid w:val="{A82C49D9-7987-4428-A139-4E53ED1D2B44}"/>
      </w:docPartPr>
      <w:docPartBody>
        <w:p w:rsidR="00000000" w:rsidRDefault="000C3B6F"/>
      </w:docPartBody>
    </w:docPart>
    <w:docPart>
      <w:docPartPr>
        <w:name w:val="AB47541A953E462F8762B80154E754E3"/>
        <w:category>
          <w:name w:val="General"/>
          <w:gallery w:val="placeholder"/>
        </w:category>
        <w:types>
          <w:type w:val="bbPlcHdr"/>
        </w:types>
        <w:behaviors>
          <w:behavior w:val="content"/>
        </w:behaviors>
        <w:guid w:val="{435DEA6B-D115-45F9-AC49-E8023250CFC2}"/>
      </w:docPartPr>
      <w:docPartBody>
        <w:p w:rsidR="00000000" w:rsidRDefault="000C3B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0C3B6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F616F"/>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616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7B73BD3AFC543A29089A8B6B2FD8DD5">
    <w:name w:val="47B73BD3AFC543A29089A8B6B2FD8DD5"/>
    <w:rsid w:val="00CF616F"/>
    <w:pPr>
      <w:spacing w:after="160" w:line="259" w:lineRule="auto"/>
    </w:pPr>
  </w:style>
  <w:style w:type="paragraph" w:customStyle="1" w:styleId="024A9971C4974207B7B5BBD4315A2A86">
    <w:name w:val="024A9971C4974207B7B5BBD4315A2A86"/>
    <w:rsid w:val="00CF616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2ACE9FB-1159-4537-A6C0-E2093CC0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1066</Words>
  <Characters>6079</Characters>
  <Application>Microsoft Office Word</Application>
  <DocSecurity>0</DocSecurity>
  <Lines>50</Lines>
  <Paragraphs>14</Paragraphs>
  <ScaleCrop>false</ScaleCrop>
  <Company>Texas Legislative Council</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Sophia McGrath</cp:lastModifiedBy>
  <cp:revision>161</cp:revision>
  <dcterms:created xsi:type="dcterms:W3CDTF">2015-05-29T14:24:00Z</dcterms:created>
  <dcterms:modified xsi:type="dcterms:W3CDTF">2021-04-26T14:09:00Z</dcterms:modified>
</cp:coreProperties>
</file>

<file path=docProps/custom.xml><?xml version="1.0" encoding="utf-8"?>
<op:Properties xmlns:vt="http://schemas.openxmlformats.org/officeDocument/2006/docPropsVTypes" xmlns:op="http://schemas.openxmlformats.org/officeDocument/2006/custom-properties"/>
</file>