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A114A" w14:paraId="68088F14" w14:textId="77777777" w:rsidTr="00345119">
        <w:tc>
          <w:tcPr>
            <w:tcW w:w="9576" w:type="dxa"/>
            <w:noWrap/>
          </w:tcPr>
          <w:p w14:paraId="1D7D3936" w14:textId="77777777" w:rsidR="008423E4" w:rsidRPr="0022177D" w:rsidRDefault="007C043C" w:rsidP="00B54ACA">
            <w:pPr>
              <w:pStyle w:val="Heading1"/>
            </w:pPr>
            <w:bookmarkStart w:id="0" w:name="_GoBack"/>
            <w:bookmarkEnd w:id="0"/>
            <w:r w:rsidRPr="00631897">
              <w:t>BILL ANALYSIS</w:t>
            </w:r>
          </w:p>
        </w:tc>
      </w:tr>
    </w:tbl>
    <w:p w14:paraId="2B65D087" w14:textId="77777777" w:rsidR="008423E4" w:rsidRPr="0022177D" w:rsidRDefault="008423E4" w:rsidP="00B54ACA">
      <w:pPr>
        <w:jc w:val="center"/>
      </w:pPr>
    </w:p>
    <w:p w14:paraId="7BFD91D9" w14:textId="77777777" w:rsidR="008423E4" w:rsidRPr="00B31F0E" w:rsidRDefault="008423E4" w:rsidP="00B54ACA"/>
    <w:p w14:paraId="49D1249F" w14:textId="77777777" w:rsidR="008423E4" w:rsidRPr="00742794" w:rsidRDefault="008423E4" w:rsidP="00B54ACA">
      <w:pPr>
        <w:tabs>
          <w:tab w:val="right" w:pos="9360"/>
        </w:tabs>
      </w:pPr>
    </w:p>
    <w:tbl>
      <w:tblPr>
        <w:tblW w:w="0" w:type="auto"/>
        <w:tblLayout w:type="fixed"/>
        <w:tblLook w:val="01E0" w:firstRow="1" w:lastRow="1" w:firstColumn="1" w:lastColumn="1" w:noHBand="0" w:noVBand="0"/>
      </w:tblPr>
      <w:tblGrid>
        <w:gridCol w:w="9576"/>
      </w:tblGrid>
      <w:tr w:rsidR="000A114A" w14:paraId="23807083" w14:textId="77777777" w:rsidTr="00345119">
        <w:tc>
          <w:tcPr>
            <w:tcW w:w="9576" w:type="dxa"/>
          </w:tcPr>
          <w:p w14:paraId="7776CC16" w14:textId="45BFDB14" w:rsidR="008423E4" w:rsidRPr="00861995" w:rsidRDefault="007C043C" w:rsidP="00B54ACA">
            <w:pPr>
              <w:jc w:val="right"/>
            </w:pPr>
            <w:r>
              <w:t>S.B. 184</w:t>
            </w:r>
          </w:p>
        </w:tc>
      </w:tr>
      <w:tr w:rsidR="000A114A" w14:paraId="0A6EEFBD" w14:textId="77777777" w:rsidTr="00345119">
        <w:tc>
          <w:tcPr>
            <w:tcW w:w="9576" w:type="dxa"/>
          </w:tcPr>
          <w:p w14:paraId="116929A2" w14:textId="7E39D671" w:rsidR="008423E4" w:rsidRPr="00861995" w:rsidRDefault="007C043C" w:rsidP="00566EE0">
            <w:pPr>
              <w:jc w:val="right"/>
            </w:pPr>
            <w:r>
              <w:t xml:space="preserve">By: </w:t>
            </w:r>
            <w:r w:rsidR="00566EE0">
              <w:t>Johnson</w:t>
            </w:r>
          </w:p>
        </w:tc>
      </w:tr>
      <w:tr w:rsidR="000A114A" w14:paraId="7BAB7FE1" w14:textId="77777777" w:rsidTr="00345119">
        <w:tc>
          <w:tcPr>
            <w:tcW w:w="9576" w:type="dxa"/>
          </w:tcPr>
          <w:p w14:paraId="5CEFEEDD" w14:textId="15967082" w:rsidR="008423E4" w:rsidRPr="00861995" w:rsidRDefault="007C043C" w:rsidP="00B54ACA">
            <w:pPr>
              <w:jc w:val="right"/>
            </w:pPr>
            <w:r>
              <w:t>Public Health</w:t>
            </w:r>
          </w:p>
        </w:tc>
      </w:tr>
      <w:tr w:rsidR="000A114A" w14:paraId="60CBAC29" w14:textId="77777777" w:rsidTr="00345119">
        <w:tc>
          <w:tcPr>
            <w:tcW w:w="9576" w:type="dxa"/>
          </w:tcPr>
          <w:p w14:paraId="7D55D4A5" w14:textId="1BE67790" w:rsidR="008423E4" w:rsidRDefault="007C043C" w:rsidP="00B54ACA">
            <w:pPr>
              <w:jc w:val="right"/>
            </w:pPr>
            <w:r>
              <w:t>Committee Report (Unamended)</w:t>
            </w:r>
          </w:p>
        </w:tc>
      </w:tr>
    </w:tbl>
    <w:p w14:paraId="0098823B" w14:textId="77777777" w:rsidR="008423E4" w:rsidRDefault="008423E4" w:rsidP="00B54ACA">
      <w:pPr>
        <w:tabs>
          <w:tab w:val="right" w:pos="9360"/>
        </w:tabs>
      </w:pPr>
    </w:p>
    <w:p w14:paraId="75C8C308" w14:textId="77777777" w:rsidR="008423E4" w:rsidRDefault="008423E4" w:rsidP="00B54ACA"/>
    <w:p w14:paraId="31EF138D" w14:textId="77777777" w:rsidR="008423E4" w:rsidRDefault="008423E4" w:rsidP="00B54ACA"/>
    <w:tbl>
      <w:tblPr>
        <w:tblW w:w="0" w:type="auto"/>
        <w:tblCellMar>
          <w:left w:w="115" w:type="dxa"/>
          <w:right w:w="115" w:type="dxa"/>
        </w:tblCellMar>
        <w:tblLook w:val="01E0" w:firstRow="1" w:lastRow="1" w:firstColumn="1" w:lastColumn="1" w:noHBand="0" w:noVBand="0"/>
      </w:tblPr>
      <w:tblGrid>
        <w:gridCol w:w="9360"/>
      </w:tblGrid>
      <w:tr w:rsidR="000A114A" w14:paraId="43D43555" w14:textId="77777777" w:rsidTr="00345119">
        <w:tc>
          <w:tcPr>
            <w:tcW w:w="9576" w:type="dxa"/>
          </w:tcPr>
          <w:p w14:paraId="3BCDE12A" w14:textId="77777777" w:rsidR="008423E4" w:rsidRPr="00A8133F" w:rsidRDefault="007C043C" w:rsidP="00B54ACA">
            <w:pPr>
              <w:rPr>
                <w:b/>
              </w:rPr>
            </w:pPr>
            <w:r w:rsidRPr="009C1E9A">
              <w:rPr>
                <w:b/>
                <w:u w:val="single"/>
              </w:rPr>
              <w:t>BACKGROUND AND PURPOSE</w:t>
            </w:r>
            <w:r>
              <w:rPr>
                <w:b/>
              </w:rPr>
              <w:t xml:space="preserve"> </w:t>
            </w:r>
          </w:p>
          <w:p w14:paraId="6443D309" w14:textId="77777777" w:rsidR="008423E4" w:rsidRDefault="008423E4" w:rsidP="00B54ACA"/>
          <w:p w14:paraId="1903E4C0" w14:textId="13D668EF" w:rsidR="008423E4" w:rsidRDefault="007C043C" w:rsidP="00B54ACA">
            <w:pPr>
              <w:pStyle w:val="Header"/>
              <w:tabs>
                <w:tab w:val="clear" w:pos="4320"/>
                <w:tab w:val="clear" w:pos="8640"/>
              </w:tabs>
              <w:jc w:val="both"/>
            </w:pPr>
            <w:r>
              <w:t>Estimates indicate that a</w:t>
            </w:r>
            <w:r w:rsidR="00C93A04">
              <w:t>n individual dies from an eating disorder almost every hour, a</w:t>
            </w:r>
            <w:r w:rsidR="002938EB">
              <w:t>nd</w:t>
            </w:r>
            <w:r w:rsidR="00C93A04">
              <w:t xml:space="preserve"> t</w:t>
            </w:r>
            <w:r w:rsidR="00652CF0">
              <w:t xml:space="preserve">he prevalence of death </w:t>
            </w:r>
            <w:r w:rsidR="00C93A04">
              <w:t xml:space="preserve">in </w:t>
            </w:r>
            <w:r w:rsidR="00652CF0">
              <w:t>eating disorders</w:t>
            </w:r>
            <w:r w:rsidR="00C93A04">
              <w:t xml:space="preserve"> is higher</w:t>
            </w:r>
            <w:r w:rsidR="00652CF0">
              <w:t xml:space="preserve"> than in any other mental health illness. However, eating disorders</w:t>
            </w:r>
            <w:r w:rsidR="00C93A04">
              <w:t>,</w:t>
            </w:r>
            <w:r w:rsidR="00652CF0">
              <w:t xml:space="preserve"> which are highly life-threatening mental health illnesses, are treatable</w:t>
            </w:r>
            <w:r>
              <w:t>, as pa</w:t>
            </w:r>
            <w:r w:rsidR="00652CF0">
              <w:t xml:space="preserve">tients </w:t>
            </w:r>
            <w:r w:rsidR="00C93A04">
              <w:t>have been able to</w:t>
            </w:r>
            <w:r w:rsidR="00652CF0">
              <w:t xml:space="preserve"> recover with early </w:t>
            </w:r>
            <w:r w:rsidR="00C93A04">
              <w:t xml:space="preserve">and </w:t>
            </w:r>
            <w:r w:rsidR="00652CF0">
              <w:t xml:space="preserve">intensive interventions. </w:t>
            </w:r>
            <w:r w:rsidR="00C93A04">
              <w:t>Unfortunately</w:t>
            </w:r>
            <w:r w:rsidR="00652CF0">
              <w:t>,</w:t>
            </w:r>
            <w:r w:rsidR="00C93A04">
              <w:t xml:space="preserve"> it has been noted that roughly</w:t>
            </w:r>
            <w:r w:rsidR="00652CF0">
              <w:t xml:space="preserve"> 70</w:t>
            </w:r>
            <w:r w:rsidR="00717EED">
              <w:t xml:space="preserve"> percent </w:t>
            </w:r>
            <w:r w:rsidR="00652CF0">
              <w:t xml:space="preserve">of those who suffer </w:t>
            </w:r>
            <w:r w:rsidR="00C93A04">
              <w:t xml:space="preserve">from </w:t>
            </w:r>
            <w:r w:rsidR="00652CF0">
              <w:t xml:space="preserve">an eating disorder </w:t>
            </w:r>
            <w:r w:rsidR="00C93A04">
              <w:t>do</w:t>
            </w:r>
            <w:r w:rsidR="00652CF0">
              <w:t xml:space="preserve"> not seek treatment due to the lack of diagnosis, education, and access to care. </w:t>
            </w:r>
            <w:r w:rsidR="00254FCA">
              <w:t>S.B.</w:t>
            </w:r>
            <w:r w:rsidR="009F5C72">
              <w:t> </w:t>
            </w:r>
            <w:r w:rsidR="00254FCA">
              <w:t>184</w:t>
            </w:r>
            <w:r w:rsidR="00652CF0">
              <w:t xml:space="preserve"> seeks to gather information needed to develop resources to </w:t>
            </w:r>
            <w:r w:rsidR="00C93A04">
              <w:t>improve treatment strategies</w:t>
            </w:r>
            <w:r w:rsidR="00652CF0">
              <w:t xml:space="preserve"> </w:t>
            </w:r>
            <w:r w:rsidR="00C93A04">
              <w:t>for Texans</w:t>
            </w:r>
            <w:r w:rsidR="00652CF0">
              <w:t xml:space="preserve"> with eating disorder</w:t>
            </w:r>
            <w:r w:rsidR="00C93A04">
              <w:t>s by requiring the</w:t>
            </w:r>
            <w:r>
              <w:t xml:space="preserve"> Department of State Health Services and the Health and Human Services Commission to </w:t>
            </w:r>
            <w:r w:rsidRPr="00FB16C8">
              <w:t xml:space="preserve">prepare a report on the prevalence of eating disorders and eating disorder-related deaths in </w:t>
            </w:r>
            <w:r>
              <w:t>Texas</w:t>
            </w:r>
            <w:r w:rsidR="00652CF0">
              <w:t xml:space="preserve">. </w:t>
            </w:r>
          </w:p>
          <w:p w14:paraId="456B637B" w14:textId="77777777" w:rsidR="008423E4" w:rsidRPr="00E26B13" w:rsidRDefault="008423E4" w:rsidP="00B54ACA">
            <w:pPr>
              <w:rPr>
                <w:b/>
              </w:rPr>
            </w:pPr>
          </w:p>
        </w:tc>
      </w:tr>
      <w:tr w:rsidR="000A114A" w14:paraId="4441A0C9" w14:textId="77777777" w:rsidTr="00345119">
        <w:tc>
          <w:tcPr>
            <w:tcW w:w="9576" w:type="dxa"/>
          </w:tcPr>
          <w:p w14:paraId="3F0EDAF1" w14:textId="77777777" w:rsidR="0017725B" w:rsidRDefault="007C043C" w:rsidP="00B54ACA">
            <w:pPr>
              <w:rPr>
                <w:b/>
                <w:u w:val="single"/>
              </w:rPr>
            </w:pPr>
            <w:r>
              <w:rPr>
                <w:b/>
                <w:u w:val="single"/>
              </w:rPr>
              <w:t xml:space="preserve">CRIMINAL JUSTICE </w:t>
            </w:r>
            <w:r>
              <w:rPr>
                <w:b/>
                <w:u w:val="single"/>
              </w:rPr>
              <w:t>IMPACT</w:t>
            </w:r>
          </w:p>
          <w:p w14:paraId="37F219F5" w14:textId="77777777" w:rsidR="0017725B" w:rsidRDefault="0017725B" w:rsidP="00B54ACA">
            <w:pPr>
              <w:rPr>
                <w:b/>
                <w:u w:val="single"/>
              </w:rPr>
            </w:pPr>
          </w:p>
          <w:p w14:paraId="5DDA8DA4" w14:textId="77777777" w:rsidR="00681639" w:rsidRPr="00681639" w:rsidRDefault="007C043C" w:rsidP="00B54ACA">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14:paraId="2478AAEA" w14:textId="77777777" w:rsidR="0017725B" w:rsidRPr="0017725B" w:rsidRDefault="0017725B" w:rsidP="00B54ACA">
            <w:pPr>
              <w:rPr>
                <w:b/>
                <w:u w:val="single"/>
              </w:rPr>
            </w:pPr>
          </w:p>
        </w:tc>
      </w:tr>
      <w:tr w:rsidR="000A114A" w14:paraId="554641F6" w14:textId="77777777" w:rsidTr="00345119">
        <w:tc>
          <w:tcPr>
            <w:tcW w:w="9576" w:type="dxa"/>
          </w:tcPr>
          <w:p w14:paraId="24C20754" w14:textId="77777777" w:rsidR="008423E4" w:rsidRPr="00A8133F" w:rsidRDefault="007C043C" w:rsidP="00B54ACA">
            <w:pPr>
              <w:rPr>
                <w:b/>
              </w:rPr>
            </w:pPr>
            <w:r w:rsidRPr="009C1E9A">
              <w:rPr>
                <w:b/>
                <w:u w:val="single"/>
              </w:rPr>
              <w:t>RULEMAKING AUTHORITY</w:t>
            </w:r>
            <w:r>
              <w:rPr>
                <w:b/>
              </w:rPr>
              <w:t xml:space="preserve"> </w:t>
            </w:r>
          </w:p>
          <w:p w14:paraId="429FDFDB" w14:textId="77777777" w:rsidR="008423E4" w:rsidRDefault="008423E4" w:rsidP="00B54ACA"/>
          <w:p w14:paraId="0A5BB332" w14:textId="77777777" w:rsidR="00681639" w:rsidRDefault="007C043C" w:rsidP="00B54AC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AF64872" w14:textId="77777777" w:rsidR="008423E4" w:rsidRPr="00E21FDC" w:rsidRDefault="008423E4" w:rsidP="00B54ACA">
            <w:pPr>
              <w:rPr>
                <w:b/>
              </w:rPr>
            </w:pPr>
          </w:p>
        </w:tc>
      </w:tr>
      <w:tr w:rsidR="000A114A" w14:paraId="61D74E6B" w14:textId="77777777" w:rsidTr="00345119">
        <w:tc>
          <w:tcPr>
            <w:tcW w:w="9576" w:type="dxa"/>
          </w:tcPr>
          <w:p w14:paraId="035D60A6" w14:textId="77777777" w:rsidR="008423E4" w:rsidRPr="00A8133F" w:rsidRDefault="007C043C" w:rsidP="00B54ACA">
            <w:pPr>
              <w:rPr>
                <w:b/>
              </w:rPr>
            </w:pPr>
            <w:r w:rsidRPr="009C1E9A">
              <w:rPr>
                <w:b/>
                <w:u w:val="single"/>
              </w:rPr>
              <w:t>ANALYSIS</w:t>
            </w:r>
            <w:r>
              <w:rPr>
                <w:b/>
              </w:rPr>
              <w:t xml:space="preserve"> </w:t>
            </w:r>
          </w:p>
          <w:p w14:paraId="30517175" w14:textId="77777777" w:rsidR="008423E4" w:rsidRDefault="008423E4" w:rsidP="00B54ACA"/>
          <w:p w14:paraId="3F7A7556" w14:textId="38320940" w:rsidR="00C601FE" w:rsidRDefault="007C043C" w:rsidP="00B54ACA">
            <w:pPr>
              <w:pStyle w:val="Header"/>
              <w:jc w:val="both"/>
            </w:pPr>
            <w:r>
              <w:t>S.B. 184</w:t>
            </w:r>
            <w:r w:rsidR="00770EAE">
              <w:t xml:space="preserve"> requires the Department of State Health Services (DSHS), in collaboration with the Health and Human Services Commission (HHSC), to prepare a report on the prevalence of eating disorders and eating disorder-related deaths in Texas and, not later than December</w:t>
            </w:r>
            <w:r w:rsidR="009F5C72">
              <w:t> </w:t>
            </w:r>
            <w:r w:rsidR="00770EAE">
              <w:t>1,</w:t>
            </w:r>
            <w:r w:rsidR="009F5C72">
              <w:t> </w:t>
            </w:r>
            <w:r>
              <w:t>2023</w:t>
            </w:r>
            <w:r w:rsidR="00770EAE">
              <w:t>, to prepare and submit to the legislature a copy of the report and any recommendations for legislative or other action to reduce the prevalence of eating disorders</w:t>
            </w:r>
            <w:r>
              <w:t xml:space="preserve"> and </w:t>
            </w:r>
            <w:r w:rsidR="009E53A8">
              <w:t xml:space="preserve">related </w:t>
            </w:r>
            <w:r>
              <w:t>deaths</w:t>
            </w:r>
            <w:r w:rsidR="00770EAE">
              <w:t xml:space="preserve"> in Texas. The bill authorizes DSHS to post the report on </w:t>
            </w:r>
            <w:r w:rsidR="002938EB">
              <w:t>its</w:t>
            </w:r>
            <w:r w:rsidR="00770EAE">
              <w:t xml:space="preserve"> website and </w:t>
            </w:r>
            <w:r>
              <w:t>requires the report to include</w:t>
            </w:r>
            <w:r w:rsidR="002938EB">
              <w:t xml:space="preserve"> the following</w:t>
            </w:r>
            <w:r>
              <w:t>:</w:t>
            </w:r>
          </w:p>
          <w:p w14:paraId="57F44A4B" w14:textId="77777777" w:rsidR="00C601FE" w:rsidRDefault="007C043C" w:rsidP="00B54ACA">
            <w:pPr>
              <w:pStyle w:val="Header"/>
              <w:numPr>
                <w:ilvl w:val="0"/>
                <w:numId w:val="1"/>
              </w:numPr>
              <w:jc w:val="both"/>
            </w:pPr>
            <w:r>
              <w:t xml:space="preserve">statewide and regional statistics regarding the prevalence of eating disorders and eating disorder-related deaths in Texas; </w:t>
            </w:r>
          </w:p>
          <w:p w14:paraId="51D30838" w14:textId="5F1F734B" w:rsidR="00C601FE" w:rsidRDefault="007C043C" w:rsidP="00B54ACA">
            <w:pPr>
              <w:pStyle w:val="Header"/>
              <w:numPr>
                <w:ilvl w:val="0"/>
                <w:numId w:val="1"/>
              </w:numPr>
              <w:jc w:val="both"/>
            </w:pPr>
            <w:r>
              <w:t xml:space="preserve">an overview of national trends in eating disorders; and </w:t>
            </w:r>
          </w:p>
          <w:p w14:paraId="27EF388B" w14:textId="1C508DD3" w:rsidR="00770EAE" w:rsidRDefault="007C043C" w:rsidP="00B54ACA">
            <w:pPr>
              <w:pStyle w:val="Header"/>
              <w:numPr>
                <w:ilvl w:val="0"/>
                <w:numId w:val="1"/>
              </w:numPr>
              <w:jc w:val="both"/>
            </w:pPr>
            <w:r>
              <w:t>an overview of s</w:t>
            </w:r>
            <w:r>
              <w:t>tate-funded behavioral health treatment options available to persons with eating disorders.</w:t>
            </w:r>
          </w:p>
          <w:p w14:paraId="1F58EB10" w14:textId="6F7EFA96" w:rsidR="00770EAE" w:rsidRDefault="007C043C" w:rsidP="00B54ACA">
            <w:pPr>
              <w:pStyle w:val="Header"/>
              <w:jc w:val="both"/>
            </w:pPr>
            <w:r>
              <w:t>The bill requires DSHS to gather the required information for the report from information collected by DSHS and HHSC, including information from the vital statistic</w:t>
            </w:r>
            <w:r>
              <w:t>s unit and the Medicaid program, and hospitals, treatment centers, available surveys, and other relevant sources. The bill authorizes DSHS to accept gifts, grants, and donations from any source to fund expenses incurred by DSHS in preparing the report. The</w:t>
            </w:r>
            <w:r>
              <w:t>se provisions expire September 1,</w:t>
            </w:r>
            <w:r w:rsidR="009F5C72">
              <w:t> </w:t>
            </w:r>
            <w:r w:rsidR="00254FCA">
              <w:t>2024</w:t>
            </w:r>
            <w:r>
              <w:t>.</w:t>
            </w:r>
          </w:p>
          <w:p w14:paraId="313E91FD" w14:textId="77777777" w:rsidR="00770EAE" w:rsidRDefault="00770EAE" w:rsidP="00B54ACA">
            <w:pPr>
              <w:pStyle w:val="Header"/>
              <w:jc w:val="both"/>
            </w:pPr>
          </w:p>
          <w:p w14:paraId="229CDA99" w14:textId="2195E866" w:rsidR="009C36CD" w:rsidRPr="009C36CD" w:rsidRDefault="007C043C" w:rsidP="00B54ACA">
            <w:pPr>
              <w:pStyle w:val="Header"/>
              <w:jc w:val="both"/>
            </w:pPr>
            <w:r>
              <w:t>S.B. 184</w:t>
            </w:r>
            <w:r w:rsidR="00770EAE">
              <w:t xml:space="preserve"> requires DSHS to prepare a report on the prevalence of eating disorders among youth in Texas. The bill authorizes DSHS, when administering the Youth Risk Behavior Survey created by the </w:t>
            </w:r>
            <w:r w:rsidR="00447BD4">
              <w:t>CDC</w:t>
            </w:r>
            <w:r w:rsidR="00770EAE">
              <w:t xml:space="preserve"> to youth in Texas, to include additional questions as necessary to assist DSHS in assessing the prevalence of eating disorders among such youth for purposes of the report. The bill requires DSHS, not later than December 1, 202</w:t>
            </w:r>
            <w:r w:rsidR="00681639">
              <w:t>4</w:t>
            </w:r>
            <w:r w:rsidR="00770EAE">
              <w:t xml:space="preserve">, to submit to the legislature a copy of the report and a summary of the survey findings relating to the prevalence of eating disorders among such youth. The bill authorizes DSHS to post the report and summary on </w:t>
            </w:r>
            <w:r w:rsidR="002938EB">
              <w:t>its</w:t>
            </w:r>
            <w:r w:rsidR="00770EAE">
              <w:t xml:space="preserve"> website and to accept gifts, grants, and donations from any source to fund expenses</w:t>
            </w:r>
            <w:r w:rsidR="002938EB">
              <w:t xml:space="preserve"> it</w:t>
            </w:r>
            <w:r w:rsidR="00770EAE">
              <w:t xml:space="preserve"> incur</w:t>
            </w:r>
            <w:r w:rsidR="002938EB">
              <w:t>s</w:t>
            </w:r>
            <w:r w:rsidR="00717EED">
              <w:t xml:space="preserve"> </w:t>
            </w:r>
            <w:r w:rsidR="00770EAE">
              <w:t>in preparing the report. These provisions expire September 1, 202</w:t>
            </w:r>
            <w:r w:rsidR="00681639">
              <w:t>5</w:t>
            </w:r>
            <w:r w:rsidR="00770EAE">
              <w:t>.</w:t>
            </w:r>
          </w:p>
          <w:p w14:paraId="767AD8AD" w14:textId="77777777" w:rsidR="008423E4" w:rsidRPr="00835628" w:rsidRDefault="008423E4" w:rsidP="00B54ACA">
            <w:pPr>
              <w:rPr>
                <w:b/>
              </w:rPr>
            </w:pPr>
          </w:p>
        </w:tc>
      </w:tr>
      <w:tr w:rsidR="000A114A" w14:paraId="39CDF7D0" w14:textId="77777777" w:rsidTr="00345119">
        <w:tc>
          <w:tcPr>
            <w:tcW w:w="9576" w:type="dxa"/>
          </w:tcPr>
          <w:p w14:paraId="1BE85C87" w14:textId="77777777" w:rsidR="008423E4" w:rsidRPr="00A8133F" w:rsidRDefault="007C043C" w:rsidP="00B54ACA">
            <w:pPr>
              <w:rPr>
                <w:b/>
              </w:rPr>
            </w:pPr>
            <w:r w:rsidRPr="009C1E9A">
              <w:rPr>
                <w:b/>
                <w:u w:val="single"/>
              </w:rPr>
              <w:t>EFFECTIVE DATE</w:t>
            </w:r>
            <w:r>
              <w:rPr>
                <w:b/>
              </w:rPr>
              <w:t xml:space="preserve"> </w:t>
            </w:r>
          </w:p>
          <w:p w14:paraId="3C3271F9" w14:textId="77777777" w:rsidR="008423E4" w:rsidRDefault="008423E4" w:rsidP="00B54ACA"/>
          <w:p w14:paraId="764B2982" w14:textId="77777777" w:rsidR="008423E4" w:rsidRPr="003624F2" w:rsidRDefault="007C043C" w:rsidP="00B54ACA">
            <w:pPr>
              <w:pStyle w:val="Header"/>
              <w:tabs>
                <w:tab w:val="clear" w:pos="4320"/>
                <w:tab w:val="clear" w:pos="8640"/>
              </w:tabs>
              <w:jc w:val="both"/>
            </w:pPr>
            <w:r>
              <w:t>On passage, or, if the bill does not receive the necessary vote, September 1, 2021.</w:t>
            </w:r>
          </w:p>
          <w:p w14:paraId="3C844814" w14:textId="77777777" w:rsidR="008423E4" w:rsidRPr="00233FDB" w:rsidRDefault="008423E4" w:rsidP="00B54ACA">
            <w:pPr>
              <w:rPr>
                <w:b/>
              </w:rPr>
            </w:pPr>
          </w:p>
        </w:tc>
      </w:tr>
    </w:tbl>
    <w:p w14:paraId="2DA8CA85" w14:textId="77777777" w:rsidR="008423E4" w:rsidRPr="00BE0E75" w:rsidRDefault="008423E4" w:rsidP="00B54ACA">
      <w:pPr>
        <w:jc w:val="both"/>
        <w:rPr>
          <w:rFonts w:ascii="Arial" w:hAnsi="Arial"/>
          <w:sz w:val="16"/>
          <w:szCs w:val="16"/>
        </w:rPr>
      </w:pPr>
    </w:p>
    <w:p w14:paraId="3F6E0FA2" w14:textId="77777777" w:rsidR="004108C3" w:rsidRPr="008423E4" w:rsidRDefault="004108C3" w:rsidP="00B54AC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527C" w14:textId="77777777" w:rsidR="00000000" w:rsidRDefault="007C043C">
      <w:r>
        <w:separator/>
      </w:r>
    </w:p>
  </w:endnote>
  <w:endnote w:type="continuationSeparator" w:id="0">
    <w:p w14:paraId="02A1DBB9" w14:textId="77777777" w:rsidR="00000000" w:rsidRDefault="007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2FC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A114A" w14:paraId="1361BB97" w14:textId="77777777" w:rsidTr="009C1E9A">
      <w:trPr>
        <w:cantSplit/>
      </w:trPr>
      <w:tc>
        <w:tcPr>
          <w:tcW w:w="0" w:type="pct"/>
        </w:tcPr>
        <w:p w14:paraId="64ABF454" w14:textId="77777777" w:rsidR="00137D90" w:rsidRDefault="00137D90" w:rsidP="009C1E9A">
          <w:pPr>
            <w:pStyle w:val="Footer"/>
            <w:tabs>
              <w:tab w:val="clear" w:pos="8640"/>
              <w:tab w:val="right" w:pos="9360"/>
            </w:tabs>
          </w:pPr>
        </w:p>
      </w:tc>
      <w:tc>
        <w:tcPr>
          <w:tcW w:w="2395" w:type="pct"/>
        </w:tcPr>
        <w:p w14:paraId="33C92451" w14:textId="77777777" w:rsidR="00137D90" w:rsidRDefault="00137D90" w:rsidP="009C1E9A">
          <w:pPr>
            <w:pStyle w:val="Footer"/>
            <w:tabs>
              <w:tab w:val="clear" w:pos="8640"/>
              <w:tab w:val="right" w:pos="9360"/>
            </w:tabs>
          </w:pPr>
        </w:p>
        <w:p w14:paraId="4682FD2F" w14:textId="77777777" w:rsidR="001A4310" w:rsidRDefault="001A4310" w:rsidP="009C1E9A">
          <w:pPr>
            <w:pStyle w:val="Footer"/>
            <w:tabs>
              <w:tab w:val="clear" w:pos="8640"/>
              <w:tab w:val="right" w:pos="9360"/>
            </w:tabs>
          </w:pPr>
        </w:p>
        <w:p w14:paraId="2A37D209" w14:textId="77777777" w:rsidR="00137D90" w:rsidRDefault="00137D90" w:rsidP="009C1E9A">
          <w:pPr>
            <w:pStyle w:val="Footer"/>
            <w:tabs>
              <w:tab w:val="clear" w:pos="8640"/>
              <w:tab w:val="right" w:pos="9360"/>
            </w:tabs>
          </w:pPr>
        </w:p>
      </w:tc>
      <w:tc>
        <w:tcPr>
          <w:tcW w:w="2453" w:type="pct"/>
        </w:tcPr>
        <w:p w14:paraId="3A817491" w14:textId="77777777" w:rsidR="00137D90" w:rsidRDefault="00137D90" w:rsidP="009C1E9A">
          <w:pPr>
            <w:pStyle w:val="Footer"/>
            <w:tabs>
              <w:tab w:val="clear" w:pos="8640"/>
              <w:tab w:val="right" w:pos="9360"/>
            </w:tabs>
            <w:jc w:val="right"/>
          </w:pPr>
        </w:p>
      </w:tc>
    </w:tr>
    <w:tr w:rsidR="000A114A" w14:paraId="069B8C99" w14:textId="77777777" w:rsidTr="009C1E9A">
      <w:trPr>
        <w:cantSplit/>
      </w:trPr>
      <w:tc>
        <w:tcPr>
          <w:tcW w:w="0" w:type="pct"/>
        </w:tcPr>
        <w:p w14:paraId="27664C53" w14:textId="77777777" w:rsidR="00EC379B" w:rsidRDefault="00EC379B" w:rsidP="009C1E9A">
          <w:pPr>
            <w:pStyle w:val="Footer"/>
            <w:tabs>
              <w:tab w:val="clear" w:pos="8640"/>
              <w:tab w:val="right" w:pos="9360"/>
            </w:tabs>
          </w:pPr>
        </w:p>
      </w:tc>
      <w:tc>
        <w:tcPr>
          <w:tcW w:w="2395" w:type="pct"/>
        </w:tcPr>
        <w:p w14:paraId="1A8AD609" w14:textId="2005486E" w:rsidR="00EC379B" w:rsidRPr="009C1E9A" w:rsidRDefault="007C043C" w:rsidP="009C1E9A">
          <w:pPr>
            <w:pStyle w:val="Footer"/>
            <w:tabs>
              <w:tab w:val="clear" w:pos="8640"/>
              <w:tab w:val="right" w:pos="9360"/>
            </w:tabs>
            <w:rPr>
              <w:rFonts w:ascii="Shruti" w:hAnsi="Shruti"/>
              <w:sz w:val="22"/>
            </w:rPr>
          </w:pPr>
          <w:r>
            <w:rPr>
              <w:rFonts w:ascii="Shruti" w:hAnsi="Shruti"/>
              <w:sz w:val="22"/>
            </w:rPr>
            <w:t>87R 25617</w:t>
          </w:r>
        </w:p>
      </w:tc>
      <w:tc>
        <w:tcPr>
          <w:tcW w:w="2453" w:type="pct"/>
        </w:tcPr>
        <w:p w14:paraId="5B41CE7E" w14:textId="70D93619" w:rsidR="00EC379B" w:rsidRDefault="007C043C" w:rsidP="009C1E9A">
          <w:pPr>
            <w:pStyle w:val="Footer"/>
            <w:tabs>
              <w:tab w:val="clear" w:pos="8640"/>
              <w:tab w:val="right" w:pos="9360"/>
            </w:tabs>
            <w:jc w:val="right"/>
          </w:pPr>
          <w:r>
            <w:fldChar w:fldCharType="begin"/>
          </w:r>
          <w:r>
            <w:instrText xml:space="preserve"> DOCPROPERTY  OTID  \* MERGEFORMAT </w:instrText>
          </w:r>
          <w:r>
            <w:fldChar w:fldCharType="separate"/>
          </w:r>
          <w:r w:rsidR="006E4742">
            <w:t>21.130.826</w:t>
          </w:r>
          <w:r>
            <w:fldChar w:fldCharType="end"/>
          </w:r>
        </w:p>
      </w:tc>
    </w:tr>
    <w:tr w:rsidR="000A114A" w14:paraId="1D438CA0" w14:textId="77777777" w:rsidTr="009C1E9A">
      <w:trPr>
        <w:cantSplit/>
      </w:trPr>
      <w:tc>
        <w:tcPr>
          <w:tcW w:w="0" w:type="pct"/>
        </w:tcPr>
        <w:p w14:paraId="186D6E60" w14:textId="77777777" w:rsidR="00EC379B" w:rsidRDefault="00EC379B" w:rsidP="009C1E9A">
          <w:pPr>
            <w:pStyle w:val="Footer"/>
            <w:tabs>
              <w:tab w:val="clear" w:pos="4320"/>
              <w:tab w:val="clear" w:pos="8640"/>
              <w:tab w:val="left" w:pos="2865"/>
            </w:tabs>
          </w:pPr>
        </w:p>
      </w:tc>
      <w:tc>
        <w:tcPr>
          <w:tcW w:w="2395" w:type="pct"/>
        </w:tcPr>
        <w:p w14:paraId="3930137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467BE16" w14:textId="77777777" w:rsidR="00EC379B" w:rsidRDefault="00EC379B" w:rsidP="006D504F">
          <w:pPr>
            <w:pStyle w:val="Footer"/>
            <w:rPr>
              <w:rStyle w:val="PageNumber"/>
            </w:rPr>
          </w:pPr>
        </w:p>
        <w:p w14:paraId="1AF3FD27" w14:textId="77777777" w:rsidR="00EC379B" w:rsidRDefault="00EC379B" w:rsidP="009C1E9A">
          <w:pPr>
            <w:pStyle w:val="Footer"/>
            <w:tabs>
              <w:tab w:val="clear" w:pos="8640"/>
              <w:tab w:val="right" w:pos="9360"/>
            </w:tabs>
            <w:jc w:val="right"/>
          </w:pPr>
        </w:p>
      </w:tc>
    </w:tr>
    <w:tr w:rsidR="000A114A" w14:paraId="1B02ABB6" w14:textId="77777777" w:rsidTr="009C1E9A">
      <w:trPr>
        <w:cantSplit/>
        <w:trHeight w:val="323"/>
      </w:trPr>
      <w:tc>
        <w:tcPr>
          <w:tcW w:w="0" w:type="pct"/>
          <w:gridSpan w:val="3"/>
        </w:tcPr>
        <w:p w14:paraId="4376863B" w14:textId="185274BC" w:rsidR="00EC379B" w:rsidRDefault="007C04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4742">
            <w:rPr>
              <w:rStyle w:val="PageNumber"/>
              <w:noProof/>
            </w:rPr>
            <w:t>2</w:t>
          </w:r>
          <w:r>
            <w:rPr>
              <w:rStyle w:val="PageNumber"/>
            </w:rPr>
            <w:fldChar w:fldCharType="end"/>
          </w:r>
        </w:p>
        <w:p w14:paraId="35085070" w14:textId="77777777" w:rsidR="00EC379B" w:rsidRDefault="00EC379B" w:rsidP="009C1E9A">
          <w:pPr>
            <w:pStyle w:val="Footer"/>
            <w:tabs>
              <w:tab w:val="clear" w:pos="8640"/>
              <w:tab w:val="right" w:pos="9360"/>
            </w:tabs>
            <w:jc w:val="center"/>
          </w:pPr>
        </w:p>
      </w:tc>
    </w:tr>
  </w:tbl>
  <w:p w14:paraId="5082227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978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AB9F" w14:textId="77777777" w:rsidR="00000000" w:rsidRDefault="007C043C">
      <w:r>
        <w:separator/>
      </w:r>
    </w:p>
  </w:footnote>
  <w:footnote w:type="continuationSeparator" w:id="0">
    <w:p w14:paraId="529A9EA1" w14:textId="77777777" w:rsidR="00000000" w:rsidRDefault="007C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71D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47F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ADC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5CFC"/>
    <w:multiLevelType w:val="hybridMultilevel"/>
    <w:tmpl w:val="E9DC5EB2"/>
    <w:lvl w:ilvl="0" w:tplc="3F0897D6">
      <w:start w:val="1"/>
      <w:numFmt w:val="bullet"/>
      <w:lvlText w:val=""/>
      <w:lvlJc w:val="left"/>
      <w:pPr>
        <w:tabs>
          <w:tab w:val="num" w:pos="720"/>
        </w:tabs>
        <w:ind w:left="720" w:hanging="360"/>
      </w:pPr>
      <w:rPr>
        <w:rFonts w:ascii="Symbol" w:hAnsi="Symbol" w:hint="default"/>
      </w:rPr>
    </w:lvl>
    <w:lvl w:ilvl="1" w:tplc="6EAA076A" w:tentative="1">
      <w:start w:val="1"/>
      <w:numFmt w:val="bullet"/>
      <w:lvlText w:val="o"/>
      <w:lvlJc w:val="left"/>
      <w:pPr>
        <w:ind w:left="1440" w:hanging="360"/>
      </w:pPr>
      <w:rPr>
        <w:rFonts w:ascii="Courier New" w:hAnsi="Courier New" w:cs="Courier New" w:hint="default"/>
      </w:rPr>
    </w:lvl>
    <w:lvl w:ilvl="2" w:tplc="D4381C52" w:tentative="1">
      <w:start w:val="1"/>
      <w:numFmt w:val="bullet"/>
      <w:lvlText w:val=""/>
      <w:lvlJc w:val="left"/>
      <w:pPr>
        <w:ind w:left="2160" w:hanging="360"/>
      </w:pPr>
      <w:rPr>
        <w:rFonts w:ascii="Wingdings" w:hAnsi="Wingdings" w:hint="default"/>
      </w:rPr>
    </w:lvl>
    <w:lvl w:ilvl="3" w:tplc="C9AEA140" w:tentative="1">
      <w:start w:val="1"/>
      <w:numFmt w:val="bullet"/>
      <w:lvlText w:val=""/>
      <w:lvlJc w:val="left"/>
      <w:pPr>
        <w:ind w:left="2880" w:hanging="360"/>
      </w:pPr>
      <w:rPr>
        <w:rFonts w:ascii="Symbol" w:hAnsi="Symbol" w:hint="default"/>
      </w:rPr>
    </w:lvl>
    <w:lvl w:ilvl="4" w:tplc="992220C6" w:tentative="1">
      <w:start w:val="1"/>
      <w:numFmt w:val="bullet"/>
      <w:lvlText w:val="o"/>
      <w:lvlJc w:val="left"/>
      <w:pPr>
        <w:ind w:left="3600" w:hanging="360"/>
      </w:pPr>
      <w:rPr>
        <w:rFonts w:ascii="Courier New" w:hAnsi="Courier New" w:cs="Courier New" w:hint="default"/>
      </w:rPr>
    </w:lvl>
    <w:lvl w:ilvl="5" w:tplc="ABF68F16" w:tentative="1">
      <w:start w:val="1"/>
      <w:numFmt w:val="bullet"/>
      <w:lvlText w:val=""/>
      <w:lvlJc w:val="left"/>
      <w:pPr>
        <w:ind w:left="4320" w:hanging="360"/>
      </w:pPr>
      <w:rPr>
        <w:rFonts w:ascii="Wingdings" w:hAnsi="Wingdings" w:hint="default"/>
      </w:rPr>
    </w:lvl>
    <w:lvl w:ilvl="6" w:tplc="CA6E9226" w:tentative="1">
      <w:start w:val="1"/>
      <w:numFmt w:val="bullet"/>
      <w:lvlText w:val=""/>
      <w:lvlJc w:val="left"/>
      <w:pPr>
        <w:ind w:left="5040" w:hanging="360"/>
      </w:pPr>
      <w:rPr>
        <w:rFonts w:ascii="Symbol" w:hAnsi="Symbol" w:hint="default"/>
      </w:rPr>
    </w:lvl>
    <w:lvl w:ilvl="7" w:tplc="636A3D54" w:tentative="1">
      <w:start w:val="1"/>
      <w:numFmt w:val="bullet"/>
      <w:lvlText w:val="o"/>
      <w:lvlJc w:val="left"/>
      <w:pPr>
        <w:ind w:left="5760" w:hanging="360"/>
      </w:pPr>
      <w:rPr>
        <w:rFonts w:ascii="Courier New" w:hAnsi="Courier New" w:cs="Courier New" w:hint="default"/>
      </w:rPr>
    </w:lvl>
    <w:lvl w:ilvl="8" w:tplc="49E2B19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AE"/>
    <w:rsid w:val="00000A70"/>
    <w:rsid w:val="000032B8"/>
    <w:rsid w:val="00003B06"/>
    <w:rsid w:val="000054B9"/>
    <w:rsid w:val="00007461"/>
    <w:rsid w:val="0001117E"/>
    <w:rsid w:val="0001125F"/>
    <w:rsid w:val="0001338E"/>
    <w:rsid w:val="00013D24"/>
    <w:rsid w:val="00013F5D"/>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18A"/>
    <w:rsid w:val="00064BF2"/>
    <w:rsid w:val="000667BA"/>
    <w:rsid w:val="000676A7"/>
    <w:rsid w:val="00073914"/>
    <w:rsid w:val="00074236"/>
    <w:rsid w:val="000746BD"/>
    <w:rsid w:val="00076D7D"/>
    <w:rsid w:val="00080D95"/>
    <w:rsid w:val="00090E6B"/>
    <w:rsid w:val="00091B2C"/>
    <w:rsid w:val="00092ABC"/>
    <w:rsid w:val="00097AAF"/>
    <w:rsid w:val="00097D13"/>
    <w:rsid w:val="000A114A"/>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9C6"/>
    <w:rsid w:val="000F3DBD"/>
    <w:rsid w:val="000F5843"/>
    <w:rsid w:val="000F6A06"/>
    <w:rsid w:val="000F725B"/>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97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61"/>
    <w:rsid w:val="002431DA"/>
    <w:rsid w:val="0024691D"/>
    <w:rsid w:val="00247D27"/>
    <w:rsid w:val="00250A50"/>
    <w:rsid w:val="00251ED5"/>
    <w:rsid w:val="00254FCA"/>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8EB"/>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E33"/>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BD4"/>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6EE0"/>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CF0"/>
    <w:rsid w:val="00662B77"/>
    <w:rsid w:val="00662D0E"/>
    <w:rsid w:val="00663265"/>
    <w:rsid w:val="0066345F"/>
    <w:rsid w:val="0066485B"/>
    <w:rsid w:val="0067036E"/>
    <w:rsid w:val="00671693"/>
    <w:rsid w:val="006757AA"/>
    <w:rsid w:val="0068127E"/>
    <w:rsid w:val="00681639"/>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001"/>
    <w:rsid w:val="006D3005"/>
    <w:rsid w:val="006D504F"/>
    <w:rsid w:val="006E0CAC"/>
    <w:rsid w:val="006E1CFB"/>
    <w:rsid w:val="006E1F94"/>
    <w:rsid w:val="006E26C1"/>
    <w:rsid w:val="006E30A8"/>
    <w:rsid w:val="006E45B0"/>
    <w:rsid w:val="006E4742"/>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17EED"/>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388"/>
    <w:rsid w:val="007445B7"/>
    <w:rsid w:val="00744920"/>
    <w:rsid w:val="007509BE"/>
    <w:rsid w:val="0075287B"/>
    <w:rsid w:val="00755C7B"/>
    <w:rsid w:val="00764786"/>
    <w:rsid w:val="00766E12"/>
    <w:rsid w:val="0077098E"/>
    <w:rsid w:val="00770EA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268"/>
    <w:rsid w:val="007B4FCA"/>
    <w:rsid w:val="007B7B85"/>
    <w:rsid w:val="007C043C"/>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1B75"/>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474"/>
    <w:rsid w:val="008875CF"/>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3B41"/>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3A8"/>
    <w:rsid w:val="009E69C2"/>
    <w:rsid w:val="009E70AF"/>
    <w:rsid w:val="009E775E"/>
    <w:rsid w:val="009E7AEB"/>
    <w:rsid w:val="009F1B37"/>
    <w:rsid w:val="009F4EB0"/>
    <w:rsid w:val="009F4F2B"/>
    <w:rsid w:val="009F513E"/>
    <w:rsid w:val="009F5802"/>
    <w:rsid w:val="009F5C7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1F6"/>
    <w:rsid w:val="00A51F3E"/>
    <w:rsid w:val="00A5364B"/>
    <w:rsid w:val="00A54142"/>
    <w:rsid w:val="00A54C42"/>
    <w:rsid w:val="00A572B1"/>
    <w:rsid w:val="00A577AF"/>
    <w:rsid w:val="00A60177"/>
    <w:rsid w:val="00A61C27"/>
    <w:rsid w:val="00A6344D"/>
    <w:rsid w:val="00A644B8"/>
    <w:rsid w:val="00A70E35"/>
    <w:rsid w:val="00A720DC"/>
    <w:rsid w:val="00A7564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856"/>
    <w:rsid w:val="00B30647"/>
    <w:rsid w:val="00B31F0E"/>
    <w:rsid w:val="00B34F25"/>
    <w:rsid w:val="00B43672"/>
    <w:rsid w:val="00B473D8"/>
    <w:rsid w:val="00B5165A"/>
    <w:rsid w:val="00B524C1"/>
    <w:rsid w:val="00B52C8D"/>
    <w:rsid w:val="00B54ACA"/>
    <w:rsid w:val="00B564BF"/>
    <w:rsid w:val="00B60735"/>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1C4E"/>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857"/>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0B01"/>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1FE"/>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A04"/>
    <w:rsid w:val="00C95150"/>
    <w:rsid w:val="00C95A73"/>
    <w:rsid w:val="00CA02B0"/>
    <w:rsid w:val="00CA032E"/>
    <w:rsid w:val="00CA2182"/>
    <w:rsid w:val="00CA2186"/>
    <w:rsid w:val="00CA26EF"/>
    <w:rsid w:val="00CA3608"/>
    <w:rsid w:val="00CA4CA0"/>
    <w:rsid w:val="00CA5E5E"/>
    <w:rsid w:val="00CA7B73"/>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165"/>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99A"/>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667"/>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0EBF"/>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0D5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8"/>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2AB73-AACB-4296-87D3-D996C4E5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6165"/>
    <w:rPr>
      <w:sz w:val="16"/>
      <w:szCs w:val="16"/>
    </w:rPr>
  </w:style>
  <w:style w:type="paragraph" w:styleId="CommentText">
    <w:name w:val="annotation text"/>
    <w:basedOn w:val="Normal"/>
    <w:link w:val="CommentTextChar"/>
    <w:unhideWhenUsed/>
    <w:rsid w:val="00CE6165"/>
    <w:rPr>
      <w:sz w:val="20"/>
      <w:szCs w:val="20"/>
    </w:rPr>
  </w:style>
  <w:style w:type="character" w:customStyle="1" w:styleId="CommentTextChar">
    <w:name w:val="Comment Text Char"/>
    <w:basedOn w:val="DefaultParagraphFont"/>
    <w:link w:val="CommentText"/>
    <w:rsid w:val="00CE6165"/>
  </w:style>
  <w:style w:type="paragraph" w:styleId="CommentSubject">
    <w:name w:val="annotation subject"/>
    <w:basedOn w:val="CommentText"/>
    <w:next w:val="CommentText"/>
    <w:link w:val="CommentSubjectChar"/>
    <w:semiHidden/>
    <w:unhideWhenUsed/>
    <w:rsid w:val="00CE6165"/>
    <w:rPr>
      <w:b/>
      <w:bCs/>
    </w:rPr>
  </w:style>
  <w:style w:type="character" w:customStyle="1" w:styleId="CommentSubjectChar">
    <w:name w:val="Comment Subject Char"/>
    <w:basedOn w:val="CommentTextChar"/>
    <w:link w:val="CommentSubject"/>
    <w:semiHidden/>
    <w:rsid w:val="00CE6165"/>
    <w:rPr>
      <w:b/>
      <w:bCs/>
    </w:rPr>
  </w:style>
  <w:style w:type="paragraph" w:styleId="Revision">
    <w:name w:val="Revision"/>
    <w:hidden/>
    <w:uiPriority w:val="99"/>
    <w:semiHidden/>
    <w:rsid w:val="00CA7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3124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BA - SB00184 (Committee Report (Unamended))</vt:lpstr>
    </vt:vector>
  </TitlesOfParts>
  <Company>State of Texas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25617</dc:subject>
  <dc:creator>State of Texas</dc:creator>
  <dc:description>SB 184 by Johnson-(H)Public Health</dc:description>
  <cp:lastModifiedBy>Lauren Bustamante</cp:lastModifiedBy>
  <cp:revision>2</cp:revision>
  <cp:lastPrinted>2003-11-26T17:21:00Z</cp:lastPrinted>
  <dcterms:created xsi:type="dcterms:W3CDTF">2021-05-10T21:27:00Z</dcterms:created>
  <dcterms:modified xsi:type="dcterms:W3CDTF">2021-05-10T21:27:00Z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21.130.826</vt:lpwstr>
  </property>
</Properties>
</file>