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5D" w:rsidRDefault="004A795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9B1F286D3D94BFEAA4B247D33DA16C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A795D" w:rsidRPr="00585C31" w:rsidRDefault="004A795D" w:rsidP="000F1DF9">
      <w:pPr>
        <w:spacing w:after="0" w:line="240" w:lineRule="auto"/>
        <w:rPr>
          <w:rFonts w:cs="Times New Roman"/>
          <w:szCs w:val="24"/>
        </w:rPr>
      </w:pPr>
    </w:p>
    <w:p w:rsidR="004A795D" w:rsidRPr="00585C31" w:rsidRDefault="004A795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A795D" w:rsidTr="000F1DF9">
        <w:tc>
          <w:tcPr>
            <w:tcW w:w="2718" w:type="dxa"/>
          </w:tcPr>
          <w:p w:rsidR="004A795D" w:rsidRPr="005C2A78" w:rsidRDefault="004A795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45992DE988F485DB09153D936DB946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A795D" w:rsidRPr="00FF6471" w:rsidRDefault="004A795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CDF4BDC3FAF74D92BB6277C066E552E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202</w:t>
                </w:r>
              </w:sdtContent>
            </w:sdt>
          </w:p>
        </w:tc>
      </w:tr>
      <w:tr w:rsidR="004A795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C0BFBE5B6F94A379B9693794CC5A5A0"/>
            </w:placeholder>
          </w:sdtPr>
          <w:sdtContent>
            <w:tc>
              <w:tcPr>
                <w:tcW w:w="2718" w:type="dxa"/>
              </w:tcPr>
              <w:p w:rsidR="004A795D" w:rsidRPr="000F1DF9" w:rsidRDefault="004A795D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87R1446 JCG-D</w:t>
                </w:r>
              </w:p>
            </w:tc>
          </w:sdtContent>
        </w:sdt>
        <w:tc>
          <w:tcPr>
            <w:tcW w:w="6858" w:type="dxa"/>
          </w:tcPr>
          <w:p w:rsidR="004A795D" w:rsidRPr="005C2A78" w:rsidRDefault="004A795D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7B449E191650449B8203D1E6CCC865E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2F4136E8F5F4D58940E0AE2E7BCCB4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Schwertner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7B9DCEA4DAC4B5DB9253334FB96908A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AE8346E089EE46E2961C6AF4971C12E8"/>
                </w:placeholder>
                <w:showingPlcHdr/>
              </w:sdtPr>
              <w:sdtContent/>
            </w:sdt>
          </w:p>
        </w:tc>
      </w:tr>
      <w:tr w:rsidR="004A795D" w:rsidTr="000F1DF9">
        <w:tc>
          <w:tcPr>
            <w:tcW w:w="2718" w:type="dxa"/>
          </w:tcPr>
          <w:p w:rsidR="004A795D" w:rsidRPr="00BC7495" w:rsidRDefault="004A795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95A888D69C84AAFB9E67A5CCE36316C"/>
            </w:placeholder>
          </w:sdtPr>
          <w:sdtContent>
            <w:tc>
              <w:tcPr>
                <w:tcW w:w="6858" w:type="dxa"/>
              </w:tcPr>
              <w:p w:rsidR="004A795D" w:rsidRPr="00FF6471" w:rsidRDefault="004A795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Finance</w:t>
                </w:r>
              </w:p>
            </w:tc>
          </w:sdtContent>
        </w:sdt>
      </w:tr>
      <w:tr w:rsidR="004A795D" w:rsidTr="000F1DF9">
        <w:tc>
          <w:tcPr>
            <w:tcW w:w="2718" w:type="dxa"/>
          </w:tcPr>
          <w:p w:rsidR="004A795D" w:rsidRPr="00BC7495" w:rsidRDefault="004A795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2A8671615FA44BDAECD206CAA896AA6"/>
            </w:placeholder>
            <w:date w:fullDate="2021-03-3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A795D" w:rsidRPr="00FF6471" w:rsidRDefault="004A795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3/31/2021</w:t>
                </w:r>
              </w:p>
            </w:tc>
          </w:sdtContent>
        </w:sdt>
      </w:tr>
      <w:tr w:rsidR="004A795D" w:rsidTr="000F1DF9">
        <w:tc>
          <w:tcPr>
            <w:tcW w:w="2718" w:type="dxa"/>
          </w:tcPr>
          <w:p w:rsidR="004A795D" w:rsidRPr="00BC7495" w:rsidRDefault="004A795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9F9A056A51349B2A1A3966F7C5DE8B1"/>
            </w:placeholder>
          </w:sdtPr>
          <w:sdtContent>
            <w:tc>
              <w:tcPr>
                <w:tcW w:w="6858" w:type="dxa"/>
              </w:tcPr>
              <w:p w:rsidR="004A795D" w:rsidRPr="00FF6471" w:rsidRDefault="004A795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4A795D" w:rsidRPr="00FF6471" w:rsidRDefault="004A795D" w:rsidP="000F1DF9">
      <w:pPr>
        <w:spacing w:after="0" w:line="240" w:lineRule="auto"/>
        <w:rPr>
          <w:rFonts w:cs="Times New Roman"/>
          <w:szCs w:val="24"/>
        </w:rPr>
      </w:pPr>
    </w:p>
    <w:p w:rsidR="004A795D" w:rsidRPr="00FF6471" w:rsidRDefault="004A795D" w:rsidP="000F1DF9">
      <w:pPr>
        <w:spacing w:after="0" w:line="240" w:lineRule="auto"/>
        <w:rPr>
          <w:rFonts w:cs="Times New Roman"/>
          <w:szCs w:val="24"/>
        </w:rPr>
      </w:pPr>
    </w:p>
    <w:p w:rsidR="004A795D" w:rsidRPr="00FF6471" w:rsidRDefault="004A795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091C016084E472F888FB1761B4AC632"/>
        </w:placeholder>
      </w:sdtPr>
      <w:sdtContent>
        <w:p w:rsidR="004A795D" w:rsidRDefault="004A795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B72EBCCBFBF4F89A211B4C10AA622B6"/>
        </w:placeholder>
      </w:sdtPr>
      <w:sdtContent>
        <w:p w:rsidR="004A795D" w:rsidRDefault="004A795D" w:rsidP="004A795D">
          <w:pPr>
            <w:pStyle w:val="NormalWeb"/>
            <w:spacing w:before="0" w:beforeAutospacing="0" w:after="0" w:afterAutospacing="0"/>
            <w:jc w:val="both"/>
            <w:divId w:val="384762642"/>
            <w:rPr>
              <w:rFonts w:eastAsia="Times New Roman"/>
              <w:bCs/>
            </w:rPr>
          </w:pPr>
        </w:p>
        <w:p w:rsidR="004A795D" w:rsidRDefault="004A795D" w:rsidP="004A795D">
          <w:pPr>
            <w:pStyle w:val="NormalWeb"/>
            <w:spacing w:before="0" w:beforeAutospacing="0" w:after="0" w:afterAutospacing="0"/>
            <w:jc w:val="both"/>
            <w:divId w:val="384762642"/>
            <w:rPr>
              <w:color w:val="000000"/>
            </w:rPr>
          </w:pPr>
          <w:r w:rsidRPr="00BF0ECF">
            <w:rPr>
              <w:color w:val="000000"/>
            </w:rPr>
            <w:t xml:space="preserve">The Teacher Retirement System </w:t>
          </w:r>
          <w:r>
            <w:rPr>
              <w:color w:val="000000"/>
            </w:rPr>
            <w:t xml:space="preserve">of Texas </w:t>
          </w:r>
          <w:r w:rsidRPr="00BF0ECF">
            <w:rPr>
              <w:color w:val="000000"/>
            </w:rPr>
            <w:t xml:space="preserve">(TRS) has one of the strictest return to work/employment after retirement laws in the nation. Early </w:t>
          </w:r>
          <w:r>
            <w:rPr>
              <w:color w:val="000000"/>
            </w:rPr>
            <w:t>employment after retirement ("</w:t>
          </w:r>
          <w:r w:rsidRPr="00BF0ECF">
            <w:rPr>
              <w:color w:val="000000"/>
            </w:rPr>
            <w:t>EAR</w:t>
          </w:r>
          <w:r>
            <w:rPr>
              <w:color w:val="000000"/>
            </w:rPr>
            <w:t xml:space="preserve">") </w:t>
          </w:r>
          <w:r w:rsidRPr="00BF0ECF">
            <w:rPr>
              <w:color w:val="000000"/>
            </w:rPr>
            <w:t xml:space="preserve">created a strain on the TRS pension system and the retiree health care program. Prior to 2011, EAR for teachers was unrestricted after a one-month break in service. </w:t>
          </w:r>
        </w:p>
        <w:p w:rsidR="004A795D" w:rsidRPr="00BF0ECF" w:rsidRDefault="004A795D" w:rsidP="004A795D">
          <w:pPr>
            <w:pStyle w:val="NormalWeb"/>
            <w:spacing w:before="0" w:beforeAutospacing="0" w:after="0" w:afterAutospacing="0"/>
            <w:jc w:val="both"/>
            <w:divId w:val="384762642"/>
            <w:rPr>
              <w:color w:val="000000"/>
            </w:rPr>
          </w:pPr>
        </w:p>
        <w:p w:rsidR="004A795D" w:rsidRDefault="004A795D" w:rsidP="004A795D">
          <w:pPr>
            <w:pStyle w:val="NormalWeb"/>
            <w:spacing w:before="0" w:beforeAutospacing="0" w:after="0" w:afterAutospacing="0"/>
            <w:jc w:val="both"/>
            <w:divId w:val="384762642"/>
            <w:rPr>
              <w:color w:val="000000"/>
            </w:rPr>
          </w:pPr>
          <w:r w:rsidRPr="00BF0ECF">
            <w:rPr>
              <w:color w:val="000000"/>
            </w:rPr>
            <w:t xml:space="preserve">Currently, the law provides that EAR is unrestricted after a twelve-month break in service. Further, substituting is unrestricted and a retired teacher may substitute an unlimited number of days in a position held by a current employee (but no more than 20 days in a vacant position). Half-time (~20 hours/week) or less is allowed, but hours are limited based on working hours in the month. Combining substitute and half-time or less is restricted based on work days in a month. </w:t>
          </w:r>
        </w:p>
        <w:p w:rsidR="004A795D" w:rsidRPr="00BF0ECF" w:rsidRDefault="004A795D" w:rsidP="004A795D">
          <w:pPr>
            <w:pStyle w:val="NormalWeb"/>
            <w:spacing w:before="0" w:beforeAutospacing="0" w:after="0" w:afterAutospacing="0"/>
            <w:jc w:val="both"/>
            <w:divId w:val="384762642"/>
            <w:rPr>
              <w:color w:val="000000"/>
            </w:rPr>
          </w:pPr>
        </w:p>
        <w:p w:rsidR="004A795D" w:rsidRDefault="004A795D" w:rsidP="004A795D">
          <w:pPr>
            <w:pStyle w:val="NormalWeb"/>
            <w:spacing w:before="0" w:beforeAutospacing="0" w:after="0" w:afterAutospacing="0"/>
            <w:jc w:val="both"/>
            <w:divId w:val="384762642"/>
            <w:rPr>
              <w:color w:val="000000"/>
            </w:rPr>
          </w:pPr>
          <w:r w:rsidRPr="00BF0ECF">
            <w:rPr>
              <w:color w:val="000000"/>
            </w:rPr>
            <w:t>For TRS members retired after August 31, 2005</w:t>
          </w:r>
          <w:r>
            <w:rPr>
              <w:color w:val="000000"/>
            </w:rPr>
            <w:t>,</w:t>
          </w:r>
          <w:r w:rsidRPr="00BF0ECF">
            <w:rPr>
              <w:color w:val="000000"/>
            </w:rPr>
            <w:t xml:space="preserve"> who work more than half-time in a month for a TRS-covered employer, "employer cont</w:t>
          </w:r>
          <w:r>
            <w:rPr>
              <w:color w:val="000000"/>
            </w:rPr>
            <w:t>ributions" will apply. These "</w:t>
          </w:r>
          <w:r w:rsidRPr="00BF0ECF">
            <w:rPr>
              <w:color w:val="000000"/>
            </w:rPr>
            <w:t>employer contributions,</w:t>
          </w:r>
          <w:r>
            <w:rPr>
              <w:color w:val="000000"/>
            </w:rPr>
            <w:t>"</w:t>
          </w:r>
          <w:r w:rsidRPr="00BF0ECF">
            <w:rPr>
              <w:color w:val="000000"/>
            </w:rPr>
            <w:t xml:space="preserve"> as stated in the Government Code, are often passed on to the retired teacher. The cost includes the amount of the teacher</w:t>
          </w:r>
          <w:r>
            <w:rPr>
              <w:color w:val="000000"/>
            </w:rPr>
            <w:t>'</w:t>
          </w:r>
          <w:r w:rsidRPr="00BF0ECF">
            <w:rPr>
              <w:color w:val="000000"/>
            </w:rPr>
            <w:t>s paycheck which would usually go to TRS, and the amount the state would contribute to TRS on behalf of the employed teacher (15.2% total surcharge), plus a healthcare surcharge ($535 in 2020-</w:t>
          </w:r>
          <w:r>
            <w:rPr>
              <w:color w:val="000000"/>
            </w:rPr>
            <w:t>20</w:t>
          </w:r>
          <w:r w:rsidRPr="00BF0ECF">
            <w:rPr>
              <w:color w:val="000000"/>
            </w:rPr>
            <w:t>21).</w:t>
          </w:r>
        </w:p>
        <w:p w:rsidR="004A795D" w:rsidRPr="00BF0ECF" w:rsidRDefault="004A795D" w:rsidP="004A795D">
          <w:pPr>
            <w:pStyle w:val="NormalWeb"/>
            <w:spacing w:before="0" w:beforeAutospacing="0" w:after="0" w:afterAutospacing="0"/>
            <w:jc w:val="both"/>
            <w:divId w:val="384762642"/>
            <w:rPr>
              <w:color w:val="000000"/>
            </w:rPr>
          </w:pPr>
        </w:p>
        <w:p w:rsidR="004A795D" w:rsidRPr="00BF0ECF" w:rsidRDefault="004A795D" w:rsidP="004A795D">
          <w:pPr>
            <w:pStyle w:val="NormalWeb"/>
            <w:spacing w:before="0" w:beforeAutospacing="0" w:after="0" w:afterAutospacing="0"/>
            <w:jc w:val="both"/>
            <w:divId w:val="384762642"/>
            <w:rPr>
              <w:color w:val="000000"/>
            </w:rPr>
          </w:pPr>
          <w:r>
            <w:rPr>
              <w:color w:val="000000"/>
            </w:rPr>
            <w:t>S.B.</w:t>
          </w:r>
          <w:r w:rsidRPr="00BF0ECF">
            <w:rPr>
              <w:color w:val="000000"/>
            </w:rPr>
            <w:t xml:space="preserve"> 202 clarifies that employer contributions are just that, a burden on the employer, and not the retired teacher. This bill states that the TRS-covered employer (usually a school district), cannot pass employer contributions mandated in the Government Code on to retirees.</w:t>
          </w:r>
        </w:p>
        <w:p w:rsidR="004A795D" w:rsidRPr="00D70925" w:rsidRDefault="004A795D" w:rsidP="004A795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A795D" w:rsidRDefault="004A795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202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payment of certain employer contributions for employed retirees of the Teacher Retirement System of Texas.</w:t>
      </w:r>
    </w:p>
    <w:p w:rsidR="004A795D" w:rsidRPr="0051058D" w:rsidRDefault="004A795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795D" w:rsidRPr="005C2A78" w:rsidRDefault="004A795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0D2B4439CEF4CE2A43903D0279FCB8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A795D" w:rsidRPr="006529C4" w:rsidRDefault="004A795D" w:rsidP="00FD59C0">
      <w:pPr>
        <w:spacing w:after="0" w:line="240" w:lineRule="auto"/>
        <w:jc w:val="both"/>
        <w:rPr>
          <w:rFonts w:cs="Times New Roman"/>
          <w:szCs w:val="24"/>
        </w:rPr>
      </w:pPr>
    </w:p>
    <w:p w:rsidR="004A795D" w:rsidRDefault="004A795D" w:rsidP="00FD59C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A795D" w:rsidRPr="006529C4" w:rsidRDefault="004A795D" w:rsidP="00FD59C0">
      <w:pPr>
        <w:spacing w:after="0" w:line="240" w:lineRule="auto"/>
        <w:jc w:val="both"/>
        <w:rPr>
          <w:rFonts w:cs="Times New Roman"/>
          <w:szCs w:val="24"/>
        </w:rPr>
      </w:pPr>
    </w:p>
    <w:p w:rsidR="004A795D" w:rsidRPr="0051058D" w:rsidRDefault="004A795D" w:rsidP="00FD59C0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2055952DDCF40768FEF65867297F27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A795D" w:rsidRDefault="004A795D" w:rsidP="004A795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795D" w:rsidRDefault="004A795D" w:rsidP="004A795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51058D">
        <w:rPr>
          <w:rFonts w:eastAsia="Times New Roman" w:cs="Times New Roman"/>
          <w:szCs w:val="24"/>
        </w:rPr>
        <w:t>Section 825.4092, Government Code, by</w:t>
      </w:r>
      <w:r>
        <w:rPr>
          <w:rFonts w:eastAsia="Times New Roman" w:cs="Times New Roman"/>
          <w:szCs w:val="24"/>
        </w:rPr>
        <w:t xml:space="preserve"> adding Subsection (f), </w:t>
      </w:r>
      <w:r w:rsidRPr="0051058D">
        <w:rPr>
          <w:rFonts w:eastAsia="Times New Roman" w:cs="Times New Roman"/>
          <w:szCs w:val="24"/>
        </w:rPr>
        <w:t>as follows:</w:t>
      </w:r>
    </w:p>
    <w:p w:rsidR="004A795D" w:rsidRDefault="004A795D" w:rsidP="004A795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795D" w:rsidRPr="005C2A78" w:rsidRDefault="004A795D" w:rsidP="004A795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(f) Provides that a</w:t>
      </w:r>
      <w:r w:rsidRPr="0051058D">
        <w:rPr>
          <w:rFonts w:eastAsia="Times New Roman" w:cs="Times New Roman"/>
          <w:szCs w:val="24"/>
        </w:rPr>
        <w:t xml:space="preserve"> reporting employer is ultimately responsible for payment of the amounts required to be contributed under Subsections (b)</w:t>
      </w:r>
      <w:r>
        <w:rPr>
          <w:rFonts w:eastAsia="Times New Roman" w:cs="Times New Roman"/>
          <w:szCs w:val="24"/>
        </w:rPr>
        <w:t xml:space="preserve"> (relating to the required amount an employer must contribute to the </w:t>
      </w:r>
      <w:r w:rsidRPr="0051058D">
        <w:rPr>
          <w:rFonts w:eastAsia="Times New Roman" w:cs="Times New Roman"/>
          <w:szCs w:val="24"/>
        </w:rPr>
        <w:t xml:space="preserve">Teacher Retirement System of Texas </w:t>
      </w:r>
      <w:r>
        <w:rPr>
          <w:rFonts w:eastAsia="Times New Roman" w:cs="Times New Roman"/>
          <w:szCs w:val="24"/>
        </w:rPr>
        <w:t xml:space="preserve">(TRS)) </w:t>
      </w:r>
      <w:r w:rsidRPr="0051058D">
        <w:rPr>
          <w:rFonts w:eastAsia="Times New Roman" w:cs="Times New Roman"/>
          <w:szCs w:val="24"/>
        </w:rPr>
        <w:t>and (c)</w:t>
      </w:r>
      <w:r>
        <w:rPr>
          <w:rFonts w:eastAsia="Times New Roman" w:cs="Times New Roman"/>
          <w:szCs w:val="24"/>
        </w:rPr>
        <w:t xml:space="preserve"> (relating to an employer's required contribution to the</w:t>
      </w:r>
      <w:r w:rsidRPr="0051058D">
        <w:t xml:space="preserve"> </w:t>
      </w:r>
      <w:r>
        <w:rPr>
          <w:rFonts w:eastAsia="Times New Roman" w:cs="Times New Roman"/>
          <w:szCs w:val="24"/>
        </w:rPr>
        <w:t>retired</w:t>
      </w:r>
      <w:r w:rsidRPr="0051058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school</w:t>
      </w:r>
      <w:r w:rsidRPr="0051058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employees</w:t>
      </w:r>
      <w:r w:rsidRPr="0051058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group</w:t>
      </w:r>
      <w:r w:rsidRPr="0051058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insurance</w:t>
      </w:r>
      <w:r w:rsidRPr="0051058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fund for retirees)</w:t>
      </w:r>
      <w:r w:rsidRPr="0051058D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Prohibits the</w:t>
      </w:r>
      <w:r w:rsidRPr="0051058D">
        <w:rPr>
          <w:rFonts w:eastAsia="Times New Roman" w:cs="Times New Roman"/>
          <w:szCs w:val="24"/>
        </w:rPr>
        <w:t xml:space="preserve"> employer </w:t>
      </w:r>
      <w:r>
        <w:rPr>
          <w:rFonts w:eastAsia="Times New Roman" w:cs="Times New Roman"/>
          <w:szCs w:val="24"/>
        </w:rPr>
        <w:t>from</w:t>
      </w:r>
      <w:r w:rsidRPr="0051058D">
        <w:rPr>
          <w:rFonts w:eastAsia="Times New Roman" w:cs="Times New Roman"/>
          <w:szCs w:val="24"/>
        </w:rPr>
        <w:t xml:space="preserve"> directly or indirectly pass</w:t>
      </w:r>
      <w:r>
        <w:rPr>
          <w:rFonts w:eastAsia="Times New Roman" w:cs="Times New Roman"/>
          <w:szCs w:val="24"/>
        </w:rPr>
        <w:t>ing</w:t>
      </w:r>
      <w:r w:rsidRPr="0051058D">
        <w:rPr>
          <w:rFonts w:eastAsia="Times New Roman" w:cs="Times New Roman"/>
          <w:szCs w:val="24"/>
        </w:rPr>
        <w:t xml:space="preserve"> that cost on to the retiree through payroll deduction, by imposition of a fee, or by any other means designed to recover the cost.</w:t>
      </w:r>
    </w:p>
    <w:p w:rsidR="004A795D" w:rsidRPr="005C2A78" w:rsidRDefault="004A795D" w:rsidP="004A795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795D" w:rsidRPr="005C2A78" w:rsidRDefault="004A795D" w:rsidP="004A795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the changes in law </w:t>
      </w:r>
      <w:r w:rsidRPr="0051058D">
        <w:rPr>
          <w:rFonts w:eastAsia="Times New Roman" w:cs="Times New Roman"/>
          <w:szCs w:val="24"/>
        </w:rPr>
        <w:t xml:space="preserve">made by this Act </w:t>
      </w:r>
      <w:r>
        <w:rPr>
          <w:rFonts w:eastAsia="Times New Roman" w:cs="Times New Roman"/>
          <w:szCs w:val="24"/>
        </w:rPr>
        <w:t>apply</w:t>
      </w:r>
      <w:r w:rsidRPr="0051058D">
        <w:rPr>
          <w:rFonts w:eastAsia="Times New Roman" w:cs="Times New Roman"/>
          <w:szCs w:val="24"/>
        </w:rPr>
        <w:t xml:space="preserve"> to a retiree of </w:t>
      </w:r>
      <w:r>
        <w:rPr>
          <w:rFonts w:eastAsia="Times New Roman" w:cs="Times New Roman"/>
          <w:szCs w:val="24"/>
        </w:rPr>
        <w:t xml:space="preserve">TRS </w:t>
      </w:r>
      <w:r w:rsidRPr="0051058D">
        <w:rPr>
          <w:rFonts w:eastAsia="Times New Roman" w:cs="Times New Roman"/>
          <w:szCs w:val="24"/>
        </w:rPr>
        <w:t>regardless of whether the person retired from employment before, on, or after the effective date of this Act.</w:t>
      </w:r>
    </w:p>
    <w:p w:rsidR="004A795D" w:rsidRPr="005C2A78" w:rsidRDefault="004A795D" w:rsidP="004A795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795D" w:rsidRDefault="004A795D" w:rsidP="004A795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Provides that this Act applies beginning with the 2021-2022 school year.</w:t>
      </w:r>
    </w:p>
    <w:p w:rsidR="004A795D" w:rsidRDefault="004A795D" w:rsidP="004A795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795D" w:rsidRPr="00C8671F" w:rsidRDefault="004A795D" w:rsidP="004A795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 Effective date: upon passage or September 1, 2021.</w:t>
      </w:r>
    </w:p>
    <w:sectPr w:rsidR="004A795D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463" w:rsidRDefault="00FA0463" w:rsidP="000F1DF9">
      <w:pPr>
        <w:spacing w:after="0" w:line="240" w:lineRule="auto"/>
      </w:pPr>
      <w:r>
        <w:separator/>
      </w:r>
    </w:p>
  </w:endnote>
  <w:endnote w:type="continuationSeparator" w:id="0">
    <w:p w:rsidR="00FA0463" w:rsidRDefault="00FA046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A046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A795D">
                <w:rPr>
                  <w:sz w:val="20"/>
                  <w:szCs w:val="20"/>
                </w:rPr>
                <w:t>SEM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4A795D">
                <w:rPr>
                  <w:sz w:val="20"/>
                  <w:szCs w:val="20"/>
                </w:rPr>
                <w:t>S.B. 202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4A795D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A046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A795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A795D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463" w:rsidRDefault="00FA0463" w:rsidP="000F1DF9">
      <w:pPr>
        <w:spacing w:after="0" w:line="240" w:lineRule="auto"/>
      </w:pPr>
      <w:r>
        <w:separator/>
      </w:r>
    </w:p>
  </w:footnote>
  <w:footnote w:type="continuationSeparator" w:id="0">
    <w:p w:rsidR="00FA0463" w:rsidRDefault="00FA0463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A795D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A0463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AC17C"/>
  <w15:docId w15:val="{103E832F-3896-4D57-88D1-4111DA8C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795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9B1F286D3D94BFEAA4B247D33DA1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6F27F-7AC9-4FF5-8749-610A8A21E1A4}"/>
      </w:docPartPr>
      <w:docPartBody>
        <w:p w:rsidR="00000000" w:rsidRDefault="00EA52A6"/>
      </w:docPartBody>
    </w:docPart>
    <w:docPart>
      <w:docPartPr>
        <w:name w:val="545992DE988F485DB09153D936DB9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4846-C9B2-4480-9A92-1FEBB0420CD0}"/>
      </w:docPartPr>
      <w:docPartBody>
        <w:p w:rsidR="00000000" w:rsidRDefault="00EA52A6"/>
      </w:docPartBody>
    </w:docPart>
    <w:docPart>
      <w:docPartPr>
        <w:name w:val="CDF4BDC3FAF74D92BB6277C066E55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0796-11B7-491A-B034-C7E5DC38F5D9}"/>
      </w:docPartPr>
      <w:docPartBody>
        <w:p w:rsidR="00000000" w:rsidRDefault="00EA52A6"/>
      </w:docPartBody>
    </w:docPart>
    <w:docPart>
      <w:docPartPr>
        <w:name w:val="0C0BFBE5B6F94A379B9693794CC5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A212A-A062-4AAD-AD90-4723AA8B741D}"/>
      </w:docPartPr>
      <w:docPartBody>
        <w:p w:rsidR="00000000" w:rsidRDefault="00EA52A6"/>
      </w:docPartBody>
    </w:docPart>
    <w:docPart>
      <w:docPartPr>
        <w:name w:val="7B449E191650449B8203D1E6CCC86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8ABC3-16AD-44B9-BE39-B9C4186F7007}"/>
      </w:docPartPr>
      <w:docPartBody>
        <w:p w:rsidR="00000000" w:rsidRDefault="00EA52A6"/>
      </w:docPartBody>
    </w:docPart>
    <w:docPart>
      <w:docPartPr>
        <w:name w:val="52F4136E8F5F4D58940E0AE2E7BCC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4D059-13B6-4445-91C9-13FF8DA055C3}"/>
      </w:docPartPr>
      <w:docPartBody>
        <w:p w:rsidR="00000000" w:rsidRDefault="00EA52A6"/>
      </w:docPartBody>
    </w:docPart>
    <w:docPart>
      <w:docPartPr>
        <w:name w:val="97B9DCEA4DAC4B5DB9253334FB96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10004-22E9-4263-A85C-E3D1AA9DEAD1}"/>
      </w:docPartPr>
      <w:docPartBody>
        <w:p w:rsidR="00000000" w:rsidRDefault="00EA52A6"/>
      </w:docPartBody>
    </w:docPart>
    <w:docPart>
      <w:docPartPr>
        <w:name w:val="AE8346E089EE46E2961C6AF4971C1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0736A-EAC7-47B8-A000-07CAB3AB48CE}"/>
      </w:docPartPr>
      <w:docPartBody>
        <w:p w:rsidR="00000000" w:rsidRDefault="00EA52A6"/>
      </w:docPartBody>
    </w:docPart>
    <w:docPart>
      <w:docPartPr>
        <w:name w:val="195A888D69C84AAFB9E67A5CCE363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3E814-C02B-4D70-96BA-9E1D13A8540A}"/>
      </w:docPartPr>
      <w:docPartBody>
        <w:p w:rsidR="00000000" w:rsidRDefault="00EA52A6"/>
      </w:docPartBody>
    </w:docPart>
    <w:docPart>
      <w:docPartPr>
        <w:name w:val="42A8671615FA44BDAECD206CAA896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B45A-463B-4713-B8DE-5B6D3D2022C1}"/>
      </w:docPartPr>
      <w:docPartBody>
        <w:p w:rsidR="00000000" w:rsidRDefault="00B632AA" w:rsidP="00B632AA">
          <w:pPr>
            <w:pStyle w:val="42A8671615FA44BDAECD206CAA896AA6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9F9A056A51349B2A1A3966F7C5DE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0DBE9-1DD3-4E3B-8269-B54AFE0B1620}"/>
      </w:docPartPr>
      <w:docPartBody>
        <w:p w:rsidR="00000000" w:rsidRDefault="00EA52A6"/>
      </w:docPartBody>
    </w:docPart>
    <w:docPart>
      <w:docPartPr>
        <w:name w:val="9091C016084E472F888FB1761B4AC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2AA77-822B-42AA-A05E-7FA56122EF72}"/>
      </w:docPartPr>
      <w:docPartBody>
        <w:p w:rsidR="00000000" w:rsidRDefault="00EA52A6"/>
      </w:docPartBody>
    </w:docPart>
    <w:docPart>
      <w:docPartPr>
        <w:name w:val="EB72EBCCBFBF4F89A211B4C10AA62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1B75C-A625-4D22-813A-C7C1D7170E52}"/>
      </w:docPartPr>
      <w:docPartBody>
        <w:p w:rsidR="00000000" w:rsidRDefault="00B632AA" w:rsidP="00B632AA">
          <w:pPr>
            <w:pStyle w:val="EB72EBCCBFBF4F89A211B4C10AA622B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0D2B4439CEF4CE2A43903D0279FC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15F23-B0BD-4628-970E-D2949DB04F51}"/>
      </w:docPartPr>
      <w:docPartBody>
        <w:p w:rsidR="00000000" w:rsidRDefault="00EA52A6"/>
      </w:docPartBody>
    </w:docPart>
    <w:docPart>
      <w:docPartPr>
        <w:name w:val="22055952DDCF40768FEF65867297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D9FE2-A908-487D-AD2E-F30F7B4C8658}"/>
      </w:docPartPr>
      <w:docPartBody>
        <w:p w:rsidR="00000000" w:rsidRDefault="00EA52A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632AA"/>
    <w:rsid w:val="00C129E8"/>
    <w:rsid w:val="00C968BA"/>
    <w:rsid w:val="00D63E87"/>
    <w:rsid w:val="00D705C9"/>
    <w:rsid w:val="00E11D0C"/>
    <w:rsid w:val="00E35A8C"/>
    <w:rsid w:val="00E65C8A"/>
    <w:rsid w:val="00EA52A6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2A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2A8671615FA44BDAECD206CAA896AA6">
    <w:name w:val="42A8671615FA44BDAECD206CAA896AA6"/>
    <w:rsid w:val="00B632AA"/>
    <w:pPr>
      <w:spacing w:after="160" w:line="259" w:lineRule="auto"/>
    </w:pPr>
  </w:style>
  <w:style w:type="paragraph" w:customStyle="1" w:styleId="EB72EBCCBFBF4F89A211B4C10AA622B6">
    <w:name w:val="EB72EBCCBFBF4F89A211B4C10AA622B6"/>
    <w:rsid w:val="00B632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ED3D-36DB-4BB0-B30C-69EDB91C480E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5621028-A2FD-4A63-BE70-489BD5D7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467</Words>
  <Characters>2662</Characters>
  <Application>Microsoft Office Word</Application>
  <DocSecurity>0</DocSecurity>
  <Lines>22</Lines>
  <Paragraphs>6</Paragraphs>
  <ScaleCrop>false</ScaleCrop>
  <Company>Texas Legislative Council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Sophia McGrath</cp:lastModifiedBy>
  <cp:revision>161</cp:revision>
  <dcterms:created xsi:type="dcterms:W3CDTF">2015-05-29T14:24:00Z</dcterms:created>
  <dcterms:modified xsi:type="dcterms:W3CDTF">2021-03-31T23:32:00Z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