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82" w:rsidRDefault="00672A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072B7E0412482EA599A4ECFFC35ACB"/>
          </w:placeholder>
        </w:sdtPr>
        <w:sdtContent>
          <w:r w:rsidRPr="005C2A78">
            <w:rPr>
              <w:rFonts w:cs="Times New Roman"/>
              <w:b/>
              <w:szCs w:val="24"/>
              <w:u w:val="single"/>
            </w:rPr>
            <w:t>BILL ANALYSIS</w:t>
          </w:r>
        </w:sdtContent>
      </w:sdt>
    </w:p>
    <w:p w:rsidR="00672A82" w:rsidRPr="00585C31" w:rsidRDefault="00672A82" w:rsidP="000F1DF9">
      <w:pPr>
        <w:spacing w:after="0" w:line="240" w:lineRule="auto"/>
        <w:rPr>
          <w:rFonts w:cs="Times New Roman"/>
          <w:szCs w:val="24"/>
        </w:rPr>
      </w:pPr>
    </w:p>
    <w:p w:rsidR="00672A82" w:rsidRPr="00585C31" w:rsidRDefault="00672A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2A82" w:rsidTr="000F1DF9">
        <w:tc>
          <w:tcPr>
            <w:tcW w:w="2718" w:type="dxa"/>
          </w:tcPr>
          <w:p w:rsidR="00672A82" w:rsidRPr="005C2A78" w:rsidRDefault="00672A82" w:rsidP="006D756B">
            <w:pPr>
              <w:rPr>
                <w:rFonts w:cs="Times New Roman"/>
                <w:szCs w:val="24"/>
              </w:rPr>
            </w:pPr>
            <w:sdt>
              <w:sdtPr>
                <w:rPr>
                  <w:rFonts w:cs="Times New Roman"/>
                  <w:szCs w:val="24"/>
                </w:rPr>
                <w:alias w:val="Agency Title"/>
                <w:tag w:val="AgencyTitleContentControl"/>
                <w:id w:val="1920747753"/>
                <w:lock w:val="sdtContentLocked"/>
                <w:placeholder>
                  <w:docPart w:val="BBC2FA6DC364473D915CE6B6949B6B24"/>
                </w:placeholder>
              </w:sdtPr>
              <w:sdtEndPr>
                <w:rPr>
                  <w:rFonts w:cstheme="minorBidi"/>
                  <w:szCs w:val="22"/>
                </w:rPr>
              </w:sdtEndPr>
              <w:sdtContent>
                <w:r>
                  <w:rPr>
                    <w:rFonts w:cs="Times New Roman"/>
                    <w:szCs w:val="24"/>
                  </w:rPr>
                  <w:t>Senate Research Center</w:t>
                </w:r>
              </w:sdtContent>
            </w:sdt>
          </w:p>
        </w:tc>
        <w:tc>
          <w:tcPr>
            <w:tcW w:w="6858" w:type="dxa"/>
          </w:tcPr>
          <w:p w:rsidR="00672A82" w:rsidRPr="00FF6471" w:rsidRDefault="00672A82" w:rsidP="000F1DF9">
            <w:pPr>
              <w:jc w:val="right"/>
              <w:rPr>
                <w:rFonts w:cs="Times New Roman"/>
                <w:szCs w:val="24"/>
              </w:rPr>
            </w:pPr>
            <w:sdt>
              <w:sdtPr>
                <w:rPr>
                  <w:rFonts w:cs="Times New Roman"/>
                  <w:szCs w:val="24"/>
                </w:rPr>
                <w:alias w:val="Bill Number"/>
                <w:tag w:val="BillNumberOne"/>
                <w:id w:val="-410784069"/>
                <w:lock w:val="sdtContentLocked"/>
                <w:placeholder>
                  <w:docPart w:val="BD129D522DAD4855A568C0B9281763AB"/>
                </w:placeholder>
              </w:sdtPr>
              <w:sdtContent>
                <w:r>
                  <w:rPr>
                    <w:rFonts w:cs="Times New Roman"/>
                    <w:szCs w:val="24"/>
                  </w:rPr>
                  <w:t>S.B. 215</w:t>
                </w:r>
              </w:sdtContent>
            </w:sdt>
          </w:p>
        </w:tc>
      </w:tr>
      <w:tr w:rsidR="00672A82" w:rsidTr="000F1DF9">
        <w:sdt>
          <w:sdtPr>
            <w:rPr>
              <w:rFonts w:cs="Times New Roman"/>
              <w:szCs w:val="24"/>
            </w:rPr>
            <w:alias w:val="TLCNumber"/>
            <w:tag w:val="TLCNumber"/>
            <w:id w:val="-542600604"/>
            <w:lock w:val="sdtLocked"/>
            <w:placeholder>
              <w:docPart w:val="7FB36857DCD84A388A84EDCF6CAD6350"/>
            </w:placeholder>
          </w:sdtPr>
          <w:sdtContent>
            <w:tc>
              <w:tcPr>
                <w:tcW w:w="2718" w:type="dxa"/>
              </w:tcPr>
              <w:p w:rsidR="00672A82" w:rsidRPr="000F1DF9" w:rsidRDefault="00672A82" w:rsidP="00C65088">
                <w:pPr>
                  <w:rPr>
                    <w:rFonts w:cs="Times New Roman"/>
                    <w:szCs w:val="24"/>
                  </w:rPr>
                </w:pPr>
                <w:r>
                  <w:rPr>
                    <w:rFonts w:cs="Times New Roman"/>
                    <w:szCs w:val="24"/>
                  </w:rPr>
                  <w:t>87R842 MEW-D</w:t>
                </w:r>
              </w:p>
            </w:tc>
          </w:sdtContent>
        </w:sdt>
        <w:tc>
          <w:tcPr>
            <w:tcW w:w="6858" w:type="dxa"/>
          </w:tcPr>
          <w:p w:rsidR="00672A82" w:rsidRPr="005C2A78" w:rsidRDefault="00672A82" w:rsidP="00073EDD">
            <w:pPr>
              <w:jc w:val="right"/>
              <w:rPr>
                <w:rFonts w:cs="Times New Roman"/>
                <w:szCs w:val="24"/>
              </w:rPr>
            </w:pPr>
            <w:sdt>
              <w:sdtPr>
                <w:rPr>
                  <w:rFonts w:cs="Times New Roman"/>
                  <w:szCs w:val="24"/>
                </w:rPr>
                <w:alias w:val="Author Label"/>
                <w:tag w:val="By"/>
                <w:id w:val="72399597"/>
                <w:lock w:val="sdtLocked"/>
                <w:placeholder>
                  <w:docPart w:val="D092FBD74E814780834E72BDEF44E1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7834B610EC4D379661AB89A9FC181C"/>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D61A808A0E82455795720DAD03B7D8E5"/>
                </w:placeholder>
                <w:showingPlcHdr/>
              </w:sdtPr>
              <w:sdtContent/>
            </w:sdt>
            <w:sdt>
              <w:sdtPr>
                <w:rPr>
                  <w:rFonts w:cs="Times New Roman"/>
                  <w:szCs w:val="24"/>
                </w:rPr>
                <w:alias w:val="DualSponsor"/>
                <w:tag w:val="DualSponsor"/>
                <w:id w:val="1029379812"/>
                <w:lock w:val="sdtContentLocked"/>
                <w:placeholder>
                  <w:docPart w:val="A26A982BF4244F7899D553196CDDDA00"/>
                </w:placeholder>
                <w:showingPlcHdr/>
              </w:sdtPr>
              <w:sdtContent/>
            </w:sdt>
          </w:p>
        </w:tc>
      </w:tr>
      <w:tr w:rsidR="00672A82" w:rsidTr="000F1DF9">
        <w:tc>
          <w:tcPr>
            <w:tcW w:w="2718" w:type="dxa"/>
          </w:tcPr>
          <w:p w:rsidR="00672A82" w:rsidRPr="00BC7495" w:rsidRDefault="00672A82" w:rsidP="000F1DF9">
            <w:pPr>
              <w:rPr>
                <w:rFonts w:cs="Times New Roman"/>
                <w:szCs w:val="24"/>
              </w:rPr>
            </w:pPr>
          </w:p>
        </w:tc>
        <w:sdt>
          <w:sdtPr>
            <w:rPr>
              <w:rFonts w:cs="Times New Roman"/>
              <w:szCs w:val="24"/>
            </w:rPr>
            <w:alias w:val="Committee"/>
            <w:tag w:val="Committee"/>
            <w:id w:val="1914272295"/>
            <w:lock w:val="sdtContentLocked"/>
            <w:placeholder>
              <w:docPart w:val="6AD80D05580B4B67A89B2B61386C76F3"/>
            </w:placeholder>
          </w:sdtPr>
          <w:sdtContent>
            <w:tc>
              <w:tcPr>
                <w:tcW w:w="6858" w:type="dxa"/>
              </w:tcPr>
              <w:p w:rsidR="00672A82" w:rsidRPr="00FF6471" w:rsidRDefault="00672A82" w:rsidP="000F1DF9">
                <w:pPr>
                  <w:jc w:val="right"/>
                  <w:rPr>
                    <w:rFonts w:cs="Times New Roman"/>
                    <w:szCs w:val="24"/>
                  </w:rPr>
                </w:pPr>
                <w:r>
                  <w:rPr>
                    <w:rFonts w:cs="Times New Roman"/>
                    <w:szCs w:val="24"/>
                  </w:rPr>
                  <w:t>Education</w:t>
                </w:r>
              </w:p>
            </w:tc>
          </w:sdtContent>
        </w:sdt>
      </w:tr>
      <w:tr w:rsidR="00672A82" w:rsidTr="000F1DF9">
        <w:tc>
          <w:tcPr>
            <w:tcW w:w="2718" w:type="dxa"/>
          </w:tcPr>
          <w:p w:rsidR="00672A82" w:rsidRPr="00BC7495" w:rsidRDefault="00672A82" w:rsidP="000F1DF9">
            <w:pPr>
              <w:rPr>
                <w:rFonts w:cs="Times New Roman"/>
                <w:szCs w:val="24"/>
              </w:rPr>
            </w:pPr>
          </w:p>
        </w:tc>
        <w:sdt>
          <w:sdtPr>
            <w:rPr>
              <w:rFonts w:cs="Times New Roman"/>
              <w:szCs w:val="24"/>
            </w:rPr>
            <w:alias w:val="Date"/>
            <w:tag w:val="DateContentControl"/>
            <w:id w:val="1178081906"/>
            <w:lock w:val="sdtLocked"/>
            <w:placeholder>
              <w:docPart w:val="BA985357848E4C7893D09B274EAE5D5D"/>
            </w:placeholder>
            <w:date w:fullDate="2021-04-17T00:00:00Z">
              <w:dateFormat w:val="M/d/yyyy"/>
              <w:lid w:val="en-US"/>
              <w:storeMappedDataAs w:val="dateTime"/>
              <w:calendar w:val="gregorian"/>
            </w:date>
          </w:sdtPr>
          <w:sdtContent>
            <w:tc>
              <w:tcPr>
                <w:tcW w:w="6858" w:type="dxa"/>
              </w:tcPr>
              <w:p w:rsidR="00672A82" w:rsidRPr="00FF6471" w:rsidRDefault="00672A82" w:rsidP="000F1DF9">
                <w:pPr>
                  <w:jc w:val="right"/>
                  <w:rPr>
                    <w:rFonts w:cs="Times New Roman"/>
                    <w:szCs w:val="24"/>
                  </w:rPr>
                </w:pPr>
                <w:r>
                  <w:rPr>
                    <w:rFonts w:cs="Times New Roman"/>
                    <w:szCs w:val="24"/>
                  </w:rPr>
                  <w:t>4/17/2021</w:t>
                </w:r>
              </w:p>
            </w:tc>
          </w:sdtContent>
        </w:sdt>
      </w:tr>
      <w:tr w:rsidR="00672A82" w:rsidTr="000F1DF9">
        <w:tc>
          <w:tcPr>
            <w:tcW w:w="2718" w:type="dxa"/>
          </w:tcPr>
          <w:p w:rsidR="00672A82" w:rsidRPr="00BC7495" w:rsidRDefault="00672A82" w:rsidP="000F1DF9">
            <w:pPr>
              <w:rPr>
                <w:rFonts w:cs="Times New Roman"/>
                <w:szCs w:val="24"/>
              </w:rPr>
            </w:pPr>
          </w:p>
        </w:tc>
        <w:sdt>
          <w:sdtPr>
            <w:rPr>
              <w:rFonts w:cs="Times New Roman"/>
              <w:szCs w:val="24"/>
            </w:rPr>
            <w:alias w:val="BA Version"/>
            <w:tag w:val="BAVersion"/>
            <w:id w:val="-1685590809"/>
            <w:lock w:val="sdtContentLocked"/>
            <w:placeholder>
              <w:docPart w:val="5A44754E845243EDA28B73BA991033B3"/>
            </w:placeholder>
          </w:sdtPr>
          <w:sdtContent>
            <w:tc>
              <w:tcPr>
                <w:tcW w:w="6858" w:type="dxa"/>
              </w:tcPr>
              <w:p w:rsidR="00672A82" w:rsidRPr="00FF6471" w:rsidRDefault="00672A82" w:rsidP="000F1DF9">
                <w:pPr>
                  <w:jc w:val="right"/>
                  <w:rPr>
                    <w:rFonts w:cs="Times New Roman"/>
                    <w:szCs w:val="24"/>
                  </w:rPr>
                </w:pPr>
                <w:r>
                  <w:rPr>
                    <w:rFonts w:cs="Times New Roman"/>
                    <w:szCs w:val="24"/>
                  </w:rPr>
                  <w:t>As Filed</w:t>
                </w:r>
              </w:p>
            </w:tc>
          </w:sdtContent>
        </w:sdt>
      </w:tr>
    </w:tbl>
    <w:p w:rsidR="00672A82" w:rsidRPr="00FF6471" w:rsidRDefault="00672A82" w:rsidP="000F1DF9">
      <w:pPr>
        <w:spacing w:after="0" w:line="240" w:lineRule="auto"/>
        <w:rPr>
          <w:rFonts w:cs="Times New Roman"/>
          <w:szCs w:val="24"/>
        </w:rPr>
      </w:pPr>
    </w:p>
    <w:p w:rsidR="00672A82" w:rsidRPr="00FF6471" w:rsidRDefault="00672A82" w:rsidP="000F1DF9">
      <w:pPr>
        <w:spacing w:after="0" w:line="240" w:lineRule="auto"/>
        <w:rPr>
          <w:rFonts w:cs="Times New Roman"/>
          <w:szCs w:val="24"/>
        </w:rPr>
      </w:pPr>
    </w:p>
    <w:p w:rsidR="00672A82" w:rsidRPr="00FF6471" w:rsidRDefault="00672A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D5AF5B97F4990BDE12E30579614E8"/>
        </w:placeholder>
      </w:sdtPr>
      <w:sdtContent>
        <w:p w:rsidR="00672A82" w:rsidRDefault="00672A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A99A852ED4415AACA1307770F9E360"/>
        </w:placeholder>
      </w:sdtPr>
      <w:sdtContent>
        <w:p w:rsidR="00672A82" w:rsidRPr="00282A71" w:rsidRDefault="00672A82" w:rsidP="00672A82">
          <w:pPr>
            <w:pStyle w:val="NormalWeb"/>
            <w:spacing w:before="0" w:beforeAutospacing="0" w:after="0" w:afterAutospacing="0"/>
            <w:jc w:val="both"/>
            <w:divId w:val="944267856"/>
            <w:rPr>
              <w:rFonts w:eastAsia="Times New Roman" w:cstheme="minorBidi"/>
              <w:bCs/>
              <w:szCs w:val="22"/>
            </w:rPr>
          </w:pPr>
        </w:p>
        <w:p w:rsidR="00672A82" w:rsidRPr="006C7A7A" w:rsidRDefault="00672A82" w:rsidP="00672A82">
          <w:pPr>
            <w:pStyle w:val="NormalWeb"/>
            <w:spacing w:before="0" w:beforeAutospacing="0" w:after="0" w:afterAutospacing="0"/>
            <w:jc w:val="both"/>
            <w:divId w:val="944267856"/>
          </w:pPr>
          <w:r w:rsidRPr="006C7A7A">
            <w:t xml:space="preserve">Currently, the Texas Education Agency's </w:t>
          </w:r>
          <w:r>
            <w:t>(TEA) commissioner of e</w:t>
          </w:r>
          <w:r w:rsidRPr="006C7A7A">
            <w:t xml:space="preserve">ducation </w:t>
          </w:r>
          <w:r>
            <w:t xml:space="preserve">(commissioner) </w:t>
          </w:r>
          <w:r w:rsidRPr="006C7A7A">
            <w:t>lacks explicit statutory authority to investigate and take action regarding instances of fraud, waste, and abuse by school districts, open-enrollment charter schools, regional education service centers, and other entities subjec</w:t>
          </w:r>
          <w:r>
            <w:t>t to the c</w:t>
          </w:r>
          <w:r w:rsidRPr="006C7A7A">
            <w:t>ommissioner’s regulatory authori</w:t>
          </w:r>
          <w:r>
            <w:t>ty. TEA</w:t>
          </w:r>
          <w:r w:rsidRPr="006C7A7A">
            <w:t xml:space="preserve"> is one of the only major agencies that does not have an Office of the Inspector General (OIG).</w:t>
          </w:r>
        </w:p>
        <w:p w:rsidR="00672A82" w:rsidRPr="006C7A7A" w:rsidRDefault="00672A82" w:rsidP="00672A82">
          <w:pPr>
            <w:pStyle w:val="NormalWeb"/>
            <w:spacing w:before="0" w:beforeAutospacing="0" w:after="0" w:afterAutospacing="0"/>
            <w:jc w:val="both"/>
            <w:divId w:val="944267856"/>
          </w:pPr>
          <w:r w:rsidRPr="006C7A7A">
            <w:t> </w:t>
          </w:r>
        </w:p>
        <w:p w:rsidR="00672A82" w:rsidRPr="006C7A7A" w:rsidRDefault="00672A82" w:rsidP="00672A82">
          <w:pPr>
            <w:pStyle w:val="NormalWeb"/>
            <w:spacing w:before="0" w:beforeAutospacing="0" w:after="0" w:afterAutospacing="0"/>
            <w:jc w:val="both"/>
            <w:divId w:val="944267856"/>
          </w:pPr>
          <w:r>
            <w:t>When entities subject to the c</w:t>
          </w:r>
          <w:r w:rsidRPr="006C7A7A">
            <w:t>ommissioner’s authority commit fraud, waste, or ab</w:t>
          </w:r>
          <w:r>
            <w:t>use, the c</w:t>
          </w:r>
          <w:r w:rsidRPr="006C7A7A">
            <w:t>ommissioner must rely on implicit authority to investigate such misconduct and</w:t>
          </w:r>
          <w:r>
            <w:t xml:space="preserve"> act on it, which subjects the c</w:t>
          </w:r>
          <w:r w:rsidRPr="006C7A7A">
            <w:t xml:space="preserve">ommissioner’s investigations and actions regarding fraud, waste, and abuse to legal challenges in administrative and court proceedings. </w:t>
          </w:r>
          <w:r>
            <w:t>In addition, the c</w:t>
          </w:r>
          <w:r w:rsidRPr="006C7A7A">
            <w:t xml:space="preserve">ommissioner does not currently have a formally designated </w:t>
          </w:r>
          <w:r>
            <w:t>OIG to investigate on the c</w:t>
          </w:r>
          <w:r w:rsidRPr="006C7A7A">
            <w:t>ommissioner’s behalf instances of fraud, waste, and ab</w:t>
          </w:r>
          <w:r>
            <w:t>use by entities subject to the c</w:t>
          </w:r>
          <w:r w:rsidRPr="006C7A7A">
            <w:t>ommissioner’s regulatory authority. With nearly</w:t>
          </w:r>
          <w:r>
            <w:t xml:space="preserve"> 25</w:t>
          </w:r>
          <w:r w:rsidRPr="006C7A7A">
            <w:t xml:space="preserve"> percent of the state budget </w:t>
          </w:r>
          <w:r>
            <w:t>going to public education, an inspector g</w:t>
          </w:r>
          <w:r w:rsidRPr="006C7A7A">
            <w:t>eneral is essential to hold entities responsible for managing such large sums of money. Some agen</w:t>
          </w:r>
          <w:r>
            <w:t xml:space="preserve">cies with an OIG include: the </w:t>
          </w:r>
          <w:r w:rsidRPr="006C7A7A">
            <w:t>Health and Human Services Commission</w:t>
          </w:r>
          <w:r>
            <w:t xml:space="preserve"> (HHSC)</w:t>
          </w:r>
          <w:r w:rsidRPr="006C7A7A">
            <w:t xml:space="preserve">, </w:t>
          </w:r>
          <w:r>
            <w:t xml:space="preserve">the </w:t>
          </w:r>
          <w:r w:rsidRPr="006C7A7A">
            <w:t>Department of Public Safety</w:t>
          </w:r>
          <w:r>
            <w:t xml:space="preserve"> of the State of Texas (DPS)</w:t>
          </w:r>
          <w:r w:rsidRPr="006C7A7A">
            <w:t>,</w:t>
          </w:r>
          <w:r>
            <w:t xml:space="preserve"> the</w:t>
          </w:r>
          <w:r w:rsidRPr="006C7A7A">
            <w:t xml:space="preserve"> Texas Department of Criminal Justice</w:t>
          </w:r>
          <w:r>
            <w:t xml:space="preserve"> (TDCJ)</w:t>
          </w:r>
          <w:r w:rsidRPr="006C7A7A">
            <w:t>,</w:t>
          </w:r>
          <w:r>
            <w:t xml:space="preserve"> and the</w:t>
          </w:r>
          <w:r w:rsidRPr="006C7A7A">
            <w:t xml:space="preserve"> Texas Juvenile Justice Department.</w:t>
          </w:r>
        </w:p>
        <w:p w:rsidR="00672A82" w:rsidRPr="006C7A7A" w:rsidRDefault="00672A82" w:rsidP="00672A82">
          <w:pPr>
            <w:pStyle w:val="NormalWeb"/>
            <w:spacing w:before="0" w:beforeAutospacing="0" w:after="0" w:afterAutospacing="0"/>
            <w:jc w:val="both"/>
            <w:divId w:val="944267856"/>
          </w:pPr>
          <w:r w:rsidRPr="006C7A7A">
            <w:t> </w:t>
          </w:r>
        </w:p>
        <w:p w:rsidR="00672A82" w:rsidRPr="006C7A7A" w:rsidRDefault="00672A82" w:rsidP="00672A82">
          <w:pPr>
            <w:pStyle w:val="NormalWeb"/>
            <w:spacing w:before="0" w:beforeAutospacing="0" w:after="0" w:afterAutospacing="0"/>
            <w:jc w:val="both"/>
            <w:divId w:val="944267856"/>
          </w:pPr>
          <w:r w:rsidRPr="006C7A7A">
            <w:t>S</w:t>
          </w:r>
          <w:r>
            <w:t>.</w:t>
          </w:r>
          <w:r w:rsidRPr="006C7A7A">
            <w:t>B</w:t>
          </w:r>
          <w:r>
            <w:t>. 215</w:t>
          </w:r>
          <w:r w:rsidRPr="006C7A7A">
            <w:t xml:space="preserve"> would modif</w:t>
          </w:r>
          <w:r>
            <w:t>y statute to make explicit the c</w:t>
          </w:r>
          <w:r w:rsidRPr="006C7A7A">
            <w:t>ommissioner’s authority to investigate and take action regarding instances of fraud, waste, and abuse by school districts, open-enrollment charter schools, regional education service centers, and</w:t>
          </w:r>
          <w:r>
            <w:t xml:space="preserve"> other entities subject to the c</w:t>
          </w:r>
          <w:r w:rsidRPr="006C7A7A">
            <w:t>ommissioner’s regulatory authority.</w:t>
          </w:r>
        </w:p>
        <w:p w:rsidR="00672A82" w:rsidRPr="006C7A7A" w:rsidRDefault="00672A82" w:rsidP="00672A82">
          <w:pPr>
            <w:pStyle w:val="NormalWeb"/>
            <w:spacing w:before="0" w:beforeAutospacing="0" w:after="0" w:afterAutospacing="0"/>
            <w:jc w:val="both"/>
            <w:divId w:val="944267856"/>
          </w:pPr>
          <w:r w:rsidRPr="006C7A7A">
            <w:t> </w:t>
          </w:r>
        </w:p>
        <w:p w:rsidR="00672A82" w:rsidRPr="006C7A7A" w:rsidRDefault="00672A82" w:rsidP="00672A82">
          <w:pPr>
            <w:pStyle w:val="NormalWeb"/>
            <w:spacing w:before="0" w:beforeAutospacing="0" w:after="0" w:afterAutospacing="0"/>
            <w:jc w:val="both"/>
            <w:divId w:val="944267856"/>
          </w:pPr>
          <w:r w:rsidRPr="006C7A7A">
            <w:t>KEY POINTS:</w:t>
          </w:r>
        </w:p>
        <w:p w:rsidR="00672A82" w:rsidRPr="006C7A7A" w:rsidRDefault="00672A82" w:rsidP="00672A82">
          <w:pPr>
            <w:pStyle w:val="NormalWeb"/>
            <w:spacing w:before="0" w:beforeAutospacing="0" w:after="0" w:afterAutospacing="0"/>
            <w:ind w:left="720"/>
            <w:jc w:val="both"/>
            <w:divId w:val="944267856"/>
          </w:pPr>
          <w:r w:rsidRPr="006C7A7A">
            <w:t>•     The following Texas agencies already have an</w:t>
          </w:r>
          <w:r>
            <w:t xml:space="preserve"> OIG: HHSC</w:t>
          </w:r>
          <w:r w:rsidRPr="006C7A7A">
            <w:t xml:space="preserve">, </w:t>
          </w:r>
          <w:r>
            <w:t xml:space="preserve">the </w:t>
          </w:r>
          <w:r w:rsidRPr="006C7A7A">
            <w:t>Texas J</w:t>
          </w:r>
          <w:r>
            <w:t>uvenile Justice Department, TDCJ, and DPS</w:t>
          </w:r>
          <w:r w:rsidRPr="006C7A7A">
            <w:t>.</w:t>
          </w:r>
        </w:p>
        <w:p w:rsidR="00672A82" w:rsidRPr="006C7A7A" w:rsidRDefault="00672A82" w:rsidP="00672A82">
          <w:pPr>
            <w:pStyle w:val="NormalWeb"/>
            <w:spacing w:before="0" w:beforeAutospacing="0" w:after="0" w:afterAutospacing="0"/>
            <w:ind w:left="720"/>
            <w:jc w:val="both"/>
            <w:divId w:val="944267856"/>
          </w:pPr>
          <w:r w:rsidRPr="006C7A7A">
            <w:t xml:space="preserve">•     Establishes a </w:t>
          </w:r>
          <w:r>
            <w:t>TEA</w:t>
          </w:r>
          <w:r w:rsidRPr="006C7A7A">
            <w:t xml:space="preserve"> </w:t>
          </w:r>
          <w:r>
            <w:t>OIG</w:t>
          </w:r>
          <w:r w:rsidRPr="006C7A7A">
            <w:t xml:space="preserve"> to carry out investigations of fraud, was</w:t>
          </w:r>
          <w:r>
            <w:t>te, and abuse on behalf of the c</w:t>
          </w:r>
          <w:r w:rsidRPr="006C7A7A">
            <w:t>ommissioner.</w:t>
          </w:r>
        </w:p>
        <w:p w:rsidR="00672A82" w:rsidRPr="006C7A7A" w:rsidRDefault="00672A82" w:rsidP="00672A82">
          <w:pPr>
            <w:pStyle w:val="NormalWeb"/>
            <w:spacing w:before="0" w:beforeAutospacing="0" w:after="0" w:afterAutospacing="0"/>
            <w:ind w:left="720"/>
            <w:jc w:val="both"/>
            <w:divId w:val="944267856"/>
          </w:pPr>
          <w:r w:rsidRPr="006C7A7A">
            <w:t xml:space="preserve">•     The </w:t>
          </w:r>
          <w:r>
            <w:t xml:space="preserve">OIG </w:t>
          </w:r>
          <w:r w:rsidRPr="006C7A7A">
            <w:t>shall investigate allegations of fraud, waste, and abuse and violations of the Education Code or other law.</w:t>
          </w:r>
        </w:p>
        <w:p w:rsidR="00672A82" w:rsidRPr="006C7A7A" w:rsidRDefault="00672A82" w:rsidP="00672A82">
          <w:pPr>
            <w:pStyle w:val="NormalWeb"/>
            <w:spacing w:before="0" w:beforeAutospacing="0" w:after="0" w:afterAutospacing="0"/>
            <w:ind w:left="720"/>
            <w:jc w:val="both"/>
            <w:divId w:val="944267856"/>
          </w:pPr>
          <w:r w:rsidRPr="006C7A7A">
            <w:t xml:space="preserve">•     The </w:t>
          </w:r>
          <w:r>
            <w:t>OIG</w:t>
          </w:r>
          <w:r w:rsidRPr="006C7A7A">
            <w:t xml:space="preserve"> may conduct criminal, civil, and administrative investigations and initiate reviews of a school district, open-enrollment charter school, regional education service center, or other local education agency as considered appropriate by the inspector general.</w:t>
          </w:r>
        </w:p>
        <w:p w:rsidR="00672A82" w:rsidRPr="006C7A7A" w:rsidRDefault="00672A82" w:rsidP="00672A82">
          <w:pPr>
            <w:pStyle w:val="NormalWeb"/>
            <w:spacing w:before="0" w:beforeAutospacing="0" w:after="0" w:afterAutospacing="0"/>
            <w:ind w:left="720"/>
            <w:jc w:val="both"/>
            <w:divId w:val="944267856"/>
          </w:pPr>
          <w:r w:rsidRPr="006C7A7A">
            <w:t>•     Provides the OIG with subpoena power for the production of documents and relevant witnesses.</w:t>
          </w:r>
        </w:p>
        <w:p w:rsidR="00672A82" w:rsidRPr="006C7A7A" w:rsidRDefault="00672A82" w:rsidP="00672A82">
          <w:pPr>
            <w:pStyle w:val="NormalWeb"/>
            <w:spacing w:before="0" w:beforeAutospacing="0" w:after="0" w:afterAutospacing="0"/>
            <w:ind w:left="720"/>
            <w:jc w:val="both"/>
            <w:divId w:val="944267856"/>
          </w:pPr>
          <w:r w:rsidRPr="006C7A7A">
            <w:t>•     Adds county departments of education to the list of entities</w:t>
          </w:r>
          <w:r>
            <w:t xml:space="preserve"> that the OIG can investigate—</w:t>
          </w:r>
          <w:r w:rsidRPr="006C7A7A">
            <w:t>e.g., the Harris County Department of Education.</w:t>
          </w:r>
        </w:p>
        <w:p w:rsidR="00672A82" w:rsidRDefault="00672A82" w:rsidP="00672A82">
          <w:pPr>
            <w:pStyle w:val="NormalWeb"/>
            <w:spacing w:before="0" w:beforeAutospacing="0" w:after="0" w:afterAutospacing="0"/>
            <w:ind w:left="720"/>
            <w:jc w:val="both"/>
            <w:divId w:val="944267856"/>
          </w:pPr>
          <w:r w:rsidRPr="006C7A7A">
            <w:t xml:space="preserve">•     </w:t>
          </w:r>
          <w:r>
            <w:t>Authorizes the OIG</w:t>
          </w:r>
          <w:r w:rsidRPr="006C7A7A">
            <w:t xml:space="preserve"> to provide information and evidence relating to criminal acts to the State Auditor's Office and appropriate law enforcement officials.</w:t>
          </w:r>
        </w:p>
        <w:p w:rsidR="00672A82" w:rsidRPr="006C7A7A" w:rsidRDefault="00672A82" w:rsidP="00672A82">
          <w:pPr>
            <w:pStyle w:val="NormalWeb"/>
            <w:spacing w:before="0" w:beforeAutospacing="0" w:after="0" w:afterAutospacing="0"/>
            <w:ind w:left="720"/>
            <w:jc w:val="both"/>
            <w:divId w:val="944267856"/>
          </w:pPr>
          <w:r w:rsidRPr="006C7A7A">
            <w:t>• </w:t>
          </w:r>
          <w:r>
            <w:t xml:space="preserve">  Authorizes the OIG </w:t>
          </w:r>
          <w:r w:rsidRPr="006C7A7A">
            <w:t>to refer matters for further civil, criminal, and administrative action to appropriate administrative and prosecutorial agencies, including the attorney general.</w:t>
          </w:r>
        </w:p>
        <w:p w:rsidR="00672A82" w:rsidRPr="00D70925" w:rsidRDefault="00672A82" w:rsidP="00672A82">
          <w:pPr>
            <w:spacing w:after="0" w:line="240" w:lineRule="auto"/>
            <w:jc w:val="both"/>
            <w:rPr>
              <w:rFonts w:eastAsia="Times New Roman" w:cs="Times New Roman"/>
              <w:bCs/>
              <w:szCs w:val="24"/>
            </w:rPr>
          </w:pPr>
        </w:p>
      </w:sdtContent>
    </w:sdt>
    <w:p w:rsidR="00672A82" w:rsidRDefault="00672A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 </w:t>
      </w:r>
      <w:bookmarkStart w:id="1" w:name="AmendsCurrentLaw"/>
      <w:bookmarkEnd w:id="1"/>
      <w:r>
        <w:rPr>
          <w:rFonts w:cs="Times New Roman"/>
          <w:szCs w:val="24"/>
        </w:rPr>
        <w:t>amends current law relating to the creation of the office of inspector general at the Texas Education Agency to investigate the administration of public education.</w:t>
      </w:r>
    </w:p>
    <w:p w:rsidR="00672A82" w:rsidRPr="00A1702A" w:rsidRDefault="00672A82" w:rsidP="000F1DF9">
      <w:pPr>
        <w:spacing w:after="0" w:line="240" w:lineRule="auto"/>
        <w:jc w:val="both"/>
        <w:rPr>
          <w:rFonts w:eastAsia="Times New Roman" w:cs="Times New Roman"/>
          <w:szCs w:val="24"/>
        </w:rPr>
      </w:pPr>
    </w:p>
    <w:p w:rsidR="00672A82" w:rsidRPr="005C2A78" w:rsidRDefault="00672A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A2200357BF43F6BB15D145F24910DE"/>
          </w:placeholder>
        </w:sdtPr>
        <w:sdtContent>
          <w:r>
            <w:rPr>
              <w:rFonts w:eastAsia="Times New Roman" w:cs="Times New Roman"/>
              <w:b/>
              <w:szCs w:val="24"/>
              <w:u w:val="single"/>
            </w:rPr>
            <w:t>RULEMAKING AUTHORITY</w:t>
          </w:r>
        </w:sdtContent>
      </w:sdt>
    </w:p>
    <w:p w:rsidR="00672A82" w:rsidRPr="006529C4" w:rsidRDefault="00672A82" w:rsidP="00774EC7">
      <w:pPr>
        <w:spacing w:after="0" w:line="240" w:lineRule="auto"/>
        <w:jc w:val="both"/>
        <w:rPr>
          <w:rFonts w:cs="Times New Roman"/>
          <w:szCs w:val="24"/>
        </w:rPr>
      </w:pPr>
    </w:p>
    <w:p w:rsidR="00672A82" w:rsidRPr="006529C4" w:rsidRDefault="00672A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2A82" w:rsidRPr="006529C4" w:rsidRDefault="00672A82" w:rsidP="00774EC7">
      <w:pPr>
        <w:spacing w:after="0" w:line="240" w:lineRule="auto"/>
        <w:jc w:val="both"/>
        <w:rPr>
          <w:rFonts w:cs="Times New Roman"/>
          <w:szCs w:val="24"/>
        </w:rPr>
      </w:pPr>
    </w:p>
    <w:p w:rsidR="00672A82" w:rsidRPr="005C2A78" w:rsidRDefault="00672A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509C30B70E42F8B7FDBB00014CDDB0"/>
          </w:placeholder>
        </w:sdtPr>
        <w:sdtContent>
          <w:r>
            <w:rPr>
              <w:rFonts w:eastAsia="Times New Roman" w:cs="Times New Roman"/>
              <w:b/>
              <w:szCs w:val="24"/>
              <w:u w:val="single"/>
            </w:rPr>
            <w:t>SECTION BY SECTION ANALYSIS</w:t>
          </w:r>
        </w:sdtContent>
      </w:sdt>
    </w:p>
    <w:p w:rsidR="00672A82" w:rsidRPr="005C2A78" w:rsidRDefault="00672A82" w:rsidP="000F1DF9">
      <w:pPr>
        <w:spacing w:after="0" w:line="240" w:lineRule="auto"/>
        <w:jc w:val="both"/>
        <w:rPr>
          <w:rFonts w:eastAsia="Times New Roman" w:cs="Times New Roman"/>
          <w:szCs w:val="24"/>
        </w:rPr>
      </w:pPr>
    </w:p>
    <w:p w:rsidR="00672A82" w:rsidRPr="00A1702A" w:rsidRDefault="00672A82" w:rsidP="00282A71">
      <w:pPr>
        <w:spacing w:after="0" w:line="240" w:lineRule="auto"/>
        <w:jc w:val="both"/>
        <w:rPr>
          <w:rFonts w:cs="Times New Roman"/>
          <w:szCs w:val="24"/>
        </w:rPr>
      </w:pPr>
      <w:r w:rsidRPr="00A1702A">
        <w:rPr>
          <w:rFonts w:eastAsia="Times New Roman" w:cs="Times New Roman"/>
          <w:szCs w:val="24"/>
        </w:rPr>
        <w:t xml:space="preserve">SECTION 1. Amends </w:t>
      </w:r>
      <w:r w:rsidRPr="00A1702A">
        <w:rPr>
          <w:rFonts w:cs="Times New Roman"/>
          <w:szCs w:val="24"/>
        </w:rPr>
        <w:t xml:space="preserve">Chapter 7, Education Code, by adding Subchapter E, as follows: </w:t>
      </w:r>
    </w:p>
    <w:p w:rsidR="00672A82" w:rsidRPr="00A1702A" w:rsidRDefault="00672A82" w:rsidP="00282A71">
      <w:pPr>
        <w:spacing w:after="0" w:line="240" w:lineRule="auto"/>
        <w:jc w:val="both"/>
        <w:rPr>
          <w:rFonts w:cs="Times New Roman"/>
          <w:szCs w:val="24"/>
        </w:rPr>
      </w:pPr>
    </w:p>
    <w:p w:rsidR="00672A82" w:rsidRPr="00A1702A" w:rsidRDefault="00672A82" w:rsidP="00282A71">
      <w:pPr>
        <w:spacing w:after="0" w:line="240" w:lineRule="auto"/>
        <w:jc w:val="center"/>
        <w:rPr>
          <w:rFonts w:cs="Times New Roman"/>
          <w:szCs w:val="24"/>
        </w:rPr>
      </w:pPr>
      <w:r w:rsidRPr="00A1702A">
        <w:rPr>
          <w:rFonts w:cs="Times New Roman"/>
          <w:szCs w:val="24"/>
        </w:rPr>
        <w:t>SUBCHAPTER E. OFFICE OF INSPECTOR GENERAL</w:t>
      </w:r>
    </w:p>
    <w:p w:rsidR="00672A82" w:rsidRPr="00A1702A" w:rsidRDefault="00672A82" w:rsidP="00282A71">
      <w:pPr>
        <w:spacing w:after="0" w:line="240" w:lineRule="auto"/>
        <w:jc w:val="center"/>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cs="Times New Roman"/>
          <w:szCs w:val="24"/>
        </w:rPr>
        <w:t>Sec. 7.151. DEFINITIONS. Defines "fraud," "local education agency," and "office" for purposes of this subchapter.</w:t>
      </w:r>
    </w:p>
    <w:p w:rsidR="00672A82" w:rsidRPr="00A1702A" w:rsidRDefault="00672A82" w:rsidP="00282A71">
      <w:pPr>
        <w:spacing w:after="0" w:line="240" w:lineRule="auto"/>
        <w:ind w:left="720"/>
        <w:jc w:val="both"/>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cs="Times New Roman"/>
          <w:szCs w:val="24"/>
        </w:rPr>
        <w:t xml:space="preserve">Sec. 7.152. OFFICE OF INSPECTOR GENERAL. (a) Provides that the office of inspector general </w:t>
      </w:r>
      <w:r>
        <w:rPr>
          <w:rFonts w:cs="Times New Roman"/>
          <w:szCs w:val="24"/>
        </w:rPr>
        <w:t xml:space="preserve">(office) </w:t>
      </w:r>
      <w:r w:rsidRPr="00A1702A">
        <w:rPr>
          <w:rFonts w:cs="Times New Roman"/>
          <w:szCs w:val="24"/>
        </w:rPr>
        <w:t>is established as a division within the Texas Education Agency (TEA).</w:t>
      </w:r>
    </w:p>
    <w:p w:rsidR="00672A82" w:rsidRPr="00A1702A" w:rsidRDefault="00672A82" w:rsidP="00282A71">
      <w:pPr>
        <w:spacing w:after="0" w:line="240" w:lineRule="auto"/>
        <w:ind w:left="72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 xml:space="preserve">(b) Requires the commissioner of education (commissioner) to appoint an inspector general to serve as director of the office. Provides that the inspector general serves until removed by the commissioner. </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(c) Requires TEA to provide staff and administrative resources and support services as necessary to ensure investigations and re</w:t>
      </w:r>
      <w:r>
        <w:rPr>
          <w:rFonts w:cs="Times New Roman"/>
          <w:szCs w:val="24"/>
        </w:rPr>
        <w:t>views authorized by this subchapter</w:t>
      </w:r>
      <w:r w:rsidRPr="00A1702A">
        <w:rPr>
          <w:rFonts w:cs="Times New Roman"/>
          <w:szCs w:val="24"/>
        </w:rPr>
        <w:t xml:space="preserve"> are conducted expeditiously. </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cs="Times New Roman"/>
          <w:szCs w:val="24"/>
        </w:rPr>
        <w:t>Sec. 7.153. GENERAL R</w:t>
      </w:r>
      <w:r>
        <w:rPr>
          <w:rFonts w:cs="Times New Roman"/>
          <w:szCs w:val="24"/>
        </w:rPr>
        <w:t>ESPONSIBILITIES</w:t>
      </w:r>
      <w:r w:rsidRPr="00A1702A">
        <w:rPr>
          <w:rFonts w:cs="Times New Roman"/>
          <w:szCs w:val="24"/>
        </w:rPr>
        <w:t>. (a) Provides that the office is responsible for the investigation, prevention, and detection of wrongdoing and of fraud, waste, and abuse in the administration of public education by school districts, open-enrollment charter schools, regional education service centers, and other local e</w:t>
      </w:r>
      <w:r>
        <w:rPr>
          <w:rFonts w:cs="Times New Roman"/>
          <w:szCs w:val="24"/>
        </w:rPr>
        <w:t>ducation agencies in this state</w:t>
      </w:r>
      <w:r w:rsidRPr="00A1702A">
        <w:rPr>
          <w:rFonts w:cs="Times New Roman"/>
          <w:szCs w:val="24"/>
        </w:rPr>
        <w:t>.</w:t>
      </w:r>
    </w:p>
    <w:p w:rsidR="00672A82" w:rsidRPr="00A1702A" w:rsidRDefault="00672A82" w:rsidP="00282A71">
      <w:pPr>
        <w:spacing w:after="0" w:line="240" w:lineRule="auto"/>
        <w:ind w:left="72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(b) Authorizes the office to investigate allegations of fraud, waste, and abuse and violations of the Education Code or other law.</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(c) Authorizes the office to:</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2160"/>
        <w:jc w:val="both"/>
        <w:rPr>
          <w:rFonts w:eastAsia="Times New Roman" w:cs="Times New Roman"/>
          <w:szCs w:val="24"/>
        </w:rPr>
      </w:pPr>
      <w:r w:rsidRPr="00A1702A">
        <w:rPr>
          <w:rFonts w:cs="Times New Roman"/>
          <w:szCs w:val="24"/>
        </w:rPr>
        <w:t>(1) conduct civil and administrative investigations and initiate reviews of a school district, an open-enrollment charter school, a regional education service center, or another local education agency as considered appropriate by the inspector general;</w:t>
      </w:r>
    </w:p>
    <w:p w:rsidR="00672A82" w:rsidRPr="00A1702A" w:rsidRDefault="00672A82" w:rsidP="00282A71">
      <w:pPr>
        <w:pStyle w:val="ListParagraph"/>
        <w:spacing w:after="0" w:line="240" w:lineRule="auto"/>
        <w:ind w:left="2520"/>
        <w:jc w:val="both"/>
        <w:rPr>
          <w:rFonts w:eastAsia="Times New Roman" w:cs="Times New Roman"/>
          <w:szCs w:val="24"/>
        </w:rPr>
      </w:pPr>
    </w:p>
    <w:p w:rsidR="00672A82" w:rsidRPr="00A1702A" w:rsidRDefault="00672A82" w:rsidP="00282A71">
      <w:pPr>
        <w:spacing w:after="0" w:line="240" w:lineRule="auto"/>
        <w:ind w:left="2160"/>
        <w:jc w:val="both"/>
        <w:rPr>
          <w:rFonts w:eastAsia="Times New Roman" w:cs="Times New Roman"/>
          <w:szCs w:val="24"/>
        </w:rPr>
      </w:pPr>
      <w:r w:rsidRPr="00A1702A">
        <w:rPr>
          <w:rFonts w:cs="Times New Roman"/>
          <w:szCs w:val="24"/>
        </w:rPr>
        <w:t>(2) receive and investigate complaints from any source on its own initiative;</w:t>
      </w:r>
    </w:p>
    <w:p w:rsidR="00672A82" w:rsidRPr="00A1702A" w:rsidRDefault="00672A82" w:rsidP="00282A71">
      <w:pPr>
        <w:spacing w:after="0" w:line="240" w:lineRule="auto"/>
        <w:jc w:val="both"/>
        <w:rPr>
          <w:rFonts w:eastAsia="Times New Roman" w:cs="Times New Roman"/>
          <w:szCs w:val="24"/>
        </w:rPr>
      </w:pPr>
    </w:p>
    <w:p w:rsidR="00672A82" w:rsidRPr="00A1702A" w:rsidRDefault="00672A82" w:rsidP="00282A71">
      <w:pPr>
        <w:spacing w:after="0" w:line="240" w:lineRule="auto"/>
        <w:ind w:left="2160"/>
        <w:jc w:val="both"/>
        <w:rPr>
          <w:rFonts w:eastAsia="Times New Roman" w:cs="Times New Roman"/>
          <w:szCs w:val="24"/>
        </w:rPr>
      </w:pPr>
      <w:r w:rsidRPr="00A1702A">
        <w:rPr>
          <w:rFonts w:cs="Times New Roman"/>
          <w:szCs w:val="24"/>
        </w:rPr>
        <w:t xml:space="preserve">(3) conduct special accreditation investigations authorized by the commissioner under Section 39.057(a) (relating to </w:t>
      </w:r>
      <w:r>
        <w:rPr>
          <w:rFonts w:cs="Times New Roman"/>
          <w:szCs w:val="24"/>
        </w:rPr>
        <w:t>certain</w:t>
      </w:r>
      <w:r w:rsidRPr="00A1702A">
        <w:rPr>
          <w:rFonts w:cs="Times New Roman"/>
          <w:color w:val="000000"/>
          <w:szCs w:val="24"/>
          <w:shd w:val="clear" w:color="auto" w:fill="FFFFFF"/>
        </w:rPr>
        <w:t xml:space="preserve"> special accreditation</w:t>
      </w:r>
      <w:r>
        <w:rPr>
          <w:rFonts w:cs="Times New Roman"/>
          <w:color w:val="000000"/>
          <w:szCs w:val="24"/>
          <w:shd w:val="clear" w:color="auto" w:fill="FFFFFF"/>
        </w:rPr>
        <w:t xml:space="preserve"> investigations</w:t>
      </w:r>
      <w:r w:rsidRPr="00A1702A">
        <w:rPr>
          <w:rFonts w:cs="Times New Roman"/>
          <w:color w:val="000000"/>
          <w:szCs w:val="24"/>
          <w:shd w:val="clear" w:color="auto" w:fill="FFFFFF"/>
        </w:rPr>
        <w:t xml:space="preserve"> </w:t>
      </w:r>
      <w:r>
        <w:rPr>
          <w:rFonts w:cs="Times New Roman"/>
          <w:color w:val="000000"/>
          <w:szCs w:val="24"/>
          <w:shd w:val="clear" w:color="auto" w:fill="FFFFFF"/>
        </w:rPr>
        <w:t>the commissioner may authorize to be</w:t>
      </w:r>
      <w:r w:rsidRPr="00A1702A">
        <w:rPr>
          <w:rFonts w:cs="Times New Roman"/>
          <w:color w:val="000000"/>
          <w:szCs w:val="24"/>
          <w:shd w:val="clear" w:color="auto" w:fill="FFFFFF"/>
        </w:rPr>
        <w:t xml:space="preserve"> conducted under certain circumstances)</w:t>
      </w:r>
      <w:r w:rsidRPr="00A1702A">
        <w:rPr>
          <w:rFonts w:cs="Times New Roman"/>
          <w:szCs w:val="24"/>
        </w:rPr>
        <w:t>;</w:t>
      </w:r>
      <w:r>
        <w:rPr>
          <w:rFonts w:cs="Times New Roman"/>
          <w:szCs w:val="24"/>
        </w:rPr>
        <w:t xml:space="preserve"> and</w:t>
      </w:r>
    </w:p>
    <w:p w:rsidR="00672A82" w:rsidRPr="00A1702A" w:rsidRDefault="00672A82" w:rsidP="00282A71">
      <w:pPr>
        <w:spacing w:after="0" w:line="240" w:lineRule="auto"/>
        <w:jc w:val="both"/>
        <w:rPr>
          <w:rFonts w:eastAsia="Times New Roman" w:cs="Times New Roman"/>
          <w:szCs w:val="24"/>
        </w:rPr>
      </w:pPr>
    </w:p>
    <w:p w:rsidR="00672A82" w:rsidRPr="00A1702A" w:rsidRDefault="00672A82" w:rsidP="00282A71">
      <w:pPr>
        <w:spacing w:after="0" w:line="240" w:lineRule="auto"/>
        <w:ind w:left="2160"/>
        <w:jc w:val="both"/>
        <w:rPr>
          <w:rFonts w:eastAsia="Times New Roman" w:cs="Times New Roman"/>
          <w:szCs w:val="24"/>
        </w:rPr>
      </w:pPr>
      <w:r w:rsidRPr="00A1702A">
        <w:rPr>
          <w:rFonts w:cs="Times New Roman"/>
          <w:szCs w:val="24"/>
        </w:rPr>
        <w:t>(4) make findings of fact that a school district, an open-enrollment charter school, a regional education service center, or another local education agency or an employee or agent of the entity committed an act of wrongdoing, fraud, waste, or abuse in the administration of public education and take appropriate action as determined by the commissioner, regardless of any time requirement relating to the action under Chapter 8</w:t>
      </w:r>
      <w:r>
        <w:rPr>
          <w:rFonts w:cs="Times New Roman"/>
          <w:szCs w:val="24"/>
        </w:rPr>
        <w:t xml:space="preserve"> (Regional Education Service Centers)</w:t>
      </w:r>
      <w:r w:rsidRPr="00A1702A">
        <w:rPr>
          <w:rFonts w:cs="Times New Roman"/>
          <w:szCs w:val="24"/>
        </w:rPr>
        <w:t>, 12</w:t>
      </w:r>
      <w:r>
        <w:rPr>
          <w:rFonts w:cs="Times New Roman"/>
          <w:szCs w:val="24"/>
        </w:rPr>
        <w:t xml:space="preserve"> (Charters)</w:t>
      </w:r>
      <w:r w:rsidRPr="00A1702A">
        <w:rPr>
          <w:rFonts w:cs="Times New Roman"/>
          <w:szCs w:val="24"/>
        </w:rPr>
        <w:t>, or 39A</w:t>
      </w:r>
      <w:r>
        <w:rPr>
          <w:rFonts w:cs="Times New Roman"/>
          <w:szCs w:val="24"/>
        </w:rPr>
        <w:t xml:space="preserve"> (Accountability Interventions and Sanctions)</w:t>
      </w:r>
      <w:r w:rsidRPr="00A1702A">
        <w:rPr>
          <w:rFonts w:cs="Times New Roman"/>
          <w:szCs w:val="24"/>
        </w:rPr>
        <w:t>.</w:t>
      </w:r>
    </w:p>
    <w:p w:rsidR="00672A82" w:rsidRPr="00A1702A" w:rsidRDefault="00672A82" w:rsidP="00282A71">
      <w:pPr>
        <w:spacing w:after="0" w:line="240" w:lineRule="auto"/>
        <w:jc w:val="both"/>
        <w:rPr>
          <w:rFonts w:eastAsia="Times New Roman" w:cs="Times New Roman"/>
          <w:szCs w:val="24"/>
        </w:rPr>
      </w:pPr>
    </w:p>
    <w:p w:rsidR="00672A82" w:rsidRPr="00A1702A" w:rsidRDefault="00672A82" w:rsidP="00282A71">
      <w:pPr>
        <w:spacing w:after="0" w:line="240" w:lineRule="auto"/>
        <w:ind w:left="1440"/>
        <w:jc w:val="both"/>
        <w:rPr>
          <w:rFonts w:cs="Times New Roman"/>
          <w:szCs w:val="24"/>
        </w:rPr>
      </w:pPr>
      <w:r>
        <w:rPr>
          <w:rFonts w:eastAsia="Times New Roman" w:cs="Times New Roman"/>
          <w:szCs w:val="24"/>
        </w:rPr>
        <w:t>(d) Authorizes</w:t>
      </w:r>
      <w:r w:rsidRPr="00A1702A">
        <w:rPr>
          <w:rFonts w:eastAsia="Times New Roman" w:cs="Times New Roman"/>
          <w:szCs w:val="24"/>
        </w:rPr>
        <w:t xml:space="preserve"> the </w:t>
      </w:r>
      <w:r w:rsidRPr="00A1702A">
        <w:rPr>
          <w:rFonts w:cs="Times New Roman"/>
          <w:szCs w:val="24"/>
        </w:rPr>
        <w:t xml:space="preserve">commissioner to order the office to conduct a forensic audit of any entity over which the office has jurisdiction. Requires the entity for which the audit was ordered to pay the costs of the audit. </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(e) Requires the office to perform all other duties and exercise all other powers grante</w:t>
      </w:r>
      <w:r>
        <w:rPr>
          <w:rFonts w:cs="Times New Roman"/>
          <w:szCs w:val="24"/>
        </w:rPr>
        <w:t xml:space="preserve">d to the office by this subchapter </w:t>
      </w:r>
      <w:r w:rsidRPr="00A1702A">
        <w:rPr>
          <w:rFonts w:cs="Times New Roman"/>
          <w:szCs w:val="24"/>
        </w:rPr>
        <w:t>or other law.</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cs="Times New Roman"/>
          <w:szCs w:val="24"/>
        </w:rPr>
        <w:t xml:space="preserve">Sec. 7.154. GENERAL POWERS. (a) Provides that the office has all the powers necessary or appropriate to carry out its responsibilities and functions under Subchapter E and other law. </w:t>
      </w:r>
    </w:p>
    <w:p w:rsidR="00672A82" w:rsidRPr="00A1702A" w:rsidRDefault="00672A82" w:rsidP="00282A71">
      <w:pPr>
        <w:spacing w:after="0" w:line="240" w:lineRule="auto"/>
        <w:ind w:left="72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(b) Authorizes the office, subject to Subsection (c), in conducting an i</w:t>
      </w:r>
      <w:r>
        <w:rPr>
          <w:rFonts w:cs="Times New Roman"/>
          <w:szCs w:val="24"/>
        </w:rPr>
        <w:t xml:space="preserve">nvestigation under this subchapter </w:t>
      </w:r>
      <w:r w:rsidRPr="00A1702A">
        <w:rPr>
          <w:rFonts w:cs="Times New Roman"/>
          <w:szCs w:val="24"/>
        </w:rPr>
        <w:t>of the board of trustees of a school district, the governing body of an open-enrollment charter school, the board of directors of a regional education service center, another local education agency, or the executive leadership of any of those entities, to:</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2160"/>
        <w:jc w:val="both"/>
        <w:rPr>
          <w:rFonts w:cs="Times New Roman"/>
          <w:szCs w:val="24"/>
        </w:rPr>
      </w:pPr>
      <w:r w:rsidRPr="00A1702A">
        <w:rPr>
          <w:rFonts w:cs="Times New Roman"/>
          <w:szCs w:val="24"/>
        </w:rPr>
        <w:t>(1) attend any meeting or proceeding of the school district, open</w:t>
      </w:r>
      <w:r w:rsidRPr="00A1702A">
        <w:rPr>
          <w:rFonts w:cs="Times New Roman"/>
          <w:szCs w:val="24"/>
        </w:rPr>
        <w:noBreakHyphen/>
        <w:t>enrollment charter school, regional education service center, or other local education agency, including a meeting or proceeding that is closed to the public, except for a private consultation of the entity with its attorney permitted under Section 551.071 (Consultation with Attorney; Closed Meeting), Government Code; and</w:t>
      </w:r>
    </w:p>
    <w:p w:rsidR="00672A82" w:rsidRPr="00A1702A" w:rsidRDefault="00672A82" w:rsidP="00282A71">
      <w:pPr>
        <w:spacing w:after="0" w:line="240" w:lineRule="auto"/>
        <w:ind w:left="2160"/>
        <w:jc w:val="both"/>
        <w:rPr>
          <w:rFonts w:eastAsia="Times New Roman" w:cs="Times New Roman"/>
          <w:szCs w:val="24"/>
        </w:rPr>
      </w:pPr>
    </w:p>
    <w:p w:rsidR="00672A82" w:rsidRPr="00A1702A" w:rsidRDefault="00672A82" w:rsidP="00282A71">
      <w:pPr>
        <w:spacing w:after="0" w:line="240" w:lineRule="auto"/>
        <w:ind w:left="2160"/>
        <w:jc w:val="both"/>
        <w:rPr>
          <w:rFonts w:eastAsia="Times New Roman" w:cs="Times New Roman"/>
          <w:szCs w:val="24"/>
        </w:rPr>
      </w:pPr>
      <w:r w:rsidRPr="00A1702A">
        <w:rPr>
          <w:rFonts w:cs="Times New Roman"/>
          <w:szCs w:val="24"/>
        </w:rPr>
        <w:t>(2) inspect the records, documents, and files of the school district, open</w:t>
      </w:r>
      <w:r w:rsidRPr="00A1702A">
        <w:rPr>
          <w:rFonts w:cs="Times New Roman"/>
          <w:szCs w:val="24"/>
        </w:rPr>
        <w:noBreakHyphen/>
        <w:t>enrollment charter school, regional education service center, or other local education agency, including any record, document, or file that is not subject to public disclosure under Chapter 552 (Public Information), Government Code, or other law.</w:t>
      </w:r>
    </w:p>
    <w:p w:rsidR="00672A82" w:rsidRPr="00A1702A" w:rsidRDefault="00672A82" w:rsidP="00282A71">
      <w:pPr>
        <w:spacing w:after="0" w:line="240" w:lineRule="auto"/>
        <w:jc w:val="both"/>
        <w:rPr>
          <w:rFonts w:eastAsia="Times New Roman"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eastAsia="Times New Roman" w:cs="Times New Roman"/>
          <w:szCs w:val="24"/>
        </w:rPr>
        <w:t xml:space="preserve">(c) Provides that the </w:t>
      </w:r>
      <w:r w:rsidRPr="00A1702A">
        <w:rPr>
          <w:rFonts w:cs="Times New Roman"/>
          <w:szCs w:val="24"/>
        </w:rPr>
        <w:t>office's authority under Subsection (b) applies only to a meeting, a proceeding, or information that is relevant to the discovery of relevant information regarding an allegation of wrongdoing or a violation of the Education Code or of fraud, waste, or abuse in the administration of public education by a person or entity described by Subsection (b). Prohibits the office from inspecting a record, document, or file that is a privileged communication between an individual and the individual's attorney.</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eastAsia="Times New Roman" w:cs="Times New Roman"/>
          <w:szCs w:val="24"/>
        </w:rPr>
        <w:t xml:space="preserve">(d) Provides that the </w:t>
      </w:r>
      <w:r w:rsidRPr="00A1702A">
        <w:rPr>
          <w:rFonts w:cs="Times New Roman"/>
          <w:szCs w:val="24"/>
        </w:rPr>
        <w:t>inspection or disclosure of a record, document, or file for purp</w:t>
      </w:r>
      <w:r>
        <w:rPr>
          <w:rFonts w:cs="Times New Roman"/>
          <w:szCs w:val="24"/>
        </w:rPr>
        <w:t xml:space="preserve">oses of an investigation under this subchapter </w:t>
      </w:r>
      <w:r w:rsidRPr="00A1702A">
        <w:rPr>
          <w:rFonts w:cs="Times New Roman"/>
          <w:szCs w:val="24"/>
        </w:rPr>
        <w:t xml:space="preserve">is not a voluntary disclosure under Section 552.007 (Voluntary Disclosure of Certain Information When Disclosure Not Required), Government Code. Provides that a record, document, or file made available to the office for purposes of an investigation under this subchapter is not subject to public disclosure by the office. </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eastAsia="Times New Roman" w:cs="Times New Roman"/>
          <w:szCs w:val="24"/>
        </w:rPr>
        <w:t xml:space="preserve">Sec. 7.155. SUBPOENAS. (a) Authorizes the </w:t>
      </w:r>
      <w:r w:rsidRPr="00A1702A">
        <w:rPr>
          <w:rFonts w:cs="Times New Roman"/>
          <w:szCs w:val="24"/>
        </w:rPr>
        <w:t>inspector general to issue a subpoena to compel the attendance of a relevant witness at</w:t>
      </w:r>
      <w:r>
        <w:rPr>
          <w:rFonts w:cs="Times New Roman"/>
          <w:szCs w:val="24"/>
        </w:rPr>
        <w:t xml:space="preserve"> a hearing or deposition under this subchapter </w:t>
      </w:r>
      <w:r w:rsidRPr="00A1702A">
        <w:rPr>
          <w:rFonts w:cs="Times New Roman"/>
          <w:szCs w:val="24"/>
        </w:rPr>
        <w:t>or to compel the production, for inspection or copying, of books, papers, records, documents, or other relevant materials, including electronic data, in connection with an investigation, review, hearing, or deposit</w:t>
      </w:r>
      <w:r>
        <w:rPr>
          <w:rFonts w:cs="Times New Roman"/>
          <w:szCs w:val="24"/>
        </w:rPr>
        <w:t>ion conducted under this subchapter</w:t>
      </w:r>
      <w:r w:rsidRPr="00A1702A">
        <w:rPr>
          <w:rFonts w:cs="Times New Roman"/>
          <w:szCs w:val="24"/>
        </w:rPr>
        <w:t xml:space="preserve">. </w:t>
      </w:r>
    </w:p>
    <w:p w:rsidR="00672A82" w:rsidRPr="00A1702A" w:rsidRDefault="00672A82" w:rsidP="00282A71">
      <w:pPr>
        <w:spacing w:after="0" w:line="240" w:lineRule="auto"/>
        <w:ind w:left="72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(b) Authorizes a subpoena to be served personally or by certified mail. Authorizes the inspector general, acting through the attorney general, if a person fails to comply with a subpoena, to file suit to enforce the subpoena in a district court in Texas.</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1440"/>
        <w:jc w:val="both"/>
        <w:rPr>
          <w:rFonts w:cs="Times New Roman"/>
          <w:szCs w:val="24"/>
        </w:rPr>
      </w:pPr>
      <w:r w:rsidRPr="00A1702A">
        <w:rPr>
          <w:rFonts w:cs="Times New Roman"/>
          <w:szCs w:val="24"/>
        </w:rPr>
        <w:t xml:space="preserve">(c) Requires the court, on finding that good cause exists for issuing the subpoena, to order the person to comply with the subpoena. Authorizes the court to hold in contempt a person who fails to obey the court order. </w:t>
      </w:r>
    </w:p>
    <w:p w:rsidR="00672A82" w:rsidRPr="00A1702A" w:rsidRDefault="00672A82" w:rsidP="00282A71">
      <w:pPr>
        <w:spacing w:after="0" w:line="240" w:lineRule="auto"/>
        <w:ind w:left="1440"/>
        <w:jc w:val="both"/>
        <w:rPr>
          <w:rFonts w:cs="Times New Roman"/>
          <w:szCs w:val="24"/>
        </w:rPr>
      </w:pPr>
    </w:p>
    <w:p w:rsidR="00672A82" w:rsidRPr="00A1702A" w:rsidRDefault="00672A82" w:rsidP="00282A71">
      <w:pPr>
        <w:spacing w:after="0" w:line="240" w:lineRule="auto"/>
        <w:ind w:left="720"/>
        <w:jc w:val="both"/>
        <w:rPr>
          <w:rFonts w:cs="Times New Roman"/>
          <w:szCs w:val="24"/>
        </w:rPr>
      </w:pPr>
      <w:r w:rsidRPr="00A1702A">
        <w:rPr>
          <w:rFonts w:cs="Times New Roman"/>
          <w:szCs w:val="24"/>
        </w:rPr>
        <w:t>Sec. 7.156. COOPERATION WITH OTHER ENTITIES. Authorizes the office to refer matters for further civil and administrative action to appropriate administrative agencies, including the attorney general</w:t>
      </w:r>
      <w:r>
        <w:rPr>
          <w:rFonts w:cs="Times New Roman"/>
          <w:szCs w:val="24"/>
        </w:rPr>
        <w:t>.</w:t>
      </w:r>
    </w:p>
    <w:p w:rsidR="00672A82" w:rsidRPr="00A1702A" w:rsidRDefault="00672A82" w:rsidP="00282A71">
      <w:pPr>
        <w:spacing w:after="0" w:line="240" w:lineRule="auto"/>
        <w:jc w:val="both"/>
        <w:rPr>
          <w:rFonts w:eastAsia="Times New Roman" w:cs="Times New Roman"/>
          <w:szCs w:val="24"/>
        </w:rPr>
      </w:pPr>
    </w:p>
    <w:p w:rsidR="00672A82" w:rsidRPr="00A1702A" w:rsidRDefault="00672A82" w:rsidP="00282A71">
      <w:pPr>
        <w:spacing w:after="0" w:line="240" w:lineRule="auto"/>
        <w:jc w:val="both"/>
        <w:rPr>
          <w:rFonts w:cs="Times New Roman"/>
          <w:szCs w:val="24"/>
        </w:rPr>
      </w:pPr>
      <w:r w:rsidRPr="00A1702A">
        <w:rPr>
          <w:rFonts w:eastAsia="Times New Roman" w:cs="Times New Roman"/>
          <w:szCs w:val="24"/>
        </w:rPr>
        <w:t xml:space="preserve">SECTION 2. Amends </w:t>
      </w:r>
      <w:r w:rsidRPr="00A1702A">
        <w:rPr>
          <w:rFonts w:cs="Times New Roman"/>
          <w:szCs w:val="24"/>
        </w:rPr>
        <w:t xml:space="preserve">Section 39.057(a), Education Code, </w:t>
      </w:r>
      <w:r w:rsidRPr="00A1702A">
        <w:rPr>
          <w:rFonts w:eastAsia="Times New Roman" w:cs="Times New Roman"/>
          <w:szCs w:val="24"/>
        </w:rPr>
        <w:t xml:space="preserve">to authorize the </w:t>
      </w:r>
      <w:r w:rsidRPr="00A1702A">
        <w:rPr>
          <w:rFonts w:cs="Times New Roman"/>
          <w:szCs w:val="24"/>
        </w:rPr>
        <w:t xml:space="preserve">commissioner to authorize special accreditation investigations to be conducted by the office of inspector general for the purpose of investigating allegations of fraud, waste, and abuse in the administration of public education. Makes nonsubstantive changes. </w:t>
      </w:r>
    </w:p>
    <w:p w:rsidR="00672A82" w:rsidRPr="00A1702A" w:rsidRDefault="00672A82" w:rsidP="00282A71">
      <w:pPr>
        <w:spacing w:after="0" w:line="240" w:lineRule="auto"/>
        <w:jc w:val="both"/>
        <w:rPr>
          <w:rFonts w:eastAsia="Times New Roman" w:cs="Times New Roman"/>
          <w:szCs w:val="24"/>
        </w:rPr>
      </w:pPr>
    </w:p>
    <w:p w:rsidR="00672A82" w:rsidRPr="00C8671F" w:rsidRDefault="00672A82" w:rsidP="00282A71">
      <w:pPr>
        <w:spacing w:after="0" w:line="240" w:lineRule="auto"/>
        <w:jc w:val="both"/>
        <w:rPr>
          <w:rFonts w:eastAsia="Times New Roman" w:cs="Times New Roman"/>
          <w:szCs w:val="24"/>
        </w:rPr>
      </w:pPr>
      <w:r w:rsidRPr="00A1702A">
        <w:rPr>
          <w:rFonts w:eastAsia="Times New Roman" w:cs="Times New Roman"/>
          <w:szCs w:val="24"/>
        </w:rPr>
        <w:t>SECTION 3. Effective date: upo</w:t>
      </w:r>
      <w:r>
        <w:rPr>
          <w:rFonts w:eastAsia="Times New Roman" w:cs="Times New Roman"/>
          <w:szCs w:val="24"/>
        </w:rPr>
        <w:t>n passage or September 1, 2021</w:t>
      </w:r>
      <w:r w:rsidRPr="00A1702A">
        <w:rPr>
          <w:rFonts w:eastAsia="Times New Roman" w:cs="Times New Roman"/>
          <w:szCs w:val="24"/>
        </w:rPr>
        <w:t>.</w:t>
      </w:r>
    </w:p>
    <w:sectPr w:rsidR="00672A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1D" w:rsidRDefault="0016711D" w:rsidP="000F1DF9">
      <w:pPr>
        <w:spacing w:after="0" w:line="240" w:lineRule="auto"/>
      </w:pPr>
      <w:r>
        <w:separator/>
      </w:r>
    </w:p>
  </w:endnote>
  <w:endnote w:type="continuationSeparator" w:id="0">
    <w:p w:rsidR="0016711D" w:rsidRDefault="00167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7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2A82">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2A82">
                <w:rPr>
                  <w:sz w:val="20"/>
                  <w:szCs w:val="20"/>
                </w:rPr>
                <w:t>S.B. 215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2A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7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1D" w:rsidRDefault="0016711D" w:rsidP="000F1DF9">
      <w:pPr>
        <w:spacing w:after="0" w:line="240" w:lineRule="auto"/>
      </w:pPr>
      <w:r>
        <w:separator/>
      </w:r>
    </w:p>
  </w:footnote>
  <w:footnote w:type="continuationSeparator" w:id="0">
    <w:p w:rsidR="0016711D" w:rsidRDefault="001671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71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2A8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E083"/>
  <w15:docId w15:val="{D06AE376-F07A-4AA7-8ED3-888CEDD8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2A82"/>
    <w:pPr>
      <w:ind w:left="720"/>
      <w:contextualSpacing/>
    </w:pPr>
  </w:style>
  <w:style w:type="paragraph" w:styleId="NormalWeb">
    <w:name w:val="Normal (Web)"/>
    <w:basedOn w:val="Normal"/>
    <w:uiPriority w:val="99"/>
    <w:unhideWhenUsed/>
    <w:rsid w:val="00672A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072B7E0412482EA599A4ECFFC35ACB"/>
        <w:category>
          <w:name w:val="General"/>
          <w:gallery w:val="placeholder"/>
        </w:category>
        <w:types>
          <w:type w:val="bbPlcHdr"/>
        </w:types>
        <w:behaviors>
          <w:behavior w:val="content"/>
        </w:behaviors>
        <w:guid w:val="{33B398D0-4080-4B20-A715-65D54089873A}"/>
      </w:docPartPr>
      <w:docPartBody>
        <w:p w:rsidR="00000000" w:rsidRDefault="000C0B21"/>
      </w:docPartBody>
    </w:docPart>
    <w:docPart>
      <w:docPartPr>
        <w:name w:val="BBC2FA6DC364473D915CE6B6949B6B24"/>
        <w:category>
          <w:name w:val="General"/>
          <w:gallery w:val="placeholder"/>
        </w:category>
        <w:types>
          <w:type w:val="bbPlcHdr"/>
        </w:types>
        <w:behaviors>
          <w:behavior w:val="content"/>
        </w:behaviors>
        <w:guid w:val="{2FAF7FEF-90E3-4092-8D14-9EE160F95B9D}"/>
      </w:docPartPr>
      <w:docPartBody>
        <w:p w:rsidR="00000000" w:rsidRDefault="000C0B21"/>
      </w:docPartBody>
    </w:docPart>
    <w:docPart>
      <w:docPartPr>
        <w:name w:val="BD129D522DAD4855A568C0B9281763AB"/>
        <w:category>
          <w:name w:val="General"/>
          <w:gallery w:val="placeholder"/>
        </w:category>
        <w:types>
          <w:type w:val="bbPlcHdr"/>
        </w:types>
        <w:behaviors>
          <w:behavior w:val="content"/>
        </w:behaviors>
        <w:guid w:val="{469E0E5F-A878-4F64-8972-F3AE5D332E18}"/>
      </w:docPartPr>
      <w:docPartBody>
        <w:p w:rsidR="00000000" w:rsidRDefault="000C0B21"/>
      </w:docPartBody>
    </w:docPart>
    <w:docPart>
      <w:docPartPr>
        <w:name w:val="7FB36857DCD84A388A84EDCF6CAD6350"/>
        <w:category>
          <w:name w:val="General"/>
          <w:gallery w:val="placeholder"/>
        </w:category>
        <w:types>
          <w:type w:val="bbPlcHdr"/>
        </w:types>
        <w:behaviors>
          <w:behavior w:val="content"/>
        </w:behaviors>
        <w:guid w:val="{31093270-1952-4181-9E50-DF601F3CA981}"/>
      </w:docPartPr>
      <w:docPartBody>
        <w:p w:rsidR="00000000" w:rsidRDefault="000C0B21"/>
      </w:docPartBody>
    </w:docPart>
    <w:docPart>
      <w:docPartPr>
        <w:name w:val="D092FBD74E814780834E72BDEF44E1AD"/>
        <w:category>
          <w:name w:val="General"/>
          <w:gallery w:val="placeholder"/>
        </w:category>
        <w:types>
          <w:type w:val="bbPlcHdr"/>
        </w:types>
        <w:behaviors>
          <w:behavior w:val="content"/>
        </w:behaviors>
        <w:guid w:val="{41D0CD71-DA2A-43BF-9682-454EECAED034}"/>
      </w:docPartPr>
      <w:docPartBody>
        <w:p w:rsidR="00000000" w:rsidRDefault="000C0B21"/>
      </w:docPartBody>
    </w:docPart>
    <w:docPart>
      <w:docPartPr>
        <w:name w:val="E97834B610EC4D379661AB89A9FC181C"/>
        <w:category>
          <w:name w:val="General"/>
          <w:gallery w:val="placeholder"/>
        </w:category>
        <w:types>
          <w:type w:val="bbPlcHdr"/>
        </w:types>
        <w:behaviors>
          <w:behavior w:val="content"/>
        </w:behaviors>
        <w:guid w:val="{CEF45C35-6810-4B72-8BA2-66B0EA3071A6}"/>
      </w:docPartPr>
      <w:docPartBody>
        <w:p w:rsidR="00000000" w:rsidRDefault="000C0B21"/>
      </w:docPartBody>
    </w:docPart>
    <w:docPart>
      <w:docPartPr>
        <w:name w:val="D61A808A0E82455795720DAD03B7D8E5"/>
        <w:category>
          <w:name w:val="General"/>
          <w:gallery w:val="placeholder"/>
        </w:category>
        <w:types>
          <w:type w:val="bbPlcHdr"/>
        </w:types>
        <w:behaviors>
          <w:behavior w:val="content"/>
        </w:behaviors>
        <w:guid w:val="{256160CD-0ECC-4FF6-A519-CA9786828D30}"/>
      </w:docPartPr>
      <w:docPartBody>
        <w:p w:rsidR="00000000" w:rsidRDefault="000C0B21"/>
      </w:docPartBody>
    </w:docPart>
    <w:docPart>
      <w:docPartPr>
        <w:name w:val="A26A982BF4244F7899D553196CDDDA00"/>
        <w:category>
          <w:name w:val="General"/>
          <w:gallery w:val="placeholder"/>
        </w:category>
        <w:types>
          <w:type w:val="bbPlcHdr"/>
        </w:types>
        <w:behaviors>
          <w:behavior w:val="content"/>
        </w:behaviors>
        <w:guid w:val="{0FE7A746-BE86-4599-A10F-C7C564663744}"/>
      </w:docPartPr>
      <w:docPartBody>
        <w:p w:rsidR="00000000" w:rsidRDefault="000C0B21"/>
      </w:docPartBody>
    </w:docPart>
    <w:docPart>
      <w:docPartPr>
        <w:name w:val="6AD80D05580B4B67A89B2B61386C76F3"/>
        <w:category>
          <w:name w:val="General"/>
          <w:gallery w:val="placeholder"/>
        </w:category>
        <w:types>
          <w:type w:val="bbPlcHdr"/>
        </w:types>
        <w:behaviors>
          <w:behavior w:val="content"/>
        </w:behaviors>
        <w:guid w:val="{EA9A58B7-CCC7-486D-AC3D-1BE3F87AAC08}"/>
      </w:docPartPr>
      <w:docPartBody>
        <w:p w:rsidR="00000000" w:rsidRDefault="000C0B21"/>
      </w:docPartBody>
    </w:docPart>
    <w:docPart>
      <w:docPartPr>
        <w:name w:val="BA985357848E4C7893D09B274EAE5D5D"/>
        <w:category>
          <w:name w:val="General"/>
          <w:gallery w:val="placeholder"/>
        </w:category>
        <w:types>
          <w:type w:val="bbPlcHdr"/>
        </w:types>
        <w:behaviors>
          <w:behavior w:val="content"/>
        </w:behaviors>
        <w:guid w:val="{FB0F4D87-CAA4-4A3C-8050-AEE9D6D94C30}"/>
      </w:docPartPr>
      <w:docPartBody>
        <w:p w:rsidR="00000000" w:rsidRDefault="00CF5A6F" w:rsidP="00CF5A6F">
          <w:pPr>
            <w:pStyle w:val="BA985357848E4C7893D09B274EAE5D5D"/>
          </w:pPr>
          <w:r w:rsidRPr="00A30DD1">
            <w:rPr>
              <w:rStyle w:val="PlaceholderText"/>
            </w:rPr>
            <w:t>Click here to enter a date.</w:t>
          </w:r>
        </w:p>
      </w:docPartBody>
    </w:docPart>
    <w:docPart>
      <w:docPartPr>
        <w:name w:val="5A44754E845243EDA28B73BA991033B3"/>
        <w:category>
          <w:name w:val="General"/>
          <w:gallery w:val="placeholder"/>
        </w:category>
        <w:types>
          <w:type w:val="bbPlcHdr"/>
        </w:types>
        <w:behaviors>
          <w:behavior w:val="content"/>
        </w:behaviors>
        <w:guid w:val="{A13EC5D3-D93A-4384-A67A-BB02E8E91F93}"/>
      </w:docPartPr>
      <w:docPartBody>
        <w:p w:rsidR="00000000" w:rsidRDefault="000C0B21"/>
      </w:docPartBody>
    </w:docPart>
    <w:docPart>
      <w:docPartPr>
        <w:name w:val="F86D5AF5B97F4990BDE12E30579614E8"/>
        <w:category>
          <w:name w:val="General"/>
          <w:gallery w:val="placeholder"/>
        </w:category>
        <w:types>
          <w:type w:val="bbPlcHdr"/>
        </w:types>
        <w:behaviors>
          <w:behavior w:val="content"/>
        </w:behaviors>
        <w:guid w:val="{8CFB4CB1-F9ED-447A-B349-CFFF4FBA491A}"/>
      </w:docPartPr>
      <w:docPartBody>
        <w:p w:rsidR="00000000" w:rsidRDefault="000C0B21"/>
      </w:docPartBody>
    </w:docPart>
    <w:docPart>
      <w:docPartPr>
        <w:name w:val="53A99A852ED4415AACA1307770F9E360"/>
        <w:category>
          <w:name w:val="General"/>
          <w:gallery w:val="placeholder"/>
        </w:category>
        <w:types>
          <w:type w:val="bbPlcHdr"/>
        </w:types>
        <w:behaviors>
          <w:behavior w:val="content"/>
        </w:behaviors>
        <w:guid w:val="{118E11AE-04BB-440A-A7A9-76EA538FAEBF}"/>
      </w:docPartPr>
      <w:docPartBody>
        <w:p w:rsidR="00000000" w:rsidRDefault="00CF5A6F" w:rsidP="00CF5A6F">
          <w:pPr>
            <w:pStyle w:val="53A99A852ED4415AACA1307770F9E360"/>
          </w:pPr>
          <w:r>
            <w:rPr>
              <w:rFonts w:eastAsia="Times New Roman" w:cs="Times New Roman"/>
              <w:bCs/>
              <w:szCs w:val="24"/>
            </w:rPr>
            <w:t xml:space="preserve"> </w:t>
          </w:r>
        </w:p>
      </w:docPartBody>
    </w:docPart>
    <w:docPart>
      <w:docPartPr>
        <w:name w:val="12A2200357BF43F6BB15D145F24910DE"/>
        <w:category>
          <w:name w:val="General"/>
          <w:gallery w:val="placeholder"/>
        </w:category>
        <w:types>
          <w:type w:val="bbPlcHdr"/>
        </w:types>
        <w:behaviors>
          <w:behavior w:val="content"/>
        </w:behaviors>
        <w:guid w:val="{3E323D11-8AD4-4068-A898-B300B24837D9}"/>
      </w:docPartPr>
      <w:docPartBody>
        <w:p w:rsidR="00000000" w:rsidRDefault="000C0B21"/>
      </w:docPartBody>
    </w:docPart>
    <w:docPart>
      <w:docPartPr>
        <w:name w:val="32509C30B70E42F8B7FDBB00014CDDB0"/>
        <w:category>
          <w:name w:val="General"/>
          <w:gallery w:val="placeholder"/>
        </w:category>
        <w:types>
          <w:type w:val="bbPlcHdr"/>
        </w:types>
        <w:behaviors>
          <w:behavior w:val="content"/>
        </w:behaviors>
        <w:guid w:val="{7291E180-AE68-4D10-9FC7-3C5946614961}"/>
      </w:docPartPr>
      <w:docPartBody>
        <w:p w:rsidR="00000000" w:rsidRDefault="000C0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0B2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5A6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A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985357848E4C7893D09B274EAE5D5D">
    <w:name w:val="BA985357848E4C7893D09B274EAE5D5D"/>
    <w:rsid w:val="00CF5A6F"/>
    <w:pPr>
      <w:spacing w:after="160" w:line="259" w:lineRule="auto"/>
    </w:pPr>
  </w:style>
  <w:style w:type="paragraph" w:customStyle="1" w:styleId="53A99A852ED4415AACA1307770F9E360">
    <w:name w:val="53A99A852ED4415AACA1307770F9E360"/>
    <w:rsid w:val="00CF5A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4BA45C-3352-4709-84B2-7A8A86CA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1504</Words>
  <Characters>8573</Characters>
  <Application>Microsoft Office Word</Application>
  <DocSecurity>0</DocSecurity>
  <Lines>71</Lines>
  <Paragraphs>20</Paragraphs>
  <ScaleCrop>false</ScaleCrop>
  <Company>Texas Legislative Council</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2021-04-19T17:21:00Z</dcterms:modified>
</cp:coreProperties>
</file>

<file path=docProps/custom.xml><?xml version="1.0" encoding="utf-8"?>
<op:Properties xmlns:vt="http://schemas.openxmlformats.org/officeDocument/2006/docPropsVTypes" xmlns:op="http://schemas.openxmlformats.org/officeDocument/2006/custom-properties"/>
</file>