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5B6AA1" w14:paraId="504B80A4" w14:textId="77777777" w:rsidTr="00345119">
        <w:tc>
          <w:tcPr>
            <w:tcW w:w="9576" w:type="dxa"/>
            <w:noWrap/>
          </w:tcPr>
          <w:p w14:paraId="6C388B79" w14:textId="77777777" w:rsidR="008423E4" w:rsidRPr="0022177D" w:rsidRDefault="00892198" w:rsidP="00451DAB">
            <w:pPr>
              <w:pStyle w:val="Heading1"/>
            </w:pPr>
            <w:bookmarkStart w:id="0" w:name="_GoBack"/>
            <w:bookmarkEnd w:id="0"/>
            <w:r w:rsidRPr="00631897">
              <w:t>BILL ANALYSIS</w:t>
            </w:r>
          </w:p>
        </w:tc>
      </w:tr>
    </w:tbl>
    <w:p w14:paraId="7B92EBC4" w14:textId="77777777" w:rsidR="008423E4" w:rsidRPr="0022177D" w:rsidRDefault="008423E4" w:rsidP="00451DAB">
      <w:pPr>
        <w:jc w:val="center"/>
      </w:pPr>
    </w:p>
    <w:p w14:paraId="4E6BB663" w14:textId="77777777" w:rsidR="008423E4" w:rsidRPr="00B31F0E" w:rsidRDefault="008423E4" w:rsidP="00451DAB"/>
    <w:p w14:paraId="1540DB4B" w14:textId="77777777" w:rsidR="008423E4" w:rsidRPr="00742794" w:rsidRDefault="008423E4" w:rsidP="00451DAB">
      <w:pPr>
        <w:tabs>
          <w:tab w:val="right" w:pos="9360"/>
        </w:tabs>
      </w:pPr>
    </w:p>
    <w:tbl>
      <w:tblPr>
        <w:tblW w:w="0" w:type="auto"/>
        <w:tblLayout w:type="fixed"/>
        <w:tblLook w:val="01E0" w:firstRow="1" w:lastRow="1" w:firstColumn="1" w:lastColumn="1" w:noHBand="0" w:noVBand="0"/>
      </w:tblPr>
      <w:tblGrid>
        <w:gridCol w:w="9576"/>
      </w:tblGrid>
      <w:tr w:rsidR="005B6AA1" w14:paraId="79DBADEF" w14:textId="77777777" w:rsidTr="00345119">
        <w:tc>
          <w:tcPr>
            <w:tcW w:w="9576" w:type="dxa"/>
          </w:tcPr>
          <w:p w14:paraId="7429923A" w14:textId="7170692B" w:rsidR="008423E4" w:rsidRPr="00861995" w:rsidRDefault="00892198" w:rsidP="00451DAB">
            <w:pPr>
              <w:jc w:val="right"/>
            </w:pPr>
            <w:r>
              <w:t>S.B. 321</w:t>
            </w:r>
          </w:p>
        </w:tc>
      </w:tr>
      <w:tr w:rsidR="005B6AA1" w14:paraId="26E4843F" w14:textId="77777777" w:rsidTr="00345119">
        <w:tc>
          <w:tcPr>
            <w:tcW w:w="9576" w:type="dxa"/>
          </w:tcPr>
          <w:p w14:paraId="7BAC9531" w14:textId="04C987A4" w:rsidR="008423E4" w:rsidRPr="00861995" w:rsidRDefault="00892198" w:rsidP="002E7827">
            <w:pPr>
              <w:jc w:val="right"/>
            </w:pPr>
            <w:r>
              <w:t xml:space="preserve">By: </w:t>
            </w:r>
            <w:r w:rsidR="002E7827">
              <w:t>Huffman</w:t>
            </w:r>
          </w:p>
        </w:tc>
      </w:tr>
      <w:tr w:rsidR="005B6AA1" w14:paraId="76913720" w14:textId="77777777" w:rsidTr="00345119">
        <w:tc>
          <w:tcPr>
            <w:tcW w:w="9576" w:type="dxa"/>
          </w:tcPr>
          <w:p w14:paraId="27B219B7" w14:textId="1B64F59A" w:rsidR="008423E4" w:rsidRPr="00861995" w:rsidRDefault="00892198" w:rsidP="00451DAB">
            <w:pPr>
              <w:jc w:val="right"/>
            </w:pPr>
            <w:r>
              <w:t>Appropriations</w:t>
            </w:r>
          </w:p>
        </w:tc>
      </w:tr>
      <w:tr w:rsidR="005B6AA1" w14:paraId="6BB50124" w14:textId="77777777" w:rsidTr="00345119">
        <w:tc>
          <w:tcPr>
            <w:tcW w:w="9576" w:type="dxa"/>
          </w:tcPr>
          <w:p w14:paraId="3BFCC8ED" w14:textId="5CD24DB2" w:rsidR="008423E4" w:rsidRDefault="00892198" w:rsidP="00451DAB">
            <w:pPr>
              <w:jc w:val="right"/>
            </w:pPr>
            <w:r>
              <w:t>Committee Report (Unamended)</w:t>
            </w:r>
          </w:p>
        </w:tc>
      </w:tr>
    </w:tbl>
    <w:p w14:paraId="19F9A224" w14:textId="77777777" w:rsidR="008423E4" w:rsidRDefault="008423E4" w:rsidP="00451DAB">
      <w:pPr>
        <w:tabs>
          <w:tab w:val="right" w:pos="9360"/>
        </w:tabs>
      </w:pPr>
    </w:p>
    <w:p w14:paraId="18CDED76" w14:textId="77777777" w:rsidR="008423E4" w:rsidRDefault="008423E4" w:rsidP="00451DAB"/>
    <w:p w14:paraId="2F1B8C0E" w14:textId="77777777" w:rsidR="008423E4" w:rsidRDefault="008423E4" w:rsidP="00451DAB"/>
    <w:tbl>
      <w:tblPr>
        <w:tblW w:w="0" w:type="auto"/>
        <w:tblCellMar>
          <w:left w:w="115" w:type="dxa"/>
          <w:right w:w="115" w:type="dxa"/>
        </w:tblCellMar>
        <w:tblLook w:val="01E0" w:firstRow="1" w:lastRow="1" w:firstColumn="1" w:lastColumn="1" w:noHBand="0" w:noVBand="0"/>
      </w:tblPr>
      <w:tblGrid>
        <w:gridCol w:w="9360"/>
      </w:tblGrid>
      <w:tr w:rsidR="005B6AA1" w14:paraId="67460D9C" w14:textId="77777777" w:rsidTr="00345119">
        <w:tc>
          <w:tcPr>
            <w:tcW w:w="9576" w:type="dxa"/>
          </w:tcPr>
          <w:p w14:paraId="4ED8B3CD" w14:textId="77777777" w:rsidR="008423E4" w:rsidRPr="00A8133F" w:rsidRDefault="00892198" w:rsidP="00451DAB">
            <w:pPr>
              <w:rPr>
                <w:b/>
              </w:rPr>
            </w:pPr>
            <w:r w:rsidRPr="009C1E9A">
              <w:rPr>
                <w:b/>
                <w:u w:val="single"/>
              </w:rPr>
              <w:t>BACKGROUND AND PURPOSE</w:t>
            </w:r>
            <w:r>
              <w:rPr>
                <w:b/>
              </w:rPr>
              <w:t xml:space="preserve"> </w:t>
            </w:r>
          </w:p>
          <w:p w14:paraId="6A769A95" w14:textId="77777777" w:rsidR="008423E4" w:rsidRDefault="008423E4" w:rsidP="00451DAB"/>
          <w:p w14:paraId="63154189" w14:textId="3579F5AA" w:rsidR="008423E4" w:rsidRDefault="00892198" w:rsidP="00451DAB">
            <w:pPr>
              <w:pStyle w:val="Header"/>
              <w:tabs>
                <w:tab w:val="clear" w:pos="4320"/>
                <w:tab w:val="clear" w:pos="8640"/>
              </w:tabs>
              <w:jc w:val="both"/>
            </w:pPr>
            <w:r>
              <w:t xml:space="preserve">The Employees Retirement System of Texas (ERS) </w:t>
            </w:r>
            <w:r w:rsidR="00012D21">
              <w:t>serves over 140,000 employees and</w:t>
            </w:r>
            <w:r>
              <w:t xml:space="preserve"> over 117,000 </w:t>
            </w:r>
            <w:r w:rsidR="006D23A1">
              <w:t>retirees</w:t>
            </w:r>
            <w:r>
              <w:t xml:space="preserve">. Currently, the funded ratio for the </w:t>
            </w:r>
            <w:r>
              <w:t>ERS pension fund is 66 percent and the unfunded liability is approximately $14.7 billion. S.B. 321 seeks to</w:t>
            </w:r>
            <w:r w:rsidR="00313628">
              <w:t xml:space="preserve"> improve</w:t>
            </w:r>
            <w:r>
              <w:t xml:space="preserve"> the solvency of </w:t>
            </w:r>
            <w:r w:rsidR="00313628">
              <w:t>ERS</w:t>
            </w:r>
            <w:r>
              <w:t xml:space="preserve"> by </w:t>
            </w:r>
            <w:r w:rsidR="00313628">
              <w:t>establishing</w:t>
            </w:r>
            <w:r>
              <w:t xml:space="preserve"> a new cash balance </w:t>
            </w:r>
            <w:r w:rsidR="00313628">
              <w:t xml:space="preserve">benefit </w:t>
            </w:r>
            <w:r>
              <w:t xml:space="preserve">retirement plan for new state employees </w:t>
            </w:r>
            <w:r w:rsidR="00B133A6">
              <w:t xml:space="preserve">and the elected class </w:t>
            </w:r>
            <w:r>
              <w:t xml:space="preserve">starting on or </w:t>
            </w:r>
            <w:r>
              <w:t>after September 1, 2022, and requiring the state to make annual amortization payments to ERS to pay down the existing unfunded liability.</w:t>
            </w:r>
          </w:p>
          <w:p w14:paraId="418004D4" w14:textId="77777777" w:rsidR="008423E4" w:rsidRPr="00E26B13" w:rsidRDefault="008423E4" w:rsidP="00451DAB">
            <w:pPr>
              <w:rPr>
                <w:b/>
              </w:rPr>
            </w:pPr>
          </w:p>
        </w:tc>
      </w:tr>
      <w:tr w:rsidR="005B6AA1" w14:paraId="0EF7F24E" w14:textId="77777777" w:rsidTr="00345119">
        <w:tc>
          <w:tcPr>
            <w:tcW w:w="9576" w:type="dxa"/>
          </w:tcPr>
          <w:p w14:paraId="0584F64A" w14:textId="77777777" w:rsidR="0017725B" w:rsidRDefault="00892198" w:rsidP="00451DAB">
            <w:pPr>
              <w:rPr>
                <w:b/>
                <w:u w:val="single"/>
              </w:rPr>
            </w:pPr>
            <w:r>
              <w:rPr>
                <w:b/>
                <w:u w:val="single"/>
              </w:rPr>
              <w:t>CRIMINAL JUSTICE IMPACT</w:t>
            </w:r>
          </w:p>
          <w:p w14:paraId="58E9157A" w14:textId="77777777" w:rsidR="0017725B" w:rsidRDefault="0017725B" w:rsidP="00451DAB">
            <w:pPr>
              <w:rPr>
                <w:b/>
                <w:u w:val="single"/>
              </w:rPr>
            </w:pPr>
          </w:p>
          <w:p w14:paraId="78818700" w14:textId="115FFC12" w:rsidR="00B70D14" w:rsidRPr="00B70D14" w:rsidRDefault="00892198" w:rsidP="00451DAB">
            <w:pPr>
              <w:jc w:val="both"/>
            </w:pPr>
            <w:r>
              <w:t xml:space="preserve">It is the committee's opinion that this bill does not expressly create a criminal offense, </w:t>
            </w:r>
            <w:r>
              <w:t>increase the punishment for an existing criminal offense or category of offenses, or change the eligibility of a person for community supervision, parole, or mandatory supervision.</w:t>
            </w:r>
          </w:p>
          <w:p w14:paraId="2304ECAA" w14:textId="77777777" w:rsidR="0017725B" w:rsidRPr="0017725B" w:rsidRDefault="0017725B" w:rsidP="00451DAB">
            <w:pPr>
              <w:rPr>
                <w:b/>
                <w:u w:val="single"/>
              </w:rPr>
            </w:pPr>
          </w:p>
        </w:tc>
      </w:tr>
      <w:tr w:rsidR="005B6AA1" w14:paraId="05983F2C" w14:textId="77777777" w:rsidTr="00345119">
        <w:tc>
          <w:tcPr>
            <w:tcW w:w="9576" w:type="dxa"/>
          </w:tcPr>
          <w:p w14:paraId="59175052" w14:textId="77777777" w:rsidR="008423E4" w:rsidRPr="00A8133F" w:rsidRDefault="00892198" w:rsidP="00451DAB">
            <w:pPr>
              <w:rPr>
                <w:b/>
              </w:rPr>
            </w:pPr>
            <w:r w:rsidRPr="009C1E9A">
              <w:rPr>
                <w:b/>
                <w:u w:val="single"/>
              </w:rPr>
              <w:t>RULEMAKING AUTHORITY</w:t>
            </w:r>
            <w:r>
              <w:rPr>
                <w:b/>
              </w:rPr>
              <w:t xml:space="preserve"> </w:t>
            </w:r>
          </w:p>
          <w:p w14:paraId="6E7141E6" w14:textId="77777777" w:rsidR="008423E4" w:rsidRDefault="008423E4" w:rsidP="00451DAB"/>
          <w:p w14:paraId="2B76F6A0" w14:textId="71D4DFCC" w:rsidR="00B70D14" w:rsidRDefault="00892198" w:rsidP="00451DAB">
            <w:pPr>
              <w:pStyle w:val="Header"/>
              <w:tabs>
                <w:tab w:val="clear" w:pos="4320"/>
                <w:tab w:val="clear" w:pos="8640"/>
              </w:tabs>
              <w:jc w:val="both"/>
            </w:pPr>
            <w:r>
              <w:t>It is the committee's opinion that rulemaking auth</w:t>
            </w:r>
            <w:r>
              <w:t>ority is expressly granted to the board of trustees of the Employees Retirement System of Texas in SECTION 20 of this bill.</w:t>
            </w:r>
          </w:p>
          <w:p w14:paraId="59574FAB" w14:textId="77777777" w:rsidR="008423E4" w:rsidRPr="00E21FDC" w:rsidRDefault="008423E4" w:rsidP="00451DAB">
            <w:pPr>
              <w:rPr>
                <w:b/>
              </w:rPr>
            </w:pPr>
          </w:p>
        </w:tc>
      </w:tr>
      <w:tr w:rsidR="005B6AA1" w14:paraId="00A2607B" w14:textId="77777777" w:rsidTr="00345119">
        <w:tc>
          <w:tcPr>
            <w:tcW w:w="9576" w:type="dxa"/>
          </w:tcPr>
          <w:p w14:paraId="3CBC2B9D" w14:textId="77777777" w:rsidR="008423E4" w:rsidRPr="00A8133F" w:rsidRDefault="00892198" w:rsidP="00451DAB">
            <w:pPr>
              <w:rPr>
                <w:b/>
              </w:rPr>
            </w:pPr>
            <w:r w:rsidRPr="009C1E9A">
              <w:rPr>
                <w:b/>
                <w:u w:val="single"/>
              </w:rPr>
              <w:t>ANALYSIS</w:t>
            </w:r>
            <w:r>
              <w:rPr>
                <w:b/>
              </w:rPr>
              <w:t xml:space="preserve"> </w:t>
            </w:r>
          </w:p>
          <w:p w14:paraId="19E1FB75" w14:textId="77777777" w:rsidR="008423E4" w:rsidRDefault="008423E4" w:rsidP="00451DAB"/>
          <w:p w14:paraId="166CD4FC" w14:textId="036FEC4F" w:rsidR="003D1497" w:rsidRDefault="00892198" w:rsidP="00451DAB">
            <w:pPr>
              <w:pStyle w:val="Header"/>
              <w:tabs>
                <w:tab w:val="clear" w:pos="4320"/>
                <w:tab w:val="clear" w:pos="8640"/>
              </w:tabs>
              <w:jc w:val="both"/>
            </w:pPr>
            <w:r>
              <w:t>S.B. 321 establish</w:t>
            </w:r>
            <w:r w:rsidR="005E010C">
              <w:t>es</w:t>
            </w:r>
            <w:r>
              <w:t xml:space="preserve"> provisions relating to the </w:t>
            </w:r>
            <w:r w:rsidRPr="003D1497">
              <w:t xml:space="preserve">contributions to, benefits from, and the administration of the </w:t>
            </w:r>
            <w:r w:rsidRPr="003D1497">
              <w:t>Employees Retirement System of Texas</w:t>
            </w:r>
            <w:r>
              <w:t xml:space="preserve"> (ERS).</w:t>
            </w:r>
          </w:p>
          <w:p w14:paraId="684E6A99" w14:textId="3B75A666" w:rsidR="003D1497" w:rsidRDefault="003D1497" w:rsidP="00451DAB">
            <w:pPr>
              <w:pStyle w:val="Header"/>
              <w:tabs>
                <w:tab w:val="clear" w:pos="4320"/>
                <w:tab w:val="clear" w:pos="8640"/>
              </w:tabs>
              <w:jc w:val="both"/>
            </w:pPr>
          </w:p>
          <w:p w14:paraId="2B7D6A9A" w14:textId="33EA4046" w:rsidR="003D1497" w:rsidRDefault="00892198" w:rsidP="00451DAB">
            <w:pPr>
              <w:pStyle w:val="Header"/>
              <w:tabs>
                <w:tab w:val="clear" w:pos="4320"/>
                <w:tab w:val="clear" w:pos="8640"/>
              </w:tabs>
              <w:jc w:val="both"/>
              <w:rPr>
                <w:b/>
              </w:rPr>
            </w:pPr>
            <w:r>
              <w:rPr>
                <w:b/>
              </w:rPr>
              <w:t>State Contribution Rate</w:t>
            </w:r>
          </w:p>
          <w:p w14:paraId="3CB07BD8" w14:textId="112CA980" w:rsidR="003D1497" w:rsidRDefault="003D1497" w:rsidP="00451DAB">
            <w:pPr>
              <w:pStyle w:val="Header"/>
              <w:tabs>
                <w:tab w:val="clear" w:pos="4320"/>
                <w:tab w:val="clear" w:pos="8640"/>
              </w:tabs>
              <w:jc w:val="both"/>
              <w:rPr>
                <w:b/>
              </w:rPr>
            </w:pPr>
          </w:p>
          <w:p w14:paraId="796F43AD" w14:textId="7DB8839B" w:rsidR="003D1497" w:rsidRPr="003D1497" w:rsidRDefault="00892198" w:rsidP="00451DAB">
            <w:pPr>
              <w:pStyle w:val="Header"/>
              <w:tabs>
                <w:tab w:val="clear" w:pos="4320"/>
                <w:tab w:val="clear" w:pos="8640"/>
              </w:tabs>
              <w:jc w:val="both"/>
            </w:pPr>
            <w:r>
              <w:t xml:space="preserve">S.B. 321 </w:t>
            </w:r>
            <w:r w:rsidR="005E010C">
              <w:t xml:space="preserve">amends the Government Code to </w:t>
            </w:r>
            <w:r w:rsidR="00856757">
              <w:t>c</w:t>
            </w:r>
            <w:r w:rsidR="005E010C">
              <w:t>odify</w:t>
            </w:r>
            <w:r w:rsidR="00856757">
              <w:t xml:space="preserve"> in law the current</w:t>
            </w:r>
            <w:r>
              <w:t xml:space="preserve"> </w:t>
            </w:r>
            <w:r w:rsidR="00856757">
              <w:t xml:space="preserve">9.5 percent </w:t>
            </w:r>
            <w:r>
              <w:t xml:space="preserve">state contribution rate for </w:t>
            </w:r>
            <w:r w:rsidR="004E192B">
              <w:t xml:space="preserve">the existing defined benefit plan for current </w:t>
            </w:r>
            <w:r>
              <w:t>ERS members.</w:t>
            </w:r>
          </w:p>
          <w:p w14:paraId="1BD37214" w14:textId="058F7B77" w:rsidR="003D1497" w:rsidRDefault="003D1497" w:rsidP="00451DAB">
            <w:pPr>
              <w:pStyle w:val="Header"/>
              <w:tabs>
                <w:tab w:val="clear" w:pos="4320"/>
                <w:tab w:val="clear" w:pos="8640"/>
              </w:tabs>
              <w:jc w:val="both"/>
            </w:pPr>
          </w:p>
          <w:p w14:paraId="2ADC2A2B" w14:textId="0F0E2A28" w:rsidR="003D1497" w:rsidRPr="003D1497" w:rsidRDefault="00892198" w:rsidP="00451DAB">
            <w:pPr>
              <w:pStyle w:val="Header"/>
              <w:tabs>
                <w:tab w:val="clear" w:pos="4320"/>
                <w:tab w:val="clear" w:pos="8640"/>
              </w:tabs>
              <w:jc w:val="both"/>
              <w:rPr>
                <w:b/>
              </w:rPr>
            </w:pPr>
            <w:r>
              <w:rPr>
                <w:b/>
              </w:rPr>
              <w:t>Establishment of a</w:t>
            </w:r>
            <w:r w:rsidR="000470EB">
              <w:rPr>
                <w:b/>
              </w:rPr>
              <w:t xml:space="preserve"> </w:t>
            </w:r>
            <w:r>
              <w:rPr>
                <w:b/>
              </w:rPr>
              <w:t>Ca</w:t>
            </w:r>
            <w:r>
              <w:rPr>
                <w:b/>
              </w:rPr>
              <w:t>sh Balance Benefit Plan</w:t>
            </w:r>
            <w:r w:rsidR="0034538E">
              <w:rPr>
                <w:b/>
              </w:rPr>
              <w:t xml:space="preserve"> and Transition </w:t>
            </w:r>
            <w:r w:rsidR="000B38E9">
              <w:rPr>
                <w:b/>
              </w:rPr>
              <w:t>to That Plan</w:t>
            </w:r>
          </w:p>
          <w:p w14:paraId="63DD5F8B" w14:textId="77777777" w:rsidR="003D1497" w:rsidRDefault="003D1497" w:rsidP="00451DAB">
            <w:pPr>
              <w:pStyle w:val="Header"/>
              <w:tabs>
                <w:tab w:val="clear" w:pos="4320"/>
                <w:tab w:val="clear" w:pos="8640"/>
              </w:tabs>
              <w:jc w:val="both"/>
            </w:pPr>
          </w:p>
          <w:p w14:paraId="0D786DAE" w14:textId="04F4597C" w:rsidR="009C36CD" w:rsidRDefault="00892198" w:rsidP="00451DAB">
            <w:pPr>
              <w:pStyle w:val="Header"/>
              <w:tabs>
                <w:tab w:val="clear" w:pos="4320"/>
                <w:tab w:val="clear" w:pos="8640"/>
              </w:tabs>
              <w:jc w:val="both"/>
            </w:pPr>
            <w:r>
              <w:t xml:space="preserve">S.B. 321 </w:t>
            </w:r>
            <w:r w:rsidR="00973F3F">
              <w:t>provide</w:t>
            </w:r>
            <w:r>
              <w:t>s</w:t>
            </w:r>
            <w:r w:rsidR="00973F3F">
              <w:t xml:space="preserve"> for the </w:t>
            </w:r>
            <w:r w:rsidR="001B4CB9">
              <w:t>establishment of a new</w:t>
            </w:r>
            <w:r w:rsidR="001B4CB9" w:rsidRPr="000A7B0B">
              <w:t xml:space="preserve"> </w:t>
            </w:r>
            <w:r w:rsidR="00973F3F" w:rsidRPr="00CD1971">
              <w:t xml:space="preserve">ERS </w:t>
            </w:r>
            <w:r w:rsidR="00973F3F">
              <w:t xml:space="preserve">cash balance </w:t>
            </w:r>
            <w:r w:rsidR="00CE1B8C">
              <w:t xml:space="preserve">benefit </w:t>
            </w:r>
            <w:r w:rsidR="001B4CB9">
              <w:t xml:space="preserve">retirement </w:t>
            </w:r>
            <w:r w:rsidR="00973F3F">
              <w:t>plan</w:t>
            </w:r>
            <w:r w:rsidR="001B4CB9">
              <w:t>, while retaining the defined benefit plan for current ERS members</w:t>
            </w:r>
            <w:r w:rsidR="002A58DB">
              <w:t>. This new cash balance benefit plan applies only to an ERS member</w:t>
            </w:r>
            <w:r w:rsidR="00261E1A">
              <w:t xml:space="preserve"> of</w:t>
            </w:r>
            <w:r w:rsidR="006D23A1">
              <w:t xml:space="preserve"> the employee or elected class of membership </w:t>
            </w:r>
            <w:r w:rsidR="00973F3F" w:rsidRPr="00791713">
              <w:t xml:space="preserve">who </w:t>
            </w:r>
            <w:r w:rsidR="002A58DB">
              <w:t>is</w:t>
            </w:r>
            <w:r w:rsidR="002A58DB" w:rsidRPr="00791713">
              <w:t xml:space="preserve"> </w:t>
            </w:r>
            <w:r w:rsidR="00973F3F" w:rsidRPr="00791713">
              <w:t xml:space="preserve">hired or </w:t>
            </w:r>
            <w:r w:rsidR="00B70D14" w:rsidRPr="00791713">
              <w:t>take</w:t>
            </w:r>
            <w:r w:rsidR="002A58DB">
              <w:t>s</w:t>
            </w:r>
            <w:r w:rsidR="00973F3F" w:rsidRPr="00791713">
              <w:t xml:space="preserve"> office on or after September 1, 2022</w:t>
            </w:r>
            <w:r w:rsidR="002A58DB">
              <w:t>, and i</w:t>
            </w:r>
            <w:r w:rsidR="006D23A1">
              <w:t>s not a</w:t>
            </w:r>
            <w:r w:rsidR="002A58DB">
              <w:t>n ERS</w:t>
            </w:r>
            <w:r w:rsidR="006D23A1">
              <w:t xml:space="preserve"> member on the date the member </w:t>
            </w:r>
            <w:r w:rsidR="002A58DB">
              <w:t>i</w:t>
            </w:r>
            <w:r w:rsidR="006D23A1">
              <w:t>s hired or t</w:t>
            </w:r>
            <w:r w:rsidR="002A58DB">
              <w:t>akes</w:t>
            </w:r>
            <w:r w:rsidR="006D23A1">
              <w:t xml:space="preserve"> office</w:t>
            </w:r>
            <w:r w:rsidR="00973F3F">
              <w:t>.</w:t>
            </w:r>
            <w:r w:rsidR="00261E1A">
              <w:t xml:space="preserve"> The bill </w:t>
            </w:r>
            <w:r w:rsidR="00D54059">
              <w:t>establishes the structure of</w:t>
            </w:r>
            <w:r w:rsidR="00261E1A">
              <w:t xml:space="preserve"> that cash balance </w:t>
            </w:r>
            <w:r w:rsidR="00CF43F7">
              <w:t xml:space="preserve">benefit </w:t>
            </w:r>
            <w:r w:rsidR="00261E1A">
              <w:t>plan</w:t>
            </w:r>
            <w:r w:rsidR="00D54059">
              <w:t xml:space="preserve"> as detailed below</w:t>
            </w:r>
            <w:r w:rsidR="00261E1A">
              <w:t>.</w:t>
            </w:r>
          </w:p>
          <w:p w14:paraId="60146C33" w14:textId="6961CD02" w:rsidR="00261E1A" w:rsidRDefault="00261E1A" w:rsidP="00451DAB">
            <w:pPr>
              <w:pStyle w:val="Header"/>
              <w:tabs>
                <w:tab w:val="clear" w:pos="4320"/>
                <w:tab w:val="clear" w:pos="8640"/>
              </w:tabs>
              <w:jc w:val="both"/>
              <w:rPr>
                <w:b/>
              </w:rPr>
            </w:pPr>
          </w:p>
          <w:p w14:paraId="6802C75A" w14:textId="3828573A" w:rsidR="00AB506F" w:rsidRPr="00AB506F" w:rsidRDefault="00892198" w:rsidP="00451DAB">
            <w:pPr>
              <w:pStyle w:val="Header"/>
              <w:tabs>
                <w:tab w:val="clear" w:pos="4320"/>
                <w:tab w:val="clear" w:pos="8640"/>
              </w:tabs>
              <w:jc w:val="both"/>
              <w:rPr>
                <w:u w:val="single"/>
              </w:rPr>
            </w:pPr>
            <w:r w:rsidRPr="00CE1B8C">
              <w:rPr>
                <w:u w:val="single"/>
              </w:rPr>
              <w:t>Contributions and Interest</w:t>
            </w:r>
          </w:p>
          <w:p w14:paraId="1226C9F1" w14:textId="77777777" w:rsidR="00AB506F" w:rsidRDefault="00AB506F" w:rsidP="00451DAB">
            <w:pPr>
              <w:pStyle w:val="Header"/>
              <w:tabs>
                <w:tab w:val="clear" w:pos="4320"/>
                <w:tab w:val="clear" w:pos="8640"/>
              </w:tabs>
              <w:jc w:val="both"/>
              <w:rPr>
                <w:b/>
              </w:rPr>
            </w:pPr>
          </w:p>
          <w:p w14:paraId="0A87BF04" w14:textId="53F7018F" w:rsidR="00261E1A" w:rsidRDefault="00892198" w:rsidP="00451DAB">
            <w:pPr>
              <w:pStyle w:val="Header"/>
              <w:tabs>
                <w:tab w:val="clear" w:pos="4320"/>
                <w:tab w:val="clear" w:pos="8640"/>
              </w:tabs>
              <w:jc w:val="both"/>
            </w:pPr>
            <w:r>
              <w:t xml:space="preserve">S.B. 321 </w:t>
            </w:r>
            <w:r w:rsidR="00D54059">
              <w:t xml:space="preserve">requires </w:t>
            </w:r>
            <w:r w:rsidR="00D54059" w:rsidRPr="00D54059">
              <w:t xml:space="preserve">each </w:t>
            </w:r>
            <w:r w:rsidR="00D54059">
              <w:t xml:space="preserve">state </w:t>
            </w:r>
            <w:r w:rsidR="00D54059" w:rsidRPr="00D54059">
              <w:t xml:space="preserve">department or agency to deduct </w:t>
            </w:r>
            <w:r w:rsidR="00D54059" w:rsidRPr="00CF43F7">
              <w:t>six percent from</w:t>
            </w:r>
            <w:r w:rsidR="00D54059" w:rsidRPr="00D54059">
              <w:t xml:space="preserve"> </w:t>
            </w:r>
            <w:r w:rsidR="00D54059" w:rsidRPr="00B046CC">
              <w:t>a member's</w:t>
            </w:r>
            <w:r w:rsidR="00D54059" w:rsidRPr="00D54059">
              <w:t xml:space="preserve"> compensation </w:t>
            </w:r>
            <w:r w:rsidR="00D54059">
              <w:t xml:space="preserve">each payroll period to fund the plan. A department or agency that employs </w:t>
            </w:r>
            <w:r w:rsidR="00EA4981">
              <w:t xml:space="preserve">a </w:t>
            </w:r>
            <w:r w:rsidR="00D54059" w:rsidRPr="00D54059">
              <w:t xml:space="preserve">law enforcement or custodial </w:t>
            </w:r>
            <w:r w:rsidR="00D54059" w:rsidRPr="00E24A3E">
              <w:t>officer</w:t>
            </w:r>
            <w:r w:rsidR="00D54059" w:rsidRPr="00D54059">
              <w:t xml:space="preserve"> </w:t>
            </w:r>
            <w:r w:rsidR="00D54059">
              <w:t>must</w:t>
            </w:r>
            <w:r w:rsidR="00D54059" w:rsidRPr="00D54059">
              <w:t xml:space="preserve"> deduct an additional two percent contribution</w:t>
            </w:r>
            <w:r w:rsidR="00D54059">
              <w:t xml:space="preserve"> from the member's compensation</w:t>
            </w:r>
            <w:r w:rsidR="00E24A3E">
              <w:t>, to be</w:t>
            </w:r>
            <w:r w:rsidR="00D54059" w:rsidRPr="00E24A3E">
              <w:t xml:space="preserve"> deposited </w:t>
            </w:r>
            <w:r w:rsidR="00D54059" w:rsidRPr="00D54059">
              <w:t>in the law enforcement and custodial officer supplemental retirement fund.</w:t>
            </w:r>
            <w:r w:rsidR="00D54059">
              <w:t xml:space="preserve"> </w:t>
            </w:r>
            <w:r w:rsidR="00D54059" w:rsidRPr="000A7B0B">
              <w:t>Each fiscal year</w:t>
            </w:r>
            <w:r w:rsidR="00D54059" w:rsidRPr="00D54059">
              <w:t xml:space="preserve">, </w:t>
            </w:r>
            <w:r w:rsidR="00D54059">
              <w:t xml:space="preserve">ERS </w:t>
            </w:r>
            <w:r w:rsidR="00D54059" w:rsidRPr="00CF43F7">
              <w:t>must</w:t>
            </w:r>
            <w:r w:rsidR="00D54059" w:rsidRPr="00D54059">
              <w:t xml:space="preserve"> deposit for </w:t>
            </w:r>
            <w:r w:rsidR="00D54059" w:rsidRPr="00B046CC">
              <w:t>a member</w:t>
            </w:r>
            <w:r w:rsidR="00D54059" w:rsidRPr="00D54059">
              <w:t xml:space="preserve"> an amount equal to four percent of the member's accumulated account balance deposited into the member's individual account in the employees saving account</w:t>
            </w:r>
            <w:r w:rsidR="00D54059">
              <w:t>.</w:t>
            </w:r>
            <w:r w:rsidR="00C214B9">
              <w:t xml:space="preserve"> </w:t>
            </w:r>
          </w:p>
          <w:p w14:paraId="4A0B7123" w14:textId="505877A5" w:rsidR="00AB506F" w:rsidRDefault="00AB506F" w:rsidP="00451DAB">
            <w:pPr>
              <w:pStyle w:val="Header"/>
              <w:tabs>
                <w:tab w:val="clear" w:pos="4320"/>
                <w:tab w:val="clear" w:pos="8640"/>
              </w:tabs>
              <w:jc w:val="both"/>
            </w:pPr>
          </w:p>
          <w:p w14:paraId="6CF2E3FC" w14:textId="4E452FD8" w:rsidR="00AB506F" w:rsidRPr="00AB506F" w:rsidRDefault="00892198" w:rsidP="00451DAB">
            <w:pPr>
              <w:pStyle w:val="Header"/>
              <w:tabs>
                <w:tab w:val="clear" w:pos="4320"/>
                <w:tab w:val="clear" w:pos="8640"/>
              </w:tabs>
              <w:jc w:val="both"/>
              <w:rPr>
                <w:u w:val="single"/>
              </w:rPr>
            </w:pPr>
            <w:r>
              <w:rPr>
                <w:u w:val="single"/>
              </w:rPr>
              <w:t>Eligibility for Cash Balance Benefit</w:t>
            </w:r>
          </w:p>
          <w:p w14:paraId="14B7B1CE" w14:textId="77777777" w:rsidR="00B01A51" w:rsidRDefault="00B01A51" w:rsidP="00451DAB">
            <w:pPr>
              <w:pStyle w:val="Header"/>
              <w:tabs>
                <w:tab w:val="clear" w:pos="4320"/>
                <w:tab w:val="clear" w:pos="8640"/>
              </w:tabs>
              <w:jc w:val="both"/>
            </w:pPr>
          </w:p>
          <w:p w14:paraId="662CEBE6" w14:textId="77777777" w:rsidR="00B01A51" w:rsidRDefault="00892198" w:rsidP="00451DAB">
            <w:pPr>
              <w:pStyle w:val="Header"/>
              <w:tabs>
                <w:tab w:val="clear" w:pos="4320"/>
                <w:tab w:val="clear" w:pos="8640"/>
              </w:tabs>
              <w:jc w:val="both"/>
            </w:pPr>
            <w:r>
              <w:t>S.B. 321 provides the following with respect to eligibility</w:t>
            </w:r>
            <w:r>
              <w:t xml:space="preserve"> for a cash balance benefit:</w:t>
            </w:r>
          </w:p>
          <w:p w14:paraId="6462BC01" w14:textId="6EFBE929" w:rsidR="00B01A51" w:rsidRDefault="00892198" w:rsidP="00451DAB">
            <w:pPr>
              <w:pStyle w:val="Header"/>
              <w:numPr>
                <w:ilvl w:val="0"/>
                <w:numId w:val="1"/>
              </w:numPr>
              <w:jc w:val="both"/>
            </w:pPr>
            <w:r>
              <w:t>a member who has service credit in the employee class of membership is eligible to retire and receive a cash balance annuity if the member is at least 65 years old and has five years of service credit in that class or</w:t>
            </w:r>
            <w:r w:rsidR="00153268">
              <w:t xml:space="preserve"> </w:t>
            </w:r>
            <w:r w:rsidR="00153268" w:rsidRPr="00CF43F7">
              <w:t>if the member</w:t>
            </w:r>
            <w:r>
              <w:t xml:space="preserve"> has at least five years of service credit in that class and the sum of the member's age and amount of service credit in that class, including months of age and credit, equals or exceeds the number 80;</w:t>
            </w:r>
          </w:p>
          <w:p w14:paraId="3AD37052" w14:textId="77777777" w:rsidR="00B01A51" w:rsidRPr="00703826" w:rsidRDefault="00892198" w:rsidP="00451DAB">
            <w:pPr>
              <w:pStyle w:val="Header"/>
              <w:numPr>
                <w:ilvl w:val="0"/>
                <w:numId w:val="1"/>
              </w:numPr>
              <w:jc w:val="both"/>
            </w:pPr>
            <w:r w:rsidRPr="00703826">
              <w:t>a member who has at least 20 years of service cr</w:t>
            </w:r>
            <w:r w:rsidRPr="00703826">
              <w:t xml:space="preserve">edit as a law enforcement or custodial officer is eligible to retire regardless of age and receive a cash balance </w:t>
            </w:r>
            <w:r w:rsidRPr="009B1960">
              <w:t>annuity</w:t>
            </w:r>
            <w:r w:rsidRPr="00703826">
              <w:t>;</w:t>
            </w:r>
          </w:p>
          <w:p w14:paraId="5C88BA3A" w14:textId="4E29692C" w:rsidR="00B01A51" w:rsidRDefault="00892198" w:rsidP="00451DAB">
            <w:pPr>
              <w:pStyle w:val="Header"/>
              <w:numPr>
                <w:ilvl w:val="0"/>
                <w:numId w:val="1"/>
              </w:numPr>
              <w:jc w:val="both"/>
            </w:pPr>
            <w:r w:rsidRPr="00703826">
              <w:t>a member who is at least 55 years old and has at least 10 years of service credit as a law enforcement or custodial officer is eligib</w:t>
            </w:r>
            <w:r w:rsidRPr="00703826">
              <w:t xml:space="preserve">le to retire and receive a cash balance </w:t>
            </w:r>
            <w:r w:rsidRPr="009B1960">
              <w:t>annuity</w:t>
            </w:r>
            <w:r w:rsidRPr="00703826">
              <w:t>, provided that the member</w:t>
            </w:r>
            <w:r>
              <w:t xml:space="preserve"> is only e</w:t>
            </w:r>
            <w:r w:rsidR="00703826">
              <w:t xml:space="preserve">ntitled to the </w:t>
            </w:r>
            <w:r w:rsidR="00703826" w:rsidRPr="009B1960">
              <w:t>enhanced benefit</w:t>
            </w:r>
            <w:r>
              <w:t xml:space="preserve"> if the member has at least 20 years of service as a law enforcement or custodial officer; and</w:t>
            </w:r>
          </w:p>
          <w:p w14:paraId="045D2501" w14:textId="77777777" w:rsidR="00B01A51" w:rsidRDefault="00892198" w:rsidP="00451DAB">
            <w:pPr>
              <w:pStyle w:val="Header"/>
              <w:numPr>
                <w:ilvl w:val="0"/>
                <w:numId w:val="1"/>
              </w:numPr>
              <w:jc w:val="both"/>
            </w:pPr>
            <w:r>
              <w:t xml:space="preserve">a member who has service credit in the elected </w:t>
            </w:r>
            <w:r>
              <w:t>class of membership is eligible to retire and receive a cash balance annuity if the member is at least 60 years old and has eight years of service credit in that class or is at least 50 years old and has 12 years of service credit in that class.</w:t>
            </w:r>
          </w:p>
          <w:p w14:paraId="55E0614D" w14:textId="77777777" w:rsidR="009D4F81" w:rsidRDefault="009D4F81" w:rsidP="00451DAB">
            <w:pPr>
              <w:pStyle w:val="Header"/>
              <w:jc w:val="both"/>
            </w:pPr>
          </w:p>
          <w:p w14:paraId="016B1796" w14:textId="296DECB9" w:rsidR="009D4F81" w:rsidRPr="009D4F81" w:rsidRDefault="00892198" w:rsidP="00451DAB">
            <w:pPr>
              <w:pStyle w:val="Header"/>
              <w:jc w:val="both"/>
              <w:rPr>
                <w:u w:val="single"/>
              </w:rPr>
            </w:pPr>
            <w:r>
              <w:rPr>
                <w:u w:val="single"/>
              </w:rPr>
              <w:t>Applicati</w:t>
            </w:r>
            <w:r>
              <w:rPr>
                <w:u w:val="single"/>
              </w:rPr>
              <w:t>on for Cash Balance Benefit</w:t>
            </w:r>
          </w:p>
          <w:p w14:paraId="2D6AA794" w14:textId="77777777" w:rsidR="009D4F81" w:rsidRDefault="009D4F81" w:rsidP="00451DAB">
            <w:pPr>
              <w:pStyle w:val="Header"/>
              <w:jc w:val="both"/>
            </w:pPr>
          </w:p>
          <w:p w14:paraId="04615A5A" w14:textId="48ECEC59" w:rsidR="00EB6732" w:rsidRDefault="00892198" w:rsidP="00451DAB">
            <w:pPr>
              <w:pStyle w:val="Header"/>
              <w:jc w:val="both"/>
            </w:pPr>
            <w:r>
              <w:t xml:space="preserve">S.B. 321 authorizes a member to apply for a cash balance annuity by filing an application for retirement with the ERS board of trustees. An application may not be made after the date the member wishes to retire or more than 90 </w:t>
            </w:r>
            <w:r>
              <w:t>days before the date the member wishes to retire.</w:t>
            </w:r>
          </w:p>
          <w:p w14:paraId="62C6B3E7" w14:textId="6A1342C6" w:rsidR="00AB506F" w:rsidRDefault="00AB506F" w:rsidP="00451DAB">
            <w:pPr>
              <w:pStyle w:val="Header"/>
              <w:jc w:val="both"/>
            </w:pPr>
          </w:p>
          <w:p w14:paraId="7FF5A5E7" w14:textId="692F8BBE" w:rsidR="00AB506F" w:rsidRPr="00AB506F" w:rsidRDefault="00892198" w:rsidP="00451DAB">
            <w:pPr>
              <w:pStyle w:val="Header"/>
              <w:jc w:val="both"/>
              <w:rPr>
                <w:u w:val="single"/>
              </w:rPr>
            </w:pPr>
            <w:r w:rsidRPr="00155397">
              <w:rPr>
                <w:u w:val="single"/>
              </w:rPr>
              <w:t>Calculation of Cash Balance Benefit</w:t>
            </w:r>
          </w:p>
          <w:p w14:paraId="25D3F102" w14:textId="77777777" w:rsidR="00B01A51" w:rsidRDefault="00B01A51" w:rsidP="00451DAB">
            <w:pPr>
              <w:pStyle w:val="Header"/>
              <w:jc w:val="both"/>
            </w:pPr>
          </w:p>
          <w:p w14:paraId="4ED1AA0D" w14:textId="77777777" w:rsidR="00C50ACC" w:rsidRDefault="00892198" w:rsidP="00451DAB">
            <w:pPr>
              <w:pStyle w:val="Header"/>
              <w:jc w:val="both"/>
            </w:pPr>
            <w:r>
              <w:t>S.B. 321 provides the following with respect to the state match for a cash balance benefit:</w:t>
            </w:r>
          </w:p>
          <w:p w14:paraId="5C7583C5" w14:textId="77777777" w:rsidR="00C50ACC" w:rsidRDefault="00892198" w:rsidP="00451DAB">
            <w:pPr>
              <w:pStyle w:val="Header"/>
              <w:numPr>
                <w:ilvl w:val="0"/>
                <w:numId w:val="2"/>
              </w:numPr>
              <w:jc w:val="both"/>
            </w:pPr>
            <w:r>
              <w:t xml:space="preserve">the match for </w:t>
            </w:r>
            <w:r w:rsidRPr="00C50ACC">
              <w:t>service credited to the employee class of membership is an amo</w:t>
            </w:r>
            <w:r w:rsidRPr="00C50ACC">
              <w:t>unt computed by multiplying the member's accumulated account balance by 150 percent</w:t>
            </w:r>
            <w:r>
              <w:t>;</w:t>
            </w:r>
          </w:p>
          <w:p w14:paraId="550E075E" w14:textId="77777777" w:rsidR="004E192B" w:rsidRDefault="00892198" w:rsidP="00451DAB">
            <w:pPr>
              <w:pStyle w:val="Header"/>
              <w:numPr>
                <w:ilvl w:val="0"/>
                <w:numId w:val="2"/>
              </w:numPr>
              <w:jc w:val="both"/>
            </w:pPr>
            <w:r>
              <w:t>the match for service credited to the employee class of membership by a member eligible to retire as a law enforcement or custodial officer is an amount calculated as foll</w:t>
            </w:r>
            <w:r>
              <w:t>ows:</w:t>
            </w:r>
          </w:p>
          <w:p w14:paraId="65128F19" w14:textId="72816A29" w:rsidR="004E192B" w:rsidRDefault="00892198" w:rsidP="004747E5">
            <w:pPr>
              <w:pStyle w:val="Header"/>
              <w:numPr>
                <w:ilvl w:val="1"/>
                <w:numId w:val="2"/>
              </w:numPr>
              <w:jc w:val="both"/>
            </w:pPr>
            <w:r>
              <w:t>the member's accumulated account balance</w:t>
            </w:r>
            <w:r w:rsidR="002E3AF0">
              <w:t>,</w:t>
            </w:r>
            <w:r>
              <w:t xml:space="preserve"> </w:t>
            </w:r>
            <w:r w:rsidR="00E21946">
              <w:t xml:space="preserve">except </w:t>
            </w:r>
            <w:r w:rsidRPr="00C50ACC">
              <w:t>for the portion of the accumulated account balance based on the member's addi</w:t>
            </w:r>
            <w:r>
              <w:t>tional two percent contribution (</w:t>
            </w:r>
            <w:r w:rsidRPr="00C50ACC">
              <w:t>including interest</w:t>
            </w:r>
            <w:r>
              <w:t>)</w:t>
            </w:r>
            <w:r w:rsidRPr="00C50ACC">
              <w:t xml:space="preserve"> attributable to service as a law enforcement or custodial officer,</w:t>
            </w:r>
            <w:r>
              <w:t xml:space="preserve"> is mu</w:t>
            </w:r>
            <w:r>
              <w:t>ltiplied by 150 percent; and</w:t>
            </w:r>
          </w:p>
          <w:p w14:paraId="234D0E9C" w14:textId="352A030E" w:rsidR="00B01A51" w:rsidRDefault="00892198" w:rsidP="004747E5">
            <w:pPr>
              <w:pStyle w:val="Header"/>
              <w:numPr>
                <w:ilvl w:val="1"/>
                <w:numId w:val="2"/>
              </w:numPr>
              <w:jc w:val="both"/>
            </w:pPr>
            <w:r>
              <w:t>the member's accumulated account balance</w:t>
            </w:r>
            <w:r w:rsidR="004E192B">
              <w:t xml:space="preserve"> based on the member's additional two percent contribution (including interest) is multiplied</w:t>
            </w:r>
            <w:r>
              <w:t xml:space="preserve"> by</w:t>
            </w:r>
            <w:r w:rsidRPr="00C50ACC">
              <w:t xml:space="preserve"> </w:t>
            </w:r>
            <w:r w:rsidR="00C50ACC" w:rsidRPr="00C50ACC">
              <w:t>300 percent, paid from the law enforcement and custodial officer supplemental retirement fund</w:t>
            </w:r>
            <w:r w:rsidR="00C50ACC">
              <w:t>; and</w:t>
            </w:r>
          </w:p>
          <w:p w14:paraId="5E363BAE" w14:textId="77777777" w:rsidR="00C50ACC" w:rsidRDefault="00892198" w:rsidP="00451DAB">
            <w:pPr>
              <w:pStyle w:val="Header"/>
              <w:numPr>
                <w:ilvl w:val="0"/>
                <w:numId w:val="2"/>
              </w:numPr>
              <w:jc w:val="both"/>
            </w:pPr>
            <w:r>
              <w:t xml:space="preserve">the match for </w:t>
            </w:r>
            <w:r w:rsidRPr="00C50ACC">
              <w:t>service credited to the elected class of membership is an amount computed by multiplying the member's accumulated account balance by 150 percent</w:t>
            </w:r>
            <w:r>
              <w:t>.</w:t>
            </w:r>
          </w:p>
          <w:p w14:paraId="619C6736" w14:textId="3457DE61" w:rsidR="00C50ACC" w:rsidRDefault="00892198" w:rsidP="00451DAB">
            <w:pPr>
              <w:pStyle w:val="Header"/>
              <w:jc w:val="both"/>
            </w:pPr>
            <w:r>
              <w:t>The bill requires ERS to compute a member's cash balance annuity by taking the sum of the member's accumulated account balance and the state match and annuitizing that amount over the member's life expectancy as of the effective date of the member's retire</w:t>
            </w:r>
            <w:r>
              <w:t xml:space="preserve">ment using mortality and other tables adopted by the ERS board of trustees for that purpose. </w:t>
            </w:r>
            <w:r w:rsidR="00155397">
              <w:t>The</w:t>
            </w:r>
            <w:r>
              <w:t xml:space="preserve"> accumulated account balance of </w:t>
            </w:r>
            <w:r w:rsidRPr="00155397">
              <w:t xml:space="preserve">a member of the elected class </w:t>
            </w:r>
            <w:r w:rsidR="00E9392F">
              <w:t>who served in the</w:t>
            </w:r>
            <w:r>
              <w:t xml:space="preserve"> </w:t>
            </w:r>
            <w:r w:rsidR="00155397" w:rsidRPr="00E9392F">
              <w:t xml:space="preserve">legislature </w:t>
            </w:r>
            <w:r w:rsidRPr="00E9392F">
              <w:t>is computed as if the contributions to t</w:t>
            </w:r>
            <w:r>
              <w:t>he account were based on the</w:t>
            </w:r>
            <w:r>
              <w:t xml:space="preserve"> state base salary, excluding longevity pay, being paid a district judge as set by the General Appropriations Act.</w:t>
            </w:r>
          </w:p>
          <w:p w14:paraId="29FB099A" w14:textId="03B11447" w:rsidR="000C1C13" w:rsidRDefault="000C1C13" w:rsidP="00451DAB">
            <w:pPr>
              <w:pStyle w:val="Header"/>
              <w:jc w:val="both"/>
            </w:pPr>
          </w:p>
          <w:p w14:paraId="3B63A8FB" w14:textId="27BF2629" w:rsidR="000C1C13" w:rsidRDefault="00892198" w:rsidP="00451DAB">
            <w:pPr>
              <w:pStyle w:val="Header"/>
              <w:jc w:val="both"/>
            </w:pPr>
            <w:r>
              <w:t xml:space="preserve">S.B. 321 defines "accumulated account balance" </w:t>
            </w:r>
            <w:r w:rsidR="00C214B9">
              <w:t xml:space="preserve">for purposes of the cash balance benefit plan </w:t>
            </w:r>
            <w:r>
              <w:t xml:space="preserve">as the </w:t>
            </w:r>
            <w:r w:rsidRPr="000C1C13">
              <w:t>total of amounts in a member's individua</w:t>
            </w:r>
            <w:r w:rsidRPr="000C1C13">
              <w:t>l account in the employees saving account,</w:t>
            </w:r>
            <w:r>
              <w:t xml:space="preserve"> including </w:t>
            </w:r>
            <w:r w:rsidRPr="000C1C13">
              <w:t>amounts deducted from the compensation of the member</w:t>
            </w:r>
            <w:r>
              <w:t xml:space="preserve">, other </w:t>
            </w:r>
            <w:r w:rsidRPr="000C1C13">
              <w:t>member deposits required to be placed in the member's individual account</w:t>
            </w:r>
            <w:r>
              <w:t xml:space="preserve">, and </w:t>
            </w:r>
            <w:r w:rsidRPr="000C1C13">
              <w:t>interest credited to amounts in the member's individual account</w:t>
            </w:r>
            <w:r>
              <w:t xml:space="preserve">. </w:t>
            </w:r>
          </w:p>
          <w:p w14:paraId="6184555A" w14:textId="53AD1D67" w:rsidR="00AB506F" w:rsidRDefault="00AB506F" w:rsidP="00451DAB">
            <w:pPr>
              <w:pStyle w:val="Header"/>
              <w:jc w:val="both"/>
            </w:pPr>
          </w:p>
          <w:p w14:paraId="334DDDB9" w14:textId="0D98CC2D" w:rsidR="00AB506F" w:rsidRPr="00AB506F" w:rsidRDefault="00892198" w:rsidP="00451DAB">
            <w:pPr>
              <w:pStyle w:val="Header"/>
              <w:jc w:val="both"/>
              <w:rPr>
                <w:u w:val="single"/>
              </w:rPr>
            </w:pPr>
            <w:r w:rsidRPr="00782F83">
              <w:rPr>
                <w:u w:val="single"/>
              </w:rPr>
              <w:t>Gain Sharing</w:t>
            </w:r>
            <w:r w:rsidR="00782F83">
              <w:rPr>
                <w:u w:val="single"/>
              </w:rPr>
              <w:t xml:space="preserve"> Interest</w:t>
            </w:r>
          </w:p>
          <w:p w14:paraId="48307D20" w14:textId="77777777" w:rsidR="00C50ACC" w:rsidRDefault="00C50ACC" w:rsidP="00451DAB">
            <w:pPr>
              <w:pStyle w:val="Header"/>
              <w:jc w:val="both"/>
            </w:pPr>
          </w:p>
          <w:p w14:paraId="2E379904" w14:textId="0CEDE73B" w:rsidR="00131BB9" w:rsidRDefault="00892198" w:rsidP="00451DAB">
            <w:pPr>
              <w:pStyle w:val="Header"/>
              <w:jc w:val="both"/>
            </w:pPr>
            <w:r w:rsidRPr="0078413F">
              <w:t xml:space="preserve">S.B. 321 </w:t>
            </w:r>
            <w:r w:rsidR="005F21B1" w:rsidRPr="0078413F">
              <w:t>requires ERS to compute each fiscal year the gain sharing interest rate applicable to the subsequent fiscal year by determining the average return on the investment of ERS cash and securities during the preceding five fiscal years, expressed as a percentage rate, subtracting four percentage points from that percentage rate, and multiplying the sum by 50 percent.</w:t>
            </w:r>
            <w:r w:rsidR="00B2407B" w:rsidRPr="0078413F">
              <w:t xml:space="preserve"> </w:t>
            </w:r>
          </w:p>
          <w:p w14:paraId="3FB413B8" w14:textId="77777777" w:rsidR="00131BB9" w:rsidRDefault="00131BB9" w:rsidP="00451DAB">
            <w:pPr>
              <w:pStyle w:val="Header"/>
              <w:jc w:val="both"/>
            </w:pPr>
          </w:p>
          <w:p w14:paraId="073D0DCB" w14:textId="499A68E2" w:rsidR="00C50ACC" w:rsidRDefault="00892198" w:rsidP="00451DAB">
            <w:pPr>
              <w:pStyle w:val="Header"/>
              <w:jc w:val="both"/>
            </w:pPr>
            <w:r>
              <w:t xml:space="preserve">S.B. 321 </w:t>
            </w:r>
            <w:r w:rsidR="00B2407B" w:rsidRPr="0078413F">
              <w:t>requires ERS</w:t>
            </w:r>
            <w:r w:rsidR="00FE2277">
              <w:t xml:space="preserve">, </w:t>
            </w:r>
            <w:r w:rsidR="00FE2277" w:rsidRPr="00234FF0">
              <w:t>each fiscal year,</w:t>
            </w:r>
            <w:r w:rsidR="00B2407B" w:rsidRPr="0078413F">
              <w:t xml:space="preserve"> to deposit into each member's individual </w:t>
            </w:r>
            <w:r w:rsidR="00B2407B" w:rsidRPr="009474E0">
              <w:t>account</w:t>
            </w:r>
            <w:r w:rsidR="00B2407B" w:rsidRPr="0078413F">
              <w:t xml:space="preserve"> an amount equal to the gain sharing interest rate determined by ERS for the fiscal year multiplied by the member's accumulated account balance and then recalculate the annuity of a retiree or annuitant by multiplying the annuity by an amount equal to the gain sharing interest rate. </w:t>
            </w:r>
            <w:r>
              <w:t>This requirement applies only to a retiree who is receiving a cash balance annuity, and t</w:t>
            </w:r>
            <w:r w:rsidR="00B2407B" w:rsidRPr="0078413F">
              <w:t>he applied gain sharing interest rate may not be less than zero or more than three percent.</w:t>
            </w:r>
          </w:p>
          <w:p w14:paraId="41EA19FD" w14:textId="6DB9F937" w:rsidR="009D4F81" w:rsidRDefault="009D4F81" w:rsidP="00451DAB">
            <w:pPr>
              <w:pStyle w:val="Header"/>
              <w:jc w:val="both"/>
            </w:pPr>
          </w:p>
          <w:p w14:paraId="129AA387" w14:textId="7BE90D32" w:rsidR="009D4F81" w:rsidRDefault="00892198" w:rsidP="00451DAB">
            <w:pPr>
              <w:pStyle w:val="Header"/>
              <w:jc w:val="both"/>
              <w:rPr>
                <w:u w:val="single"/>
              </w:rPr>
            </w:pPr>
            <w:r w:rsidRPr="00CE1B8C">
              <w:rPr>
                <w:u w:val="single"/>
              </w:rPr>
              <w:t>Death and Disability</w:t>
            </w:r>
            <w:r>
              <w:rPr>
                <w:u w:val="single"/>
              </w:rPr>
              <w:t xml:space="preserve"> Benefits</w:t>
            </w:r>
          </w:p>
          <w:p w14:paraId="36AC254F" w14:textId="5966F3CF" w:rsidR="009D4F81" w:rsidRDefault="009D4F81" w:rsidP="00451DAB">
            <w:pPr>
              <w:pStyle w:val="Header"/>
              <w:jc w:val="both"/>
              <w:rPr>
                <w:u w:val="single"/>
              </w:rPr>
            </w:pPr>
          </w:p>
          <w:p w14:paraId="5DA4280F" w14:textId="2D46EDB5" w:rsidR="009D4F81" w:rsidRPr="009D4F81" w:rsidRDefault="00892198" w:rsidP="00451DAB">
            <w:pPr>
              <w:pStyle w:val="Header"/>
              <w:jc w:val="both"/>
            </w:pPr>
            <w:r>
              <w:t xml:space="preserve">S.B. 321 provides that a </w:t>
            </w:r>
            <w:r w:rsidRPr="00F2556D">
              <w:t xml:space="preserve">member </w:t>
            </w:r>
            <w:r w:rsidRPr="00F2556D">
              <w:t>under the cash balance</w:t>
            </w:r>
            <w:r w:rsidR="00F2556D">
              <w:t xml:space="preserve"> benefit</w:t>
            </w:r>
            <w:r w:rsidRPr="00F2556D">
              <w:t xml:space="preserve"> plan</w:t>
            </w:r>
            <w:r>
              <w:t xml:space="preserve">, a retiree receiving a cash balance annuity, or the beneficiary of such a member or retiree </w:t>
            </w:r>
            <w:r w:rsidRPr="0078413F">
              <w:t>who qualifies</w:t>
            </w:r>
            <w:r>
              <w:t xml:space="preserve"> for a death or survivor benefit annuity or a disability retirement annuity is entitled to a cash balance annuity i</w:t>
            </w:r>
            <w:r>
              <w:t xml:space="preserve">nstead of </w:t>
            </w:r>
            <w:r w:rsidRPr="00F2556D">
              <w:t>the other annuity</w:t>
            </w:r>
            <w:r>
              <w:t xml:space="preserve">. The bill authorizes the </w:t>
            </w:r>
            <w:r w:rsidRPr="00C14FCB">
              <w:t>board</w:t>
            </w:r>
            <w:r>
              <w:t xml:space="preserve"> of trustees to enter into contracts to provide additional death and disability benefits</w:t>
            </w:r>
            <w:r w:rsidR="0078413F">
              <w:t xml:space="preserve"> </w:t>
            </w:r>
            <w:r w:rsidR="0078413F" w:rsidRPr="00155397">
              <w:t>under the cash balance benefit plan</w:t>
            </w:r>
            <w:r>
              <w:t>.</w:t>
            </w:r>
          </w:p>
          <w:p w14:paraId="14E4F650" w14:textId="77777777" w:rsidR="00E32A12" w:rsidRDefault="00E32A12" w:rsidP="00451DAB">
            <w:pPr>
              <w:pStyle w:val="Header"/>
              <w:jc w:val="both"/>
              <w:rPr>
                <w:u w:val="single"/>
              </w:rPr>
            </w:pPr>
          </w:p>
          <w:p w14:paraId="77B7A77B" w14:textId="69D28A79" w:rsidR="00AB506F" w:rsidRDefault="00892198" w:rsidP="00451DAB">
            <w:pPr>
              <w:pStyle w:val="Header"/>
              <w:jc w:val="both"/>
            </w:pPr>
            <w:r>
              <w:rPr>
                <w:u w:val="single"/>
              </w:rPr>
              <w:t>Implementation of</w:t>
            </w:r>
            <w:r w:rsidR="001F3D43">
              <w:rPr>
                <w:u w:val="single"/>
              </w:rPr>
              <w:t xml:space="preserve"> </w:t>
            </w:r>
            <w:r w:rsidR="00424AA5">
              <w:rPr>
                <w:u w:val="single"/>
              </w:rPr>
              <w:t>Cash Balance Benefit Plan</w:t>
            </w:r>
          </w:p>
          <w:p w14:paraId="5CB981C0" w14:textId="4BCBE10B" w:rsidR="00E32A12" w:rsidRDefault="00E32A12" w:rsidP="00451DAB">
            <w:pPr>
              <w:pStyle w:val="Header"/>
              <w:jc w:val="both"/>
              <w:rPr>
                <w:u w:val="single"/>
              </w:rPr>
            </w:pPr>
          </w:p>
          <w:p w14:paraId="152356F0" w14:textId="4D172D3B" w:rsidR="000079B3" w:rsidRDefault="00892198" w:rsidP="00451DAB">
            <w:pPr>
              <w:pStyle w:val="Header"/>
              <w:jc w:val="both"/>
            </w:pPr>
            <w:r>
              <w:t>S.B. 321</w:t>
            </w:r>
            <w:r w:rsidR="00424AA5">
              <w:t xml:space="preserve"> </w:t>
            </w:r>
            <w:r>
              <w:t xml:space="preserve">provides for the </w:t>
            </w:r>
            <w:r w:rsidR="006F06AF">
              <w:t>implementation of</w:t>
            </w:r>
            <w:r>
              <w:t xml:space="preserve"> the new cash balance benefit plan</w:t>
            </w:r>
            <w:r w:rsidR="00B133A6">
              <w:t xml:space="preserve"> by</w:t>
            </w:r>
            <w:r>
              <w:t xml:space="preserve"> </w:t>
            </w:r>
            <w:r w:rsidR="000B06B8">
              <w:t>retain</w:t>
            </w:r>
            <w:r w:rsidR="00B133A6">
              <w:t>ing</w:t>
            </w:r>
            <w:r w:rsidR="000B06B8">
              <w:t xml:space="preserve"> </w:t>
            </w:r>
            <w:r w:rsidR="00B133A6">
              <w:t xml:space="preserve">but revising </w:t>
            </w:r>
            <w:r>
              <w:t xml:space="preserve">and reorganizing </w:t>
            </w:r>
            <w:r w:rsidR="00B133A6">
              <w:t xml:space="preserve">statutory </w:t>
            </w:r>
            <w:r w:rsidR="000B06B8">
              <w:t>provisions</w:t>
            </w:r>
            <w:r>
              <w:t xml:space="preserve"> as applicable</w:t>
            </w:r>
            <w:r w:rsidR="000B06B8">
              <w:t xml:space="preserve"> relating to the </w:t>
            </w:r>
            <w:r>
              <w:t xml:space="preserve">following elements in the </w:t>
            </w:r>
            <w:r w:rsidR="000B06B8">
              <w:t xml:space="preserve">existing defined benefit plan </w:t>
            </w:r>
            <w:r w:rsidR="00064A3D">
              <w:t xml:space="preserve">to </w:t>
            </w:r>
            <w:r w:rsidR="000B38E9">
              <w:t>account for the new plan</w:t>
            </w:r>
            <w:r>
              <w:t>:</w:t>
            </w:r>
          </w:p>
          <w:p w14:paraId="3B8C0D24" w14:textId="15235066" w:rsidR="00C97524" w:rsidRDefault="00892198" w:rsidP="008A5C7C">
            <w:pPr>
              <w:pStyle w:val="Header"/>
              <w:numPr>
                <w:ilvl w:val="0"/>
                <w:numId w:val="4"/>
              </w:numPr>
              <w:jc w:val="both"/>
            </w:pPr>
            <w:r>
              <w:t>the types of creditable s</w:t>
            </w:r>
            <w:r>
              <w:t>ervice and the definition of "service credit";</w:t>
            </w:r>
          </w:p>
          <w:p w14:paraId="7226EF49" w14:textId="48248195" w:rsidR="000079B3" w:rsidRDefault="00892198" w:rsidP="008A5C7C">
            <w:pPr>
              <w:pStyle w:val="Header"/>
              <w:numPr>
                <w:ilvl w:val="0"/>
                <w:numId w:val="4"/>
              </w:numPr>
              <w:jc w:val="both"/>
            </w:pPr>
            <w:r>
              <w:t>service creditable in the elected class;</w:t>
            </w:r>
          </w:p>
          <w:p w14:paraId="7C69CC08" w14:textId="3C6243AF" w:rsidR="000079B3" w:rsidRDefault="00892198" w:rsidP="008A5C7C">
            <w:pPr>
              <w:pStyle w:val="Header"/>
              <w:numPr>
                <w:ilvl w:val="0"/>
                <w:numId w:val="4"/>
              </w:numPr>
              <w:jc w:val="both"/>
            </w:pPr>
            <w:r>
              <w:t>deduction from annuity for state employee organization</w:t>
            </w:r>
            <w:r w:rsidR="005C2163">
              <w:t xml:space="preserve"> membership fees</w:t>
            </w:r>
            <w:r>
              <w:t>;</w:t>
            </w:r>
          </w:p>
          <w:p w14:paraId="2ADA01D9" w14:textId="26C97E23" w:rsidR="00E937AA" w:rsidRDefault="00892198" w:rsidP="008A5C7C">
            <w:pPr>
              <w:pStyle w:val="Header"/>
              <w:numPr>
                <w:ilvl w:val="0"/>
                <w:numId w:val="4"/>
              </w:numPr>
              <w:jc w:val="both"/>
            </w:pPr>
            <w:r>
              <w:t>charitable deduction from annuity;</w:t>
            </w:r>
          </w:p>
          <w:p w14:paraId="0FBC7396" w14:textId="61686427" w:rsidR="00714537" w:rsidRDefault="00892198" w:rsidP="008A5C7C">
            <w:pPr>
              <w:pStyle w:val="Header"/>
              <w:numPr>
                <w:ilvl w:val="0"/>
                <w:numId w:val="4"/>
              </w:numPr>
              <w:jc w:val="both"/>
            </w:pPr>
            <w:r>
              <w:t>deposits made to</w:t>
            </w:r>
            <w:r w:rsidR="00E72118">
              <w:t xml:space="preserve"> a member's individual account in</w:t>
            </w:r>
            <w:r>
              <w:t xml:space="preserve"> the employe</w:t>
            </w:r>
            <w:r>
              <w:t>es saving account;</w:t>
            </w:r>
          </w:p>
          <w:p w14:paraId="69B095E1" w14:textId="2407746F" w:rsidR="00714537" w:rsidRDefault="00892198" w:rsidP="008A5C7C">
            <w:pPr>
              <w:pStyle w:val="Header"/>
              <w:numPr>
                <w:ilvl w:val="0"/>
                <w:numId w:val="4"/>
              </w:numPr>
              <w:jc w:val="both"/>
            </w:pPr>
            <w:r>
              <w:t xml:space="preserve">deposits made to the </w:t>
            </w:r>
            <w:r w:rsidR="00E17422">
              <w:t>ERS</w:t>
            </w:r>
            <w:r>
              <w:t xml:space="preserve"> interest account;</w:t>
            </w:r>
          </w:p>
          <w:p w14:paraId="1AB14CD5" w14:textId="2A153E8C" w:rsidR="00714537" w:rsidRDefault="00892198" w:rsidP="008A5C7C">
            <w:pPr>
              <w:pStyle w:val="Header"/>
              <w:numPr>
                <w:ilvl w:val="0"/>
                <w:numId w:val="4"/>
              </w:numPr>
              <w:jc w:val="both"/>
            </w:pPr>
            <w:r>
              <w:t>deposits made to the law enforcement and custodial officer supplemental retirement fund;</w:t>
            </w:r>
          </w:p>
          <w:p w14:paraId="34EAFB1F" w14:textId="1F9D0810" w:rsidR="00714537" w:rsidRDefault="00892198" w:rsidP="008A5C7C">
            <w:pPr>
              <w:pStyle w:val="Header"/>
              <w:numPr>
                <w:ilvl w:val="0"/>
                <w:numId w:val="4"/>
              </w:numPr>
              <w:jc w:val="both"/>
            </w:pPr>
            <w:r>
              <w:t>the collection of membership fees and member contributions;</w:t>
            </w:r>
            <w:r w:rsidR="00E17422">
              <w:t xml:space="preserve"> and</w:t>
            </w:r>
          </w:p>
          <w:p w14:paraId="0CAAB5BA" w14:textId="447492EB" w:rsidR="001F3D43" w:rsidRDefault="00892198" w:rsidP="008A5C7C">
            <w:pPr>
              <w:pStyle w:val="Header"/>
              <w:numPr>
                <w:ilvl w:val="0"/>
                <w:numId w:val="4"/>
              </w:numPr>
              <w:jc w:val="both"/>
            </w:pPr>
            <w:r>
              <w:t xml:space="preserve">the state's pickup of certain member </w:t>
            </w:r>
            <w:r>
              <w:t>contributions</w:t>
            </w:r>
            <w:r w:rsidR="000B38E9">
              <w:t xml:space="preserve">. </w:t>
            </w:r>
          </w:p>
          <w:p w14:paraId="5302D519" w14:textId="77777777" w:rsidR="001F3D43" w:rsidRDefault="001F3D43" w:rsidP="00451DAB">
            <w:pPr>
              <w:pStyle w:val="Header"/>
              <w:jc w:val="both"/>
            </w:pPr>
          </w:p>
          <w:p w14:paraId="6BE84B0A" w14:textId="665E6CAF" w:rsidR="00E32A12" w:rsidRDefault="00892198" w:rsidP="00451DAB">
            <w:pPr>
              <w:pStyle w:val="Header"/>
              <w:jc w:val="both"/>
            </w:pPr>
            <w:r>
              <w:t xml:space="preserve">S.B. 321 </w:t>
            </w:r>
            <w:r w:rsidR="00DF79D0">
              <w:t>provides that</w:t>
            </w:r>
            <w:r>
              <w:t xml:space="preserve"> </w:t>
            </w:r>
            <w:r w:rsidR="004C2679">
              <w:t xml:space="preserve">a cash balance group member is </w:t>
            </w:r>
            <w:r>
              <w:t>eligible to participate in the proportionate retirement program</w:t>
            </w:r>
            <w:r w:rsidR="00DF79D0">
              <w:t xml:space="preserve">. However, the bill excludes those members </w:t>
            </w:r>
            <w:r w:rsidR="00DF79D0" w:rsidRPr="00C4532D">
              <w:t xml:space="preserve">from </w:t>
            </w:r>
            <w:r w:rsidR="005C3103">
              <w:t>certain statutory provisions that apply to the</w:t>
            </w:r>
            <w:r w:rsidR="0036685E">
              <w:t xml:space="preserve"> existing</w:t>
            </w:r>
            <w:r w:rsidR="005C3103">
              <w:t xml:space="preserve"> defined benefit plan, including the </w:t>
            </w:r>
            <w:r w:rsidR="00DF79D0" w:rsidRPr="00C4532D">
              <w:t>following</w:t>
            </w:r>
            <w:r w:rsidR="00DF79D0">
              <w:t>:</w:t>
            </w:r>
          </w:p>
          <w:p w14:paraId="52900478" w14:textId="2BC1919A" w:rsidR="00E32A12" w:rsidRDefault="00892198" w:rsidP="00451DAB">
            <w:pPr>
              <w:pStyle w:val="Header"/>
              <w:numPr>
                <w:ilvl w:val="0"/>
                <w:numId w:val="3"/>
              </w:numPr>
              <w:jc w:val="both"/>
            </w:pPr>
            <w:r>
              <w:t>provisions allowing for the transfer of credit between ERS and the Teacher Retirement System of Texas;</w:t>
            </w:r>
          </w:p>
          <w:p w14:paraId="7C558B7C" w14:textId="3F5B7056" w:rsidR="00E32A12" w:rsidRDefault="00892198" w:rsidP="00451DAB">
            <w:pPr>
              <w:pStyle w:val="Header"/>
              <w:numPr>
                <w:ilvl w:val="0"/>
                <w:numId w:val="3"/>
              </w:numPr>
              <w:jc w:val="both"/>
            </w:pPr>
            <w:r>
              <w:t xml:space="preserve">provisions allowing </w:t>
            </w:r>
            <w:r w:rsidRPr="00776376">
              <w:t>a member</w:t>
            </w:r>
            <w:r>
              <w:t xml:space="preserve"> who has </w:t>
            </w:r>
            <w:r w:rsidRPr="004F4499">
              <w:t>withdrawn contributions</w:t>
            </w:r>
            <w:r>
              <w:t xml:space="preserve"> and canceled service credit to reestablish the canceled service credit;</w:t>
            </w:r>
          </w:p>
          <w:p w14:paraId="31F167EA" w14:textId="7F21E91B" w:rsidR="00DF2F04" w:rsidRDefault="00892198" w:rsidP="00451DAB">
            <w:pPr>
              <w:pStyle w:val="Header"/>
              <w:numPr>
                <w:ilvl w:val="0"/>
                <w:numId w:val="3"/>
              </w:numPr>
              <w:jc w:val="both"/>
            </w:pPr>
            <w:r>
              <w:t>provisions relating to alternative</w:t>
            </w:r>
            <w:r w:rsidR="00B36260">
              <w:t xml:space="preserve"> payments and</w:t>
            </w:r>
            <w:r>
              <w:t xml:space="preserve"> methods to establish </w:t>
            </w:r>
            <w:r w:rsidR="00B36260">
              <w:t xml:space="preserve">or reestablish </w:t>
            </w:r>
            <w:r>
              <w:t>service credit;</w:t>
            </w:r>
          </w:p>
          <w:p w14:paraId="5F8EFA8C" w14:textId="5B23E493" w:rsidR="00DF2F04" w:rsidRDefault="00892198" w:rsidP="00451DAB">
            <w:pPr>
              <w:pStyle w:val="Header"/>
              <w:numPr>
                <w:ilvl w:val="0"/>
                <w:numId w:val="3"/>
              </w:numPr>
              <w:jc w:val="both"/>
            </w:pPr>
            <w:r>
              <w:t xml:space="preserve">provisions allowing a member to establish </w:t>
            </w:r>
            <w:r w:rsidRPr="004F4499">
              <w:t>service credit for membership service</w:t>
            </w:r>
            <w:r>
              <w:t xml:space="preserve"> not</w:t>
            </w:r>
            <w:r>
              <w:t xml:space="preserve"> previously established;</w:t>
            </w:r>
          </w:p>
          <w:p w14:paraId="75FD31D6" w14:textId="0670E00F" w:rsidR="00747F35" w:rsidRDefault="00892198" w:rsidP="00451DAB">
            <w:pPr>
              <w:pStyle w:val="Header"/>
              <w:numPr>
                <w:ilvl w:val="0"/>
                <w:numId w:val="3"/>
              </w:numPr>
              <w:jc w:val="both"/>
            </w:pPr>
            <w:r>
              <w:t>provisions allowing a member to establish service credit in the elected class for any calendar year during any part of which the member held an office included in that class or the member was eligible to take the oath for an office</w:t>
            </w:r>
            <w:r>
              <w:t xml:space="preserve"> included in that class;</w:t>
            </w:r>
          </w:p>
          <w:p w14:paraId="3350625C" w14:textId="356FD389" w:rsidR="000C1C13" w:rsidRDefault="00892198" w:rsidP="00451DAB">
            <w:pPr>
              <w:pStyle w:val="Header"/>
              <w:numPr>
                <w:ilvl w:val="0"/>
                <w:numId w:val="3"/>
              </w:numPr>
              <w:jc w:val="both"/>
            </w:pPr>
            <w:r w:rsidRPr="004C2679">
              <w:t>provisions relating to administrative board service;</w:t>
            </w:r>
            <w:r>
              <w:t xml:space="preserve"> </w:t>
            </w:r>
          </w:p>
          <w:p w14:paraId="57CA984B" w14:textId="3377C9A6" w:rsidR="00DF2F04" w:rsidRDefault="00892198" w:rsidP="00451DAB">
            <w:pPr>
              <w:pStyle w:val="Header"/>
              <w:numPr>
                <w:ilvl w:val="0"/>
                <w:numId w:val="3"/>
              </w:numPr>
              <w:jc w:val="both"/>
            </w:pPr>
            <w:r>
              <w:t>provisions relating to the establishment of custodial officer service;</w:t>
            </w:r>
          </w:p>
          <w:p w14:paraId="157FB9D4" w14:textId="35FF1B15" w:rsidR="00DF2F04" w:rsidRDefault="00892198" w:rsidP="00451DAB">
            <w:pPr>
              <w:pStyle w:val="Header"/>
              <w:numPr>
                <w:ilvl w:val="0"/>
                <w:numId w:val="3"/>
              </w:numPr>
              <w:jc w:val="both"/>
            </w:pPr>
            <w:r w:rsidRPr="009C4C09">
              <w:t xml:space="preserve">provisions </w:t>
            </w:r>
            <w:r w:rsidR="00140A10" w:rsidRPr="009C4C09">
              <w:t>entitling</w:t>
            </w:r>
            <w:r w:rsidRPr="009C4C09">
              <w:t xml:space="preserve"> a member of the employee class </w:t>
            </w:r>
            <w:r w:rsidR="00140A10" w:rsidRPr="009C4C09">
              <w:t>to service credit for the balance of accumulated and unused annual leave and sick leave upon retirement;</w:t>
            </w:r>
          </w:p>
          <w:p w14:paraId="5A9E8D05" w14:textId="77777777" w:rsidR="000C1C13" w:rsidRDefault="00892198" w:rsidP="00451DAB">
            <w:pPr>
              <w:pStyle w:val="Header"/>
              <w:numPr>
                <w:ilvl w:val="0"/>
                <w:numId w:val="3"/>
              </w:numPr>
              <w:jc w:val="both"/>
            </w:pPr>
            <w:r>
              <w:t xml:space="preserve">provisions allowing a member to purchase a certain amount of service credit in </w:t>
            </w:r>
            <w:r w:rsidRPr="005E1729">
              <w:t>either class</w:t>
            </w:r>
            <w:r>
              <w:t xml:space="preserve">; </w:t>
            </w:r>
          </w:p>
          <w:p w14:paraId="3161235D" w14:textId="4F7C5CAD" w:rsidR="00140A10" w:rsidRDefault="00892198" w:rsidP="00451DAB">
            <w:pPr>
              <w:pStyle w:val="Header"/>
              <w:numPr>
                <w:ilvl w:val="0"/>
                <w:numId w:val="3"/>
              </w:numPr>
              <w:jc w:val="both"/>
            </w:pPr>
            <w:r>
              <w:t xml:space="preserve">provisions </w:t>
            </w:r>
            <w:r w:rsidR="004C2679">
              <w:t>establishing</w:t>
            </w:r>
            <w:r>
              <w:t xml:space="preserve"> a credit purchase option for certain service; </w:t>
            </w:r>
          </w:p>
          <w:p w14:paraId="0E6112FD" w14:textId="77777777" w:rsidR="0034538E" w:rsidRDefault="00892198" w:rsidP="00451DAB">
            <w:pPr>
              <w:pStyle w:val="Header"/>
              <w:numPr>
                <w:ilvl w:val="0"/>
                <w:numId w:val="3"/>
              </w:numPr>
              <w:jc w:val="both"/>
            </w:pPr>
            <w:r>
              <w:t>provisions allowing a member to establish credit for active federal duty as a member of the U.S. armed forces; and</w:t>
            </w:r>
          </w:p>
          <w:p w14:paraId="6F271AAE" w14:textId="10CE8DF0" w:rsidR="00140A10" w:rsidRDefault="00892198" w:rsidP="00451DAB">
            <w:pPr>
              <w:pStyle w:val="Header"/>
              <w:numPr>
                <w:ilvl w:val="0"/>
                <w:numId w:val="3"/>
              </w:numPr>
              <w:jc w:val="both"/>
            </w:pPr>
            <w:r>
              <w:t>provisions relating to service retirement benefits</w:t>
            </w:r>
            <w:r w:rsidR="00B36260">
              <w:t>.</w:t>
            </w:r>
          </w:p>
          <w:p w14:paraId="3495D1B2" w14:textId="164111AC" w:rsidR="0075394A" w:rsidRDefault="00892198" w:rsidP="00B06598">
            <w:pPr>
              <w:pStyle w:val="Header"/>
              <w:jc w:val="both"/>
            </w:pPr>
            <w:r>
              <w:t>The bill defines "cash balance group member" as a member subject to the bill's provisions</w:t>
            </w:r>
            <w:r>
              <w:t xml:space="preserve"> governing the new cash balance benefit plan. </w:t>
            </w:r>
          </w:p>
          <w:p w14:paraId="1E78C86B" w14:textId="4F222D14" w:rsidR="003F788B" w:rsidRDefault="003F788B" w:rsidP="00451DAB">
            <w:pPr>
              <w:pStyle w:val="Header"/>
              <w:jc w:val="both"/>
            </w:pPr>
          </w:p>
          <w:p w14:paraId="03A10503" w14:textId="42210D6D" w:rsidR="00381A6A" w:rsidRPr="00E32A12" w:rsidRDefault="00892198" w:rsidP="00451DAB">
            <w:pPr>
              <w:pStyle w:val="Header"/>
              <w:jc w:val="both"/>
            </w:pPr>
            <w:r w:rsidRPr="00424AA5">
              <w:t>S.B. 321</w:t>
            </w:r>
            <w:r w:rsidR="004C2679" w:rsidRPr="00424AA5">
              <w:t xml:space="preserve"> </w:t>
            </w:r>
            <w:r w:rsidR="0075394A">
              <w:t>establishes</w:t>
            </w:r>
            <w:r w:rsidR="004C2679" w:rsidRPr="00424AA5">
              <w:t xml:space="preserve"> that, </w:t>
            </w:r>
            <w:r w:rsidR="00927008" w:rsidRPr="00424AA5">
              <w:t xml:space="preserve">for </w:t>
            </w:r>
            <w:r w:rsidR="004C2679" w:rsidRPr="00424AA5">
              <w:t>a law e</w:t>
            </w:r>
            <w:r w:rsidR="00927008" w:rsidRPr="00424AA5">
              <w:t>nforcement or custodial officer, a</w:t>
            </w:r>
            <w:r w:rsidR="004C2679" w:rsidRPr="00424AA5">
              <w:t xml:space="preserve"> withdrawal of</w:t>
            </w:r>
            <w:r w:rsidR="00B70060" w:rsidRPr="00424AA5">
              <w:t xml:space="preserve"> all of</w:t>
            </w:r>
            <w:r w:rsidR="004C2679" w:rsidRPr="00424AA5">
              <w:t xml:space="preserve"> </w:t>
            </w:r>
            <w:r w:rsidR="00927008" w:rsidRPr="00424AA5">
              <w:t xml:space="preserve">the officer's accumulated contributions for service credited in the employee class of membership </w:t>
            </w:r>
            <w:r w:rsidR="004C2679" w:rsidRPr="00424AA5">
              <w:t xml:space="preserve">includes all of </w:t>
            </w:r>
            <w:r w:rsidR="0075394A">
              <w:t xml:space="preserve">the additional </w:t>
            </w:r>
            <w:r w:rsidR="004C2679" w:rsidRPr="00424AA5">
              <w:t xml:space="preserve">two percent contributions </w:t>
            </w:r>
            <w:r w:rsidR="0075394A">
              <w:t xml:space="preserve">made by the officer </w:t>
            </w:r>
            <w:r w:rsidR="004C2679" w:rsidRPr="00424AA5">
              <w:t>under the cash balance benefit plan.</w:t>
            </w:r>
            <w:r w:rsidR="004C2679">
              <w:t xml:space="preserve"> </w:t>
            </w:r>
          </w:p>
          <w:p w14:paraId="32C37921" w14:textId="77777777" w:rsidR="00E32A12" w:rsidRDefault="00E32A12" w:rsidP="00451DAB">
            <w:pPr>
              <w:pStyle w:val="Header"/>
              <w:jc w:val="both"/>
              <w:rPr>
                <w:u w:val="single"/>
              </w:rPr>
            </w:pPr>
          </w:p>
          <w:p w14:paraId="1A1E52C2" w14:textId="3B4D95CC" w:rsidR="00AB506F" w:rsidRDefault="00892198" w:rsidP="00451DAB">
            <w:pPr>
              <w:pStyle w:val="Header"/>
              <w:jc w:val="both"/>
              <w:rPr>
                <w:u w:val="single"/>
              </w:rPr>
            </w:pPr>
            <w:r>
              <w:rPr>
                <w:u w:val="single"/>
              </w:rPr>
              <w:t>General Provisions</w:t>
            </w:r>
          </w:p>
          <w:p w14:paraId="23CFF3BC" w14:textId="1509D3A0" w:rsidR="00AB506F" w:rsidRDefault="00AB506F" w:rsidP="00451DAB">
            <w:pPr>
              <w:pStyle w:val="Header"/>
              <w:jc w:val="both"/>
              <w:rPr>
                <w:u w:val="single"/>
              </w:rPr>
            </w:pPr>
          </w:p>
          <w:p w14:paraId="35086277" w14:textId="69AAE59A" w:rsidR="00AB506F" w:rsidRDefault="00892198" w:rsidP="00451DAB">
            <w:pPr>
              <w:pStyle w:val="Header"/>
              <w:jc w:val="both"/>
            </w:pPr>
            <w:r>
              <w:t xml:space="preserve">S.B. 321 authorizes the board of trustees to adopt rules necessary to implement </w:t>
            </w:r>
            <w:r w:rsidR="00E32A12">
              <w:t>the bill's</w:t>
            </w:r>
            <w:r>
              <w:t xml:space="preserve"> provisions establishing the cash balance benef</w:t>
            </w:r>
            <w:r>
              <w:t xml:space="preserve">it plan. </w:t>
            </w:r>
            <w:r w:rsidR="003B4AC8">
              <w:t>The bill provides that</w:t>
            </w:r>
            <w:r>
              <w:t xml:space="preserve"> th</w:t>
            </w:r>
            <w:r w:rsidR="00E32A12">
              <w:t>os</w:t>
            </w:r>
            <w:r w:rsidR="003B4AC8">
              <w:t>e provisions, including a rule adopted thereunder, prevail to the extent of a conflict with any other law.</w:t>
            </w:r>
          </w:p>
          <w:p w14:paraId="329DDE0E" w14:textId="4B73048F" w:rsidR="00E8540C" w:rsidRDefault="00E8540C" w:rsidP="00451DAB">
            <w:pPr>
              <w:pStyle w:val="Header"/>
              <w:jc w:val="both"/>
            </w:pPr>
          </w:p>
          <w:p w14:paraId="1682B08D" w14:textId="16FD4B1B" w:rsidR="00E8540C" w:rsidRDefault="00892198" w:rsidP="00451DAB">
            <w:pPr>
              <w:pStyle w:val="Header"/>
              <w:jc w:val="both"/>
              <w:rPr>
                <w:b/>
              </w:rPr>
            </w:pPr>
            <w:r>
              <w:rPr>
                <w:b/>
              </w:rPr>
              <w:t>Legacy Payments</w:t>
            </w:r>
          </w:p>
          <w:p w14:paraId="0E37191D" w14:textId="38F4EFF2" w:rsidR="00E8540C" w:rsidRDefault="00E8540C" w:rsidP="00451DAB">
            <w:pPr>
              <w:pStyle w:val="Header"/>
              <w:jc w:val="both"/>
              <w:rPr>
                <w:b/>
              </w:rPr>
            </w:pPr>
          </w:p>
          <w:p w14:paraId="27A5D76E" w14:textId="0466B39F" w:rsidR="00E8540C" w:rsidRPr="00E8540C" w:rsidRDefault="00892198" w:rsidP="00451DAB">
            <w:pPr>
              <w:pStyle w:val="Header"/>
              <w:jc w:val="both"/>
            </w:pPr>
            <w:r>
              <w:t xml:space="preserve">S.B. 321 requires </w:t>
            </w:r>
            <w:r w:rsidRPr="00E8540C">
              <w:t xml:space="preserve">the state </w:t>
            </w:r>
            <w:r>
              <w:t>to</w:t>
            </w:r>
            <w:r w:rsidRPr="00E8540C">
              <w:t xml:space="preserve"> make an actuarially determined payment </w:t>
            </w:r>
            <w:r>
              <w:t xml:space="preserve">each fiscal year </w:t>
            </w:r>
            <w:r w:rsidRPr="00E8540C">
              <w:t>in the a</w:t>
            </w:r>
            <w:r w:rsidRPr="00E8540C">
              <w:t xml:space="preserve">mount necessary to amortize </w:t>
            </w:r>
            <w:r>
              <w:t xml:space="preserve">all ERS </w:t>
            </w:r>
            <w:r w:rsidRPr="00E8540C">
              <w:t xml:space="preserve">unfunded actuarial liabilities by not later than fiscal year </w:t>
            </w:r>
            <w:r>
              <w:t xml:space="preserve">2054. </w:t>
            </w:r>
            <w:r w:rsidR="00C07F7D">
              <w:t>The bill clarifies that this payment is in addition to the state's regular contributions. The bill, in a temporary provision set to expire September 1, 2055</w:t>
            </w:r>
            <w:r w:rsidR="00C07F7D" w:rsidRPr="00234FF0">
              <w:t>, requires</w:t>
            </w:r>
            <w:r w:rsidR="00C07F7D">
              <w:t xml:space="preserve"> </w:t>
            </w:r>
            <w:r>
              <w:t>E</w:t>
            </w:r>
            <w:r w:rsidR="00C07F7D">
              <w:t>RS, before each regular legislative session, to</w:t>
            </w:r>
            <w:r w:rsidRPr="00E8540C">
              <w:t xml:space="preserve"> provide the Legislative Budget Board </w:t>
            </w:r>
            <w:r w:rsidR="00C07F7D">
              <w:t xml:space="preserve">(LBB) </w:t>
            </w:r>
            <w:r w:rsidRPr="00E8540C">
              <w:t>with the amount necessary to make the pa</w:t>
            </w:r>
            <w:r>
              <w:t>yment</w:t>
            </w:r>
            <w:r w:rsidR="00C07F7D">
              <w:t xml:space="preserve"> and requires the LBB director, under the direction of the LBB, to include the</w:t>
            </w:r>
            <w:r w:rsidR="00C07F7D" w:rsidRPr="00C07F7D">
              <w:t xml:space="preserve"> payment in the general appropriations bill prepared for introduction</w:t>
            </w:r>
            <w:r w:rsidR="00C07F7D">
              <w:t xml:space="preserve"> that session.</w:t>
            </w:r>
          </w:p>
          <w:p w14:paraId="4C46DE11" w14:textId="179B597C" w:rsidR="00B2407B" w:rsidRDefault="00B2407B" w:rsidP="00451DAB">
            <w:pPr>
              <w:pStyle w:val="Header"/>
              <w:jc w:val="both"/>
            </w:pPr>
          </w:p>
          <w:p w14:paraId="3DC4A9D0" w14:textId="3B98A828" w:rsidR="009D4F81" w:rsidRPr="009D4F81" w:rsidRDefault="00892198" w:rsidP="00451DAB">
            <w:pPr>
              <w:pStyle w:val="Header"/>
              <w:jc w:val="both"/>
              <w:rPr>
                <w:b/>
              </w:rPr>
            </w:pPr>
            <w:r>
              <w:rPr>
                <w:b/>
              </w:rPr>
              <w:t>State Employee Group Benefits Program</w:t>
            </w:r>
          </w:p>
          <w:p w14:paraId="1CD78ED2" w14:textId="77777777" w:rsidR="009D4F81" w:rsidRDefault="009D4F81" w:rsidP="00451DAB">
            <w:pPr>
              <w:pStyle w:val="Header"/>
              <w:jc w:val="both"/>
            </w:pPr>
          </w:p>
          <w:p w14:paraId="55C20A4A" w14:textId="41BC5ABA" w:rsidR="00B2407B" w:rsidRDefault="00892198" w:rsidP="00451DAB">
            <w:pPr>
              <w:pStyle w:val="Header"/>
              <w:jc w:val="both"/>
            </w:pPr>
            <w:r>
              <w:t xml:space="preserve">S.B. 321 amends the Insurance Code to make an </w:t>
            </w:r>
            <w:r w:rsidR="00671950">
              <w:t xml:space="preserve">individual who receives or is eligible to receive </w:t>
            </w:r>
            <w:r w:rsidR="00671950" w:rsidRPr="00234FF0">
              <w:t xml:space="preserve">an annuity under the </w:t>
            </w:r>
            <w:r w:rsidR="009D4F81" w:rsidRPr="00234FF0">
              <w:t xml:space="preserve">ERS </w:t>
            </w:r>
            <w:r w:rsidR="00671950" w:rsidRPr="00234FF0">
              <w:t>cash balance</w:t>
            </w:r>
            <w:r w:rsidR="00234FF0">
              <w:t xml:space="preserve"> benefit</w:t>
            </w:r>
            <w:r w:rsidR="00671950" w:rsidRPr="00234FF0">
              <w:t xml:space="preserve"> plan</w:t>
            </w:r>
            <w:r w:rsidR="00671950">
              <w:t xml:space="preserve"> and who has at least 10 years of eligible service credit eligible to participate in the </w:t>
            </w:r>
            <w:r w:rsidR="00671950" w:rsidRPr="00671950">
              <w:t>state employees group benefits program</w:t>
            </w:r>
            <w:r w:rsidR="00671950">
              <w:t>.</w:t>
            </w:r>
          </w:p>
          <w:p w14:paraId="1011AA1A" w14:textId="01FFD746" w:rsidR="00671950" w:rsidRDefault="00671950" w:rsidP="00451DAB">
            <w:pPr>
              <w:pStyle w:val="Header"/>
              <w:jc w:val="both"/>
            </w:pPr>
          </w:p>
          <w:p w14:paraId="4EF25199" w14:textId="0C950236" w:rsidR="009D4F81" w:rsidRPr="009D4F81" w:rsidRDefault="00892198" w:rsidP="00451DAB">
            <w:pPr>
              <w:pStyle w:val="Header"/>
              <w:jc w:val="both"/>
              <w:rPr>
                <w:b/>
              </w:rPr>
            </w:pPr>
            <w:r>
              <w:rPr>
                <w:b/>
              </w:rPr>
              <w:t>Implementation</w:t>
            </w:r>
            <w:r w:rsidR="006F06AF">
              <w:rPr>
                <w:b/>
              </w:rPr>
              <w:t xml:space="preserve"> Contingent on Specific Appropriations</w:t>
            </w:r>
          </w:p>
          <w:p w14:paraId="5C6D2531" w14:textId="77777777" w:rsidR="009D4F81" w:rsidRDefault="009D4F81" w:rsidP="00451DAB">
            <w:pPr>
              <w:pStyle w:val="Header"/>
              <w:jc w:val="both"/>
            </w:pPr>
          </w:p>
          <w:p w14:paraId="67CB6303" w14:textId="0B8D202C" w:rsidR="008423E4" w:rsidRPr="00835628" w:rsidRDefault="00892198" w:rsidP="00451DAB">
            <w:pPr>
              <w:pStyle w:val="Header"/>
              <w:jc w:val="both"/>
            </w:pPr>
            <w:r>
              <w:t>The implementation of a provision of S.B. 321 by ERS</w:t>
            </w:r>
            <w:r>
              <w:t xml:space="preserve"> is </w:t>
            </w:r>
            <w:r w:rsidR="00B133A6">
              <w:t>required</w:t>
            </w:r>
            <w:r>
              <w:t xml:space="preserve"> </w:t>
            </w:r>
            <w:r w:rsidR="006F06AF">
              <w:t xml:space="preserve">only </w:t>
            </w:r>
            <w:r>
              <w:t>if a specific appropriation is made for that purpose.</w:t>
            </w:r>
            <w:r w:rsidR="00B133A6">
              <w:t xml:space="preserve"> If the legislature does not appropriate money for that purpose, ERS may, but is not required to, implement a provision of the bill using other appropriations for the purpose.</w:t>
            </w:r>
          </w:p>
        </w:tc>
      </w:tr>
      <w:tr w:rsidR="005B6AA1" w14:paraId="6C6B0694" w14:textId="77777777" w:rsidTr="00345119">
        <w:tc>
          <w:tcPr>
            <w:tcW w:w="9576" w:type="dxa"/>
          </w:tcPr>
          <w:p w14:paraId="740B3130" w14:textId="77777777" w:rsidR="007E7425" w:rsidRPr="009C1E9A" w:rsidRDefault="007E7425" w:rsidP="00451DAB">
            <w:pPr>
              <w:rPr>
                <w:b/>
                <w:u w:val="single"/>
              </w:rPr>
            </w:pPr>
          </w:p>
        </w:tc>
      </w:tr>
      <w:tr w:rsidR="005B6AA1" w14:paraId="4DC8E6DB" w14:textId="77777777" w:rsidTr="00345119">
        <w:tc>
          <w:tcPr>
            <w:tcW w:w="9576" w:type="dxa"/>
          </w:tcPr>
          <w:p w14:paraId="705C01DB" w14:textId="77777777" w:rsidR="008423E4" w:rsidRPr="00A8133F" w:rsidRDefault="00892198" w:rsidP="00451DAB">
            <w:pPr>
              <w:rPr>
                <w:b/>
              </w:rPr>
            </w:pPr>
            <w:r w:rsidRPr="009C1E9A">
              <w:rPr>
                <w:b/>
                <w:u w:val="single"/>
              </w:rPr>
              <w:t>EFFECT</w:t>
            </w:r>
            <w:r w:rsidRPr="009C1E9A">
              <w:rPr>
                <w:b/>
                <w:u w:val="single"/>
              </w:rPr>
              <w:t>IVE DATE</w:t>
            </w:r>
            <w:r>
              <w:rPr>
                <w:b/>
              </w:rPr>
              <w:t xml:space="preserve"> </w:t>
            </w:r>
          </w:p>
          <w:p w14:paraId="14C03116" w14:textId="77777777" w:rsidR="008423E4" w:rsidRDefault="008423E4" w:rsidP="00451DAB"/>
          <w:p w14:paraId="2C27E80B" w14:textId="77777777" w:rsidR="008423E4" w:rsidRPr="003624F2" w:rsidRDefault="00892198" w:rsidP="00451DAB">
            <w:pPr>
              <w:pStyle w:val="Header"/>
              <w:tabs>
                <w:tab w:val="clear" w:pos="4320"/>
                <w:tab w:val="clear" w:pos="8640"/>
              </w:tabs>
              <w:jc w:val="both"/>
            </w:pPr>
            <w:r>
              <w:t>On passage, or, if the bill does not receive the necessary vote, September 1, 2021.</w:t>
            </w:r>
          </w:p>
          <w:p w14:paraId="11FDB9AD" w14:textId="77777777" w:rsidR="008423E4" w:rsidRPr="00233FDB" w:rsidRDefault="008423E4" w:rsidP="00451DAB">
            <w:pPr>
              <w:rPr>
                <w:b/>
              </w:rPr>
            </w:pPr>
          </w:p>
        </w:tc>
      </w:tr>
    </w:tbl>
    <w:p w14:paraId="2F4D4490" w14:textId="77777777" w:rsidR="008423E4" w:rsidRPr="00BE0E75" w:rsidRDefault="008423E4" w:rsidP="00451DAB">
      <w:pPr>
        <w:jc w:val="both"/>
        <w:rPr>
          <w:rFonts w:ascii="Arial" w:hAnsi="Arial"/>
          <w:sz w:val="16"/>
          <w:szCs w:val="16"/>
        </w:rPr>
      </w:pPr>
    </w:p>
    <w:p w14:paraId="424C1C75" w14:textId="77777777" w:rsidR="004108C3" w:rsidRPr="008423E4" w:rsidRDefault="004108C3" w:rsidP="00451DAB"/>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DC352" w14:textId="77777777" w:rsidR="00000000" w:rsidRDefault="00892198">
      <w:r>
        <w:separator/>
      </w:r>
    </w:p>
  </w:endnote>
  <w:endnote w:type="continuationSeparator" w:id="0">
    <w:p w14:paraId="766BCDE2" w14:textId="77777777" w:rsidR="00000000" w:rsidRDefault="0089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9ADCD"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B6AA1" w14:paraId="515AD925" w14:textId="77777777" w:rsidTr="009C1E9A">
      <w:trPr>
        <w:cantSplit/>
      </w:trPr>
      <w:tc>
        <w:tcPr>
          <w:tcW w:w="0" w:type="pct"/>
        </w:tcPr>
        <w:p w14:paraId="6ED5BB3D" w14:textId="77777777" w:rsidR="00137D90" w:rsidRDefault="00137D90" w:rsidP="009C1E9A">
          <w:pPr>
            <w:pStyle w:val="Footer"/>
            <w:tabs>
              <w:tab w:val="clear" w:pos="8640"/>
              <w:tab w:val="right" w:pos="9360"/>
            </w:tabs>
          </w:pPr>
        </w:p>
      </w:tc>
      <w:tc>
        <w:tcPr>
          <w:tcW w:w="2395" w:type="pct"/>
        </w:tcPr>
        <w:p w14:paraId="187D050E" w14:textId="77777777" w:rsidR="00137D90" w:rsidRDefault="00137D90" w:rsidP="009C1E9A">
          <w:pPr>
            <w:pStyle w:val="Footer"/>
            <w:tabs>
              <w:tab w:val="clear" w:pos="8640"/>
              <w:tab w:val="right" w:pos="9360"/>
            </w:tabs>
          </w:pPr>
        </w:p>
        <w:p w14:paraId="0F37A129" w14:textId="77777777" w:rsidR="001A4310" w:rsidRDefault="001A4310" w:rsidP="009C1E9A">
          <w:pPr>
            <w:pStyle w:val="Footer"/>
            <w:tabs>
              <w:tab w:val="clear" w:pos="8640"/>
              <w:tab w:val="right" w:pos="9360"/>
            </w:tabs>
          </w:pPr>
        </w:p>
        <w:p w14:paraId="642E68C6" w14:textId="77777777" w:rsidR="00137D90" w:rsidRDefault="00137D90" w:rsidP="009C1E9A">
          <w:pPr>
            <w:pStyle w:val="Footer"/>
            <w:tabs>
              <w:tab w:val="clear" w:pos="8640"/>
              <w:tab w:val="right" w:pos="9360"/>
            </w:tabs>
          </w:pPr>
        </w:p>
      </w:tc>
      <w:tc>
        <w:tcPr>
          <w:tcW w:w="2453" w:type="pct"/>
        </w:tcPr>
        <w:p w14:paraId="63766DB0" w14:textId="77777777" w:rsidR="00137D90" w:rsidRDefault="00137D90" w:rsidP="009C1E9A">
          <w:pPr>
            <w:pStyle w:val="Footer"/>
            <w:tabs>
              <w:tab w:val="clear" w:pos="8640"/>
              <w:tab w:val="right" w:pos="9360"/>
            </w:tabs>
            <w:jc w:val="right"/>
          </w:pPr>
        </w:p>
      </w:tc>
    </w:tr>
    <w:tr w:rsidR="005B6AA1" w14:paraId="2E0FF687" w14:textId="77777777" w:rsidTr="009C1E9A">
      <w:trPr>
        <w:cantSplit/>
      </w:trPr>
      <w:tc>
        <w:tcPr>
          <w:tcW w:w="0" w:type="pct"/>
        </w:tcPr>
        <w:p w14:paraId="254942F9" w14:textId="77777777" w:rsidR="00EC379B" w:rsidRDefault="00EC379B" w:rsidP="009C1E9A">
          <w:pPr>
            <w:pStyle w:val="Footer"/>
            <w:tabs>
              <w:tab w:val="clear" w:pos="8640"/>
              <w:tab w:val="right" w:pos="9360"/>
            </w:tabs>
          </w:pPr>
        </w:p>
      </w:tc>
      <w:tc>
        <w:tcPr>
          <w:tcW w:w="2395" w:type="pct"/>
        </w:tcPr>
        <w:p w14:paraId="069B1ED5" w14:textId="0E47EC46" w:rsidR="00EC379B" w:rsidRPr="009C1E9A" w:rsidRDefault="00892198" w:rsidP="009C1E9A">
          <w:pPr>
            <w:pStyle w:val="Footer"/>
            <w:tabs>
              <w:tab w:val="clear" w:pos="8640"/>
              <w:tab w:val="right" w:pos="9360"/>
            </w:tabs>
            <w:rPr>
              <w:rFonts w:ascii="Shruti" w:hAnsi="Shruti"/>
              <w:sz w:val="22"/>
            </w:rPr>
          </w:pPr>
          <w:r>
            <w:rPr>
              <w:rFonts w:ascii="Shruti" w:hAnsi="Shruti"/>
              <w:sz w:val="22"/>
            </w:rPr>
            <w:t>87R 27709</w:t>
          </w:r>
        </w:p>
      </w:tc>
      <w:tc>
        <w:tcPr>
          <w:tcW w:w="2453" w:type="pct"/>
        </w:tcPr>
        <w:p w14:paraId="07FA72BA" w14:textId="5B152C57" w:rsidR="00EC379B" w:rsidRDefault="00892198" w:rsidP="009C1E9A">
          <w:pPr>
            <w:pStyle w:val="Footer"/>
            <w:tabs>
              <w:tab w:val="clear" w:pos="8640"/>
              <w:tab w:val="right" w:pos="9360"/>
            </w:tabs>
            <w:jc w:val="right"/>
          </w:pPr>
          <w:r>
            <w:fldChar w:fldCharType="begin"/>
          </w:r>
          <w:r>
            <w:instrText xml:space="preserve"> DOCPROPERTY  OTID  \* MERGEFORMAT </w:instrText>
          </w:r>
          <w:r>
            <w:fldChar w:fldCharType="separate"/>
          </w:r>
          <w:r w:rsidR="004747E5">
            <w:t>21.138.1111</w:t>
          </w:r>
          <w:r>
            <w:fldChar w:fldCharType="end"/>
          </w:r>
        </w:p>
      </w:tc>
    </w:tr>
    <w:tr w:rsidR="005B6AA1" w14:paraId="2F654C41" w14:textId="77777777" w:rsidTr="009C1E9A">
      <w:trPr>
        <w:cantSplit/>
      </w:trPr>
      <w:tc>
        <w:tcPr>
          <w:tcW w:w="0" w:type="pct"/>
        </w:tcPr>
        <w:p w14:paraId="35717249" w14:textId="77777777" w:rsidR="00EC379B" w:rsidRDefault="00EC379B" w:rsidP="009C1E9A">
          <w:pPr>
            <w:pStyle w:val="Footer"/>
            <w:tabs>
              <w:tab w:val="clear" w:pos="4320"/>
              <w:tab w:val="clear" w:pos="8640"/>
              <w:tab w:val="left" w:pos="2865"/>
            </w:tabs>
          </w:pPr>
        </w:p>
      </w:tc>
      <w:tc>
        <w:tcPr>
          <w:tcW w:w="2395" w:type="pct"/>
        </w:tcPr>
        <w:p w14:paraId="5C3A1ACE"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C234B32" w14:textId="77777777" w:rsidR="00EC379B" w:rsidRDefault="00EC379B" w:rsidP="006D504F">
          <w:pPr>
            <w:pStyle w:val="Footer"/>
            <w:rPr>
              <w:rStyle w:val="PageNumber"/>
            </w:rPr>
          </w:pPr>
        </w:p>
        <w:p w14:paraId="31088865" w14:textId="77777777" w:rsidR="00EC379B" w:rsidRDefault="00EC379B" w:rsidP="009C1E9A">
          <w:pPr>
            <w:pStyle w:val="Footer"/>
            <w:tabs>
              <w:tab w:val="clear" w:pos="8640"/>
              <w:tab w:val="right" w:pos="9360"/>
            </w:tabs>
            <w:jc w:val="right"/>
          </w:pPr>
        </w:p>
      </w:tc>
    </w:tr>
    <w:tr w:rsidR="005B6AA1" w14:paraId="0934F090" w14:textId="77777777" w:rsidTr="009C1E9A">
      <w:trPr>
        <w:cantSplit/>
        <w:trHeight w:val="323"/>
      </w:trPr>
      <w:tc>
        <w:tcPr>
          <w:tcW w:w="0" w:type="pct"/>
          <w:gridSpan w:val="3"/>
        </w:tcPr>
        <w:p w14:paraId="5C2B30FA" w14:textId="178FE60C" w:rsidR="00EC379B" w:rsidRDefault="0089219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747E5">
            <w:rPr>
              <w:rStyle w:val="PageNumber"/>
              <w:noProof/>
            </w:rPr>
            <w:t>2</w:t>
          </w:r>
          <w:r>
            <w:rPr>
              <w:rStyle w:val="PageNumber"/>
            </w:rPr>
            <w:fldChar w:fldCharType="end"/>
          </w:r>
        </w:p>
        <w:p w14:paraId="0002DF16" w14:textId="77777777" w:rsidR="00EC379B" w:rsidRDefault="00EC379B" w:rsidP="009C1E9A">
          <w:pPr>
            <w:pStyle w:val="Footer"/>
            <w:tabs>
              <w:tab w:val="clear" w:pos="8640"/>
              <w:tab w:val="right" w:pos="9360"/>
            </w:tabs>
            <w:jc w:val="center"/>
          </w:pPr>
        </w:p>
      </w:tc>
    </w:tr>
  </w:tbl>
  <w:p w14:paraId="4EFD862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A5188"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6266F" w14:textId="77777777" w:rsidR="00000000" w:rsidRDefault="00892198">
      <w:r>
        <w:separator/>
      </w:r>
    </w:p>
  </w:footnote>
  <w:footnote w:type="continuationSeparator" w:id="0">
    <w:p w14:paraId="06356A34" w14:textId="77777777" w:rsidR="00000000" w:rsidRDefault="00892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64C38"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7D5C8"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FDB9A"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C4E03"/>
    <w:multiLevelType w:val="hybridMultilevel"/>
    <w:tmpl w:val="FC96A732"/>
    <w:lvl w:ilvl="0" w:tplc="528A0E34">
      <w:start w:val="1"/>
      <w:numFmt w:val="bullet"/>
      <w:lvlText w:val=""/>
      <w:lvlJc w:val="left"/>
      <w:pPr>
        <w:tabs>
          <w:tab w:val="num" w:pos="720"/>
        </w:tabs>
        <w:ind w:left="720" w:hanging="360"/>
      </w:pPr>
      <w:rPr>
        <w:rFonts w:ascii="Symbol" w:hAnsi="Symbol" w:hint="default"/>
      </w:rPr>
    </w:lvl>
    <w:lvl w:ilvl="1" w:tplc="1C5A2ACE" w:tentative="1">
      <w:start w:val="1"/>
      <w:numFmt w:val="bullet"/>
      <w:lvlText w:val="o"/>
      <w:lvlJc w:val="left"/>
      <w:pPr>
        <w:ind w:left="1440" w:hanging="360"/>
      </w:pPr>
      <w:rPr>
        <w:rFonts w:ascii="Courier New" w:hAnsi="Courier New" w:cs="Courier New" w:hint="default"/>
      </w:rPr>
    </w:lvl>
    <w:lvl w:ilvl="2" w:tplc="8684E272" w:tentative="1">
      <w:start w:val="1"/>
      <w:numFmt w:val="bullet"/>
      <w:lvlText w:val=""/>
      <w:lvlJc w:val="left"/>
      <w:pPr>
        <w:ind w:left="2160" w:hanging="360"/>
      </w:pPr>
      <w:rPr>
        <w:rFonts w:ascii="Wingdings" w:hAnsi="Wingdings" w:hint="default"/>
      </w:rPr>
    </w:lvl>
    <w:lvl w:ilvl="3" w:tplc="DE8C5472" w:tentative="1">
      <w:start w:val="1"/>
      <w:numFmt w:val="bullet"/>
      <w:lvlText w:val=""/>
      <w:lvlJc w:val="left"/>
      <w:pPr>
        <w:ind w:left="2880" w:hanging="360"/>
      </w:pPr>
      <w:rPr>
        <w:rFonts w:ascii="Symbol" w:hAnsi="Symbol" w:hint="default"/>
      </w:rPr>
    </w:lvl>
    <w:lvl w:ilvl="4" w:tplc="162872DC" w:tentative="1">
      <w:start w:val="1"/>
      <w:numFmt w:val="bullet"/>
      <w:lvlText w:val="o"/>
      <w:lvlJc w:val="left"/>
      <w:pPr>
        <w:ind w:left="3600" w:hanging="360"/>
      </w:pPr>
      <w:rPr>
        <w:rFonts w:ascii="Courier New" w:hAnsi="Courier New" w:cs="Courier New" w:hint="default"/>
      </w:rPr>
    </w:lvl>
    <w:lvl w:ilvl="5" w:tplc="E24E6C8C" w:tentative="1">
      <w:start w:val="1"/>
      <w:numFmt w:val="bullet"/>
      <w:lvlText w:val=""/>
      <w:lvlJc w:val="left"/>
      <w:pPr>
        <w:ind w:left="4320" w:hanging="360"/>
      </w:pPr>
      <w:rPr>
        <w:rFonts w:ascii="Wingdings" w:hAnsi="Wingdings" w:hint="default"/>
      </w:rPr>
    </w:lvl>
    <w:lvl w:ilvl="6" w:tplc="D9B0DBC2" w:tentative="1">
      <w:start w:val="1"/>
      <w:numFmt w:val="bullet"/>
      <w:lvlText w:val=""/>
      <w:lvlJc w:val="left"/>
      <w:pPr>
        <w:ind w:left="5040" w:hanging="360"/>
      </w:pPr>
      <w:rPr>
        <w:rFonts w:ascii="Symbol" w:hAnsi="Symbol" w:hint="default"/>
      </w:rPr>
    </w:lvl>
    <w:lvl w:ilvl="7" w:tplc="1CA66A9E" w:tentative="1">
      <w:start w:val="1"/>
      <w:numFmt w:val="bullet"/>
      <w:lvlText w:val="o"/>
      <w:lvlJc w:val="left"/>
      <w:pPr>
        <w:ind w:left="5760" w:hanging="360"/>
      </w:pPr>
      <w:rPr>
        <w:rFonts w:ascii="Courier New" w:hAnsi="Courier New" w:cs="Courier New" w:hint="default"/>
      </w:rPr>
    </w:lvl>
    <w:lvl w:ilvl="8" w:tplc="C052A922" w:tentative="1">
      <w:start w:val="1"/>
      <w:numFmt w:val="bullet"/>
      <w:lvlText w:val=""/>
      <w:lvlJc w:val="left"/>
      <w:pPr>
        <w:ind w:left="6480" w:hanging="360"/>
      </w:pPr>
      <w:rPr>
        <w:rFonts w:ascii="Wingdings" w:hAnsi="Wingdings" w:hint="default"/>
      </w:rPr>
    </w:lvl>
  </w:abstractNum>
  <w:abstractNum w:abstractNumId="1" w15:restartNumberingAfterBreak="0">
    <w:nsid w:val="2B7E3DE7"/>
    <w:multiLevelType w:val="hybridMultilevel"/>
    <w:tmpl w:val="244C0306"/>
    <w:lvl w:ilvl="0" w:tplc="9ADC90EE">
      <w:start w:val="1"/>
      <w:numFmt w:val="bullet"/>
      <w:lvlText w:val=""/>
      <w:lvlJc w:val="left"/>
      <w:pPr>
        <w:tabs>
          <w:tab w:val="num" w:pos="720"/>
        </w:tabs>
        <w:ind w:left="720" w:hanging="360"/>
      </w:pPr>
      <w:rPr>
        <w:rFonts w:ascii="Symbol" w:hAnsi="Symbol" w:hint="default"/>
      </w:rPr>
    </w:lvl>
    <w:lvl w:ilvl="1" w:tplc="615EB3DE">
      <w:start w:val="1"/>
      <w:numFmt w:val="bullet"/>
      <w:lvlText w:val="o"/>
      <w:lvlJc w:val="left"/>
      <w:pPr>
        <w:ind w:left="1440" w:hanging="360"/>
      </w:pPr>
      <w:rPr>
        <w:rFonts w:ascii="Courier New" w:hAnsi="Courier New" w:cs="Courier New" w:hint="default"/>
      </w:rPr>
    </w:lvl>
    <w:lvl w:ilvl="2" w:tplc="FD5C5422" w:tentative="1">
      <w:start w:val="1"/>
      <w:numFmt w:val="bullet"/>
      <w:lvlText w:val=""/>
      <w:lvlJc w:val="left"/>
      <w:pPr>
        <w:ind w:left="2160" w:hanging="360"/>
      </w:pPr>
      <w:rPr>
        <w:rFonts w:ascii="Wingdings" w:hAnsi="Wingdings" w:hint="default"/>
      </w:rPr>
    </w:lvl>
    <w:lvl w:ilvl="3" w:tplc="F85C8C9A" w:tentative="1">
      <w:start w:val="1"/>
      <w:numFmt w:val="bullet"/>
      <w:lvlText w:val=""/>
      <w:lvlJc w:val="left"/>
      <w:pPr>
        <w:ind w:left="2880" w:hanging="360"/>
      </w:pPr>
      <w:rPr>
        <w:rFonts w:ascii="Symbol" w:hAnsi="Symbol" w:hint="default"/>
      </w:rPr>
    </w:lvl>
    <w:lvl w:ilvl="4" w:tplc="6EE856B0" w:tentative="1">
      <w:start w:val="1"/>
      <w:numFmt w:val="bullet"/>
      <w:lvlText w:val="o"/>
      <w:lvlJc w:val="left"/>
      <w:pPr>
        <w:ind w:left="3600" w:hanging="360"/>
      </w:pPr>
      <w:rPr>
        <w:rFonts w:ascii="Courier New" w:hAnsi="Courier New" w:cs="Courier New" w:hint="default"/>
      </w:rPr>
    </w:lvl>
    <w:lvl w:ilvl="5" w:tplc="08248F3A" w:tentative="1">
      <w:start w:val="1"/>
      <w:numFmt w:val="bullet"/>
      <w:lvlText w:val=""/>
      <w:lvlJc w:val="left"/>
      <w:pPr>
        <w:ind w:left="4320" w:hanging="360"/>
      </w:pPr>
      <w:rPr>
        <w:rFonts w:ascii="Wingdings" w:hAnsi="Wingdings" w:hint="default"/>
      </w:rPr>
    </w:lvl>
    <w:lvl w:ilvl="6" w:tplc="47CCE2C2" w:tentative="1">
      <w:start w:val="1"/>
      <w:numFmt w:val="bullet"/>
      <w:lvlText w:val=""/>
      <w:lvlJc w:val="left"/>
      <w:pPr>
        <w:ind w:left="5040" w:hanging="360"/>
      </w:pPr>
      <w:rPr>
        <w:rFonts w:ascii="Symbol" w:hAnsi="Symbol" w:hint="default"/>
      </w:rPr>
    </w:lvl>
    <w:lvl w:ilvl="7" w:tplc="BB568772" w:tentative="1">
      <w:start w:val="1"/>
      <w:numFmt w:val="bullet"/>
      <w:lvlText w:val="o"/>
      <w:lvlJc w:val="left"/>
      <w:pPr>
        <w:ind w:left="5760" w:hanging="360"/>
      </w:pPr>
      <w:rPr>
        <w:rFonts w:ascii="Courier New" w:hAnsi="Courier New" w:cs="Courier New" w:hint="default"/>
      </w:rPr>
    </w:lvl>
    <w:lvl w:ilvl="8" w:tplc="A102708A" w:tentative="1">
      <w:start w:val="1"/>
      <w:numFmt w:val="bullet"/>
      <w:lvlText w:val=""/>
      <w:lvlJc w:val="left"/>
      <w:pPr>
        <w:ind w:left="6480" w:hanging="360"/>
      </w:pPr>
      <w:rPr>
        <w:rFonts w:ascii="Wingdings" w:hAnsi="Wingdings" w:hint="default"/>
      </w:rPr>
    </w:lvl>
  </w:abstractNum>
  <w:abstractNum w:abstractNumId="2" w15:restartNumberingAfterBreak="0">
    <w:nsid w:val="2C1B4590"/>
    <w:multiLevelType w:val="hybridMultilevel"/>
    <w:tmpl w:val="DC925D9C"/>
    <w:lvl w:ilvl="0" w:tplc="2450964E">
      <w:start w:val="1"/>
      <w:numFmt w:val="bullet"/>
      <w:lvlText w:val=""/>
      <w:lvlJc w:val="left"/>
      <w:pPr>
        <w:tabs>
          <w:tab w:val="num" w:pos="720"/>
        </w:tabs>
        <w:ind w:left="720" w:hanging="360"/>
      </w:pPr>
      <w:rPr>
        <w:rFonts w:ascii="Symbol" w:hAnsi="Symbol" w:hint="default"/>
      </w:rPr>
    </w:lvl>
    <w:lvl w:ilvl="1" w:tplc="DD7A0EF4" w:tentative="1">
      <w:start w:val="1"/>
      <w:numFmt w:val="bullet"/>
      <w:lvlText w:val="o"/>
      <w:lvlJc w:val="left"/>
      <w:pPr>
        <w:ind w:left="1440" w:hanging="360"/>
      </w:pPr>
      <w:rPr>
        <w:rFonts w:ascii="Courier New" w:hAnsi="Courier New" w:cs="Courier New" w:hint="default"/>
      </w:rPr>
    </w:lvl>
    <w:lvl w:ilvl="2" w:tplc="0F3E117E" w:tentative="1">
      <w:start w:val="1"/>
      <w:numFmt w:val="bullet"/>
      <w:lvlText w:val=""/>
      <w:lvlJc w:val="left"/>
      <w:pPr>
        <w:ind w:left="2160" w:hanging="360"/>
      </w:pPr>
      <w:rPr>
        <w:rFonts w:ascii="Wingdings" w:hAnsi="Wingdings" w:hint="default"/>
      </w:rPr>
    </w:lvl>
    <w:lvl w:ilvl="3" w:tplc="4D1A407A" w:tentative="1">
      <w:start w:val="1"/>
      <w:numFmt w:val="bullet"/>
      <w:lvlText w:val=""/>
      <w:lvlJc w:val="left"/>
      <w:pPr>
        <w:ind w:left="2880" w:hanging="360"/>
      </w:pPr>
      <w:rPr>
        <w:rFonts w:ascii="Symbol" w:hAnsi="Symbol" w:hint="default"/>
      </w:rPr>
    </w:lvl>
    <w:lvl w:ilvl="4" w:tplc="0396D3E2" w:tentative="1">
      <w:start w:val="1"/>
      <w:numFmt w:val="bullet"/>
      <w:lvlText w:val="o"/>
      <w:lvlJc w:val="left"/>
      <w:pPr>
        <w:ind w:left="3600" w:hanging="360"/>
      </w:pPr>
      <w:rPr>
        <w:rFonts w:ascii="Courier New" w:hAnsi="Courier New" w:cs="Courier New" w:hint="default"/>
      </w:rPr>
    </w:lvl>
    <w:lvl w:ilvl="5" w:tplc="35EE6D3C" w:tentative="1">
      <w:start w:val="1"/>
      <w:numFmt w:val="bullet"/>
      <w:lvlText w:val=""/>
      <w:lvlJc w:val="left"/>
      <w:pPr>
        <w:ind w:left="4320" w:hanging="360"/>
      </w:pPr>
      <w:rPr>
        <w:rFonts w:ascii="Wingdings" w:hAnsi="Wingdings" w:hint="default"/>
      </w:rPr>
    </w:lvl>
    <w:lvl w:ilvl="6" w:tplc="FA285B54" w:tentative="1">
      <w:start w:val="1"/>
      <w:numFmt w:val="bullet"/>
      <w:lvlText w:val=""/>
      <w:lvlJc w:val="left"/>
      <w:pPr>
        <w:ind w:left="5040" w:hanging="360"/>
      </w:pPr>
      <w:rPr>
        <w:rFonts w:ascii="Symbol" w:hAnsi="Symbol" w:hint="default"/>
      </w:rPr>
    </w:lvl>
    <w:lvl w:ilvl="7" w:tplc="3334A4F4" w:tentative="1">
      <w:start w:val="1"/>
      <w:numFmt w:val="bullet"/>
      <w:lvlText w:val="o"/>
      <w:lvlJc w:val="left"/>
      <w:pPr>
        <w:ind w:left="5760" w:hanging="360"/>
      </w:pPr>
      <w:rPr>
        <w:rFonts w:ascii="Courier New" w:hAnsi="Courier New" w:cs="Courier New" w:hint="default"/>
      </w:rPr>
    </w:lvl>
    <w:lvl w:ilvl="8" w:tplc="D3C82280" w:tentative="1">
      <w:start w:val="1"/>
      <w:numFmt w:val="bullet"/>
      <w:lvlText w:val=""/>
      <w:lvlJc w:val="left"/>
      <w:pPr>
        <w:ind w:left="6480" w:hanging="360"/>
      </w:pPr>
      <w:rPr>
        <w:rFonts w:ascii="Wingdings" w:hAnsi="Wingdings" w:hint="default"/>
      </w:rPr>
    </w:lvl>
  </w:abstractNum>
  <w:abstractNum w:abstractNumId="3" w15:restartNumberingAfterBreak="0">
    <w:nsid w:val="67B7349F"/>
    <w:multiLevelType w:val="hybridMultilevel"/>
    <w:tmpl w:val="D3A4BA8C"/>
    <w:lvl w:ilvl="0" w:tplc="0F34BAD8">
      <w:start w:val="1"/>
      <w:numFmt w:val="bullet"/>
      <w:lvlText w:val=""/>
      <w:lvlJc w:val="left"/>
      <w:pPr>
        <w:tabs>
          <w:tab w:val="num" w:pos="720"/>
        </w:tabs>
        <w:ind w:left="720" w:hanging="360"/>
      </w:pPr>
      <w:rPr>
        <w:rFonts w:ascii="Symbol" w:hAnsi="Symbol" w:hint="default"/>
      </w:rPr>
    </w:lvl>
    <w:lvl w:ilvl="1" w:tplc="6C4C051A" w:tentative="1">
      <w:start w:val="1"/>
      <w:numFmt w:val="bullet"/>
      <w:lvlText w:val="o"/>
      <w:lvlJc w:val="left"/>
      <w:pPr>
        <w:ind w:left="1440" w:hanging="360"/>
      </w:pPr>
      <w:rPr>
        <w:rFonts w:ascii="Courier New" w:hAnsi="Courier New" w:cs="Courier New" w:hint="default"/>
      </w:rPr>
    </w:lvl>
    <w:lvl w:ilvl="2" w:tplc="290AD374" w:tentative="1">
      <w:start w:val="1"/>
      <w:numFmt w:val="bullet"/>
      <w:lvlText w:val=""/>
      <w:lvlJc w:val="left"/>
      <w:pPr>
        <w:ind w:left="2160" w:hanging="360"/>
      </w:pPr>
      <w:rPr>
        <w:rFonts w:ascii="Wingdings" w:hAnsi="Wingdings" w:hint="default"/>
      </w:rPr>
    </w:lvl>
    <w:lvl w:ilvl="3" w:tplc="AEDE2AC6" w:tentative="1">
      <w:start w:val="1"/>
      <w:numFmt w:val="bullet"/>
      <w:lvlText w:val=""/>
      <w:lvlJc w:val="left"/>
      <w:pPr>
        <w:ind w:left="2880" w:hanging="360"/>
      </w:pPr>
      <w:rPr>
        <w:rFonts w:ascii="Symbol" w:hAnsi="Symbol" w:hint="default"/>
      </w:rPr>
    </w:lvl>
    <w:lvl w:ilvl="4" w:tplc="5B66DE6E" w:tentative="1">
      <w:start w:val="1"/>
      <w:numFmt w:val="bullet"/>
      <w:lvlText w:val="o"/>
      <w:lvlJc w:val="left"/>
      <w:pPr>
        <w:ind w:left="3600" w:hanging="360"/>
      </w:pPr>
      <w:rPr>
        <w:rFonts w:ascii="Courier New" w:hAnsi="Courier New" w:cs="Courier New" w:hint="default"/>
      </w:rPr>
    </w:lvl>
    <w:lvl w:ilvl="5" w:tplc="BC082902" w:tentative="1">
      <w:start w:val="1"/>
      <w:numFmt w:val="bullet"/>
      <w:lvlText w:val=""/>
      <w:lvlJc w:val="left"/>
      <w:pPr>
        <w:ind w:left="4320" w:hanging="360"/>
      </w:pPr>
      <w:rPr>
        <w:rFonts w:ascii="Wingdings" w:hAnsi="Wingdings" w:hint="default"/>
      </w:rPr>
    </w:lvl>
    <w:lvl w:ilvl="6" w:tplc="916E8CFA" w:tentative="1">
      <w:start w:val="1"/>
      <w:numFmt w:val="bullet"/>
      <w:lvlText w:val=""/>
      <w:lvlJc w:val="left"/>
      <w:pPr>
        <w:ind w:left="5040" w:hanging="360"/>
      </w:pPr>
      <w:rPr>
        <w:rFonts w:ascii="Symbol" w:hAnsi="Symbol" w:hint="default"/>
      </w:rPr>
    </w:lvl>
    <w:lvl w:ilvl="7" w:tplc="C4C0707A" w:tentative="1">
      <w:start w:val="1"/>
      <w:numFmt w:val="bullet"/>
      <w:lvlText w:val="o"/>
      <w:lvlJc w:val="left"/>
      <w:pPr>
        <w:ind w:left="5760" w:hanging="360"/>
      </w:pPr>
      <w:rPr>
        <w:rFonts w:ascii="Courier New" w:hAnsi="Courier New" w:cs="Courier New" w:hint="default"/>
      </w:rPr>
    </w:lvl>
    <w:lvl w:ilvl="8" w:tplc="96E66B46"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0A"/>
    <w:rsid w:val="00000A70"/>
    <w:rsid w:val="000032B8"/>
    <w:rsid w:val="00003B06"/>
    <w:rsid w:val="000054B9"/>
    <w:rsid w:val="00007461"/>
    <w:rsid w:val="000079B3"/>
    <w:rsid w:val="0001117E"/>
    <w:rsid w:val="0001125F"/>
    <w:rsid w:val="00012D21"/>
    <w:rsid w:val="0001338E"/>
    <w:rsid w:val="00013D24"/>
    <w:rsid w:val="00014AF0"/>
    <w:rsid w:val="000155D6"/>
    <w:rsid w:val="00015D4E"/>
    <w:rsid w:val="00020C1E"/>
    <w:rsid w:val="00020E9B"/>
    <w:rsid w:val="000236C1"/>
    <w:rsid w:val="000236EC"/>
    <w:rsid w:val="0002413D"/>
    <w:rsid w:val="000249F2"/>
    <w:rsid w:val="00027E81"/>
    <w:rsid w:val="000306FE"/>
    <w:rsid w:val="00030AD8"/>
    <w:rsid w:val="0003107A"/>
    <w:rsid w:val="00031C95"/>
    <w:rsid w:val="000330D4"/>
    <w:rsid w:val="0003572D"/>
    <w:rsid w:val="00035DB0"/>
    <w:rsid w:val="00037088"/>
    <w:rsid w:val="000400D5"/>
    <w:rsid w:val="00043B84"/>
    <w:rsid w:val="0004512B"/>
    <w:rsid w:val="000463F0"/>
    <w:rsid w:val="00046BDA"/>
    <w:rsid w:val="000470EB"/>
    <w:rsid w:val="0004762E"/>
    <w:rsid w:val="000532BD"/>
    <w:rsid w:val="00055C12"/>
    <w:rsid w:val="000579C5"/>
    <w:rsid w:val="000608B0"/>
    <w:rsid w:val="0006104C"/>
    <w:rsid w:val="00064A3D"/>
    <w:rsid w:val="00064BF2"/>
    <w:rsid w:val="000667BA"/>
    <w:rsid w:val="000676A7"/>
    <w:rsid w:val="00073914"/>
    <w:rsid w:val="00074236"/>
    <w:rsid w:val="000746BD"/>
    <w:rsid w:val="00076D7D"/>
    <w:rsid w:val="00080D95"/>
    <w:rsid w:val="00090E6B"/>
    <w:rsid w:val="00091B2C"/>
    <w:rsid w:val="00092ABC"/>
    <w:rsid w:val="00096AA7"/>
    <w:rsid w:val="00097AAF"/>
    <w:rsid w:val="00097D13"/>
    <w:rsid w:val="000A4893"/>
    <w:rsid w:val="000A54E0"/>
    <w:rsid w:val="000A72C4"/>
    <w:rsid w:val="000A7B0B"/>
    <w:rsid w:val="000B06B8"/>
    <w:rsid w:val="000B0CE4"/>
    <w:rsid w:val="000B1486"/>
    <w:rsid w:val="000B38E9"/>
    <w:rsid w:val="000B3E61"/>
    <w:rsid w:val="000B54AF"/>
    <w:rsid w:val="000B6090"/>
    <w:rsid w:val="000B6FEE"/>
    <w:rsid w:val="000C12C4"/>
    <w:rsid w:val="000C1C13"/>
    <w:rsid w:val="000C49DA"/>
    <w:rsid w:val="000C4B3D"/>
    <w:rsid w:val="000C6DC1"/>
    <w:rsid w:val="000C6E20"/>
    <w:rsid w:val="000C76D7"/>
    <w:rsid w:val="000C7F1D"/>
    <w:rsid w:val="000D0063"/>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1BB9"/>
    <w:rsid w:val="001365B9"/>
    <w:rsid w:val="00137D90"/>
    <w:rsid w:val="00140A10"/>
    <w:rsid w:val="00141FB6"/>
    <w:rsid w:val="00142F8E"/>
    <w:rsid w:val="00143C8B"/>
    <w:rsid w:val="00147530"/>
    <w:rsid w:val="00153268"/>
    <w:rsid w:val="0015331F"/>
    <w:rsid w:val="00155397"/>
    <w:rsid w:val="001567DC"/>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1F85"/>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4CB9"/>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3D43"/>
    <w:rsid w:val="001F6B91"/>
    <w:rsid w:val="001F703C"/>
    <w:rsid w:val="00200B9E"/>
    <w:rsid w:val="00200BF5"/>
    <w:rsid w:val="002010D1"/>
    <w:rsid w:val="00201338"/>
    <w:rsid w:val="0020775D"/>
    <w:rsid w:val="002116DD"/>
    <w:rsid w:val="00211CAF"/>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4FF0"/>
    <w:rsid w:val="0023507D"/>
    <w:rsid w:val="0024077A"/>
    <w:rsid w:val="00241EC1"/>
    <w:rsid w:val="002431DA"/>
    <w:rsid w:val="00245DFB"/>
    <w:rsid w:val="0024691D"/>
    <w:rsid w:val="00247D27"/>
    <w:rsid w:val="00250A50"/>
    <w:rsid w:val="00251ED5"/>
    <w:rsid w:val="00255EB6"/>
    <w:rsid w:val="00257429"/>
    <w:rsid w:val="00260FA4"/>
    <w:rsid w:val="00261183"/>
    <w:rsid w:val="00261E1A"/>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8DB"/>
    <w:rsid w:val="002A59E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3AF0"/>
    <w:rsid w:val="002E7827"/>
    <w:rsid w:val="002E7DF9"/>
    <w:rsid w:val="002F097B"/>
    <w:rsid w:val="002F3111"/>
    <w:rsid w:val="002F4AEC"/>
    <w:rsid w:val="002F795D"/>
    <w:rsid w:val="00300823"/>
    <w:rsid w:val="00300D7F"/>
    <w:rsid w:val="00301638"/>
    <w:rsid w:val="00303B0C"/>
    <w:rsid w:val="0030459C"/>
    <w:rsid w:val="00310B97"/>
    <w:rsid w:val="003124A1"/>
    <w:rsid w:val="00313628"/>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38E"/>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685E"/>
    <w:rsid w:val="00367530"/>
    <w:rsid w:val="00370155"/>
    <w:rsid w:val="003712D5"/>
    <w:rsid w:val="003747DF"/>
    <w:rsid w:val="00377E3D"/>
    <w:rsid w:val="00381A6A"/>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AC8"/>
    <w:rsid w:val="003B4FA1"/>
    <w:rsid w:val="003B5BAD"/>
    <w:rsid w:val="003B66B6"/>
    <w:rsid w:val="003B7984"/>
    <w:rsid w:val="003B7AF6"/>
    <w:rsid w:val="003C0411"/>
    <w:rsid w:val="003C1871"/>
    <w:rsid w:val="003C1C55"/>
    <w:rsid w:val="003C25EA"/>
    <w:rsid w:val="003C36FD"/>
    <w:rsid w:val="003C664C"/>
    <w:rsid w:val="003D1497"/>
    <w:rsid w:val="003D726D"/>
    <w:rsid w:val="003E0875"/>
    <w:rsid w:val="003E0BB8"/>
    <w:rsid w:val="003E6CB0"/>
    <w:rsid w:val="003F1F5E"/>
    <w:rsid w:val="003F286A"/>
    <w:rsid w:val="003F77F8"/>
    <w:rsid w:val="003F788B"/>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3BB6"/>
    <w:rsid w:val="004241AA"/>
    <w:rsid w:val="0042422E"/>
    <w:rsid w:val="00424AA5"/>
    <w:rsid w:val="0043190E"/>
    <w:rsid w:val="004324E9"/>
    <w:rsid w:val="004350F3"/>
    <w:rsid w:val="00436980"/>
    <w:rsid w:val="00441016"/>
    <w:rsid w:val="00441F2F"/>
    <w:rsid w:val="0044228B"/>
    <w:rsid w:val="00447018"/>
    <w:rsid w:val="00450561"/>
    <w:rsid w:val="00450A40"/>
    <w:rsid w:val="00451D7C"/>
    <w:rsid w:val="00451DAB"/>
    <w:rsid w:val="00452FC3"/>
    <w:rsid w:val="00455936"/>
    <w:rsid w:val="00455ACE"/>
    <w:rsid w:val="0045724B"/>
    <w:rsid w:val="00461B69"/>
    <w:rsid w:val="00462B3D"/>
    <w:rsid w:val="004747E5"/>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2679"/>
    <w:rsid w:val="004C302F"/>
    <w:rsid w:val="004C4609"/>
    <w:rsid w:val="004C4B8A"/>
    <w:rsid w:val="004C52EF"/>
    <w:rsid w:val="004C5F34"/>
    <w:rsid w:val="004C600C"/>
    <w:rsid w:val="004C7888"/>
    <w:rsid w:val="004D03BD"/>
    <w:rsid w:val="004D1AC9"/>
    <w:rsid w:val="004D27DE"/>
    <w:rsid w:val="004D3F41"/>
    <w:rsid w:val="004D5098"/>
    <w:rsid w:val="004D6497"/>
    <w:rsid w:val="004E0E60"/>
    <w:rsid w:val="004E12A3"/>
    <w:rsid w:val="004E192B"/>
    <w:rsid w:val="004E2492"/>
    <w:rsid w:val="004E3096"/>
    <w:rsid w:val="004E47F2"/>
    <w:rsid w:val="004E4E2B"/>
    <w:rsid w:val="004E5D4F"/>
    <w:rsid w:val="004E5DEA"/>
    <w:rsid w:val="004E6639"/>
    <w:rsid w:val="004E6BAE"/>
    <w:rsid w:val="004F32AD"/>
    <w:rsid w:val="004F4499"/>
    <w:rsid w:val="004F57CB"/>
    <w:rsid w:val="004F583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2DA1"/>
    <w:rsid w:val="005269CE"/>
    <w:rsid w:val="005304B2"/>
    <w:rsid w:val="005336BD"/>
    <w:rsid w:val="00534A49"/>
    <w:rsid w:val="005363BB"/>
    <w:rsid w:val="00541B98"/>
    <w:rsid w:val="00543374"/>
    <w:rsid w:val="00545548"/>
    <w:rsid w:val="00546923"/>
    <w:rsid w:val="00547CD2"/>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95EDE"/>
    <w:rsid w:val="005A0E18"/>
    <w:rsid w:val="005A12A5"/>
    <w:rsid w:val="005A3790"/>
    <w:rsid w:val="005A3CCB"/>
    <w:rsid w:val="005A6D13"/>
    <w:rsid w:val="005B031F"/>
    <w:rsid w:val="005B3298"/>
    <w:rsid w:val="005B5516"/>
    <w:rsid w:val="005B5D2B"/>
    <w:rsid w:val="005B6AA1"/>
    <w:rsid w:val="005C1496"/>
    <w:rsid w:val="005C17C5"/>
    <w:rsid w:val="005C2163"/>
    <w:rsid w:val="005C2B21"/>
    <w:rsid w:val="005C2C00"/>
    <w:rsid w:val="005C3103"/>
    <w:rsid w:val="005C4C6F"/>
    <w:rsid w:val="005C5127"/>
    <w:rsid w:val="005C54AB"/>
    <w:rsid w:val="005C7CCB"/>
    <w:rsid w:val="005D1444"/>
    <w:rsid w:val="005D4DAE"/>
    <w:rsid w:val="005D6A57"/>
    <w:rsid w:val="005D767D"/>
    <w:rsid w:val="005D7A30"/>
    <w:rsid w:val="005D7D3B"/>
    <w:rsid w:val="005E010C"/>
    <w:rsid w:val="005E1729"/>
    <w:rsid w:val="005E1999"/>
    <w:rsid w:val="005E232C"/>
    <w:rsid w:val="005E2B83"/>
    <w:rsid w:val="005E4AEB"/>
    <w:rsid w:val="005E738F"/>
    <w:rsid w:val="005E788B"/>
    <w:rsid w:val="005F1519"/>
    <w:rsid w:val="005F21B1"/>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8FE"/>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65F3E"/>
    <w:rsid w:val="0067036E"/>
    <w:rsid w:val="00671693"/>
    <w:rsid w:val="00671950"/>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00E9"/>
    <w:rsid w:val="006B12AE"/>
    <w:rsid w:val="006B1453"/>
    <w:rsid w:val="006B16B3"/>
    <w:rsid w:val="006B1918"/>
    <w:rsid w:val="006B233E"/>
    <w:rsid w:val="006B23D8"/>
    <w:rsid w:val="006B28D5"/>
    <w:rsid w:val="006B2A01"/>
    <w:rsid w:val="006B2B8C"/>
    <w:rsid w:val="006B2DEB"/>
    <w:rsid w:val="006B54C5"/>
    <w:rsid w:val="006B5E80"/>
    <w:rsid w:val="006B7A2E"/>
    <w:rsid w:val="006C4709"/>
    <w:rsid w:val="006D2011"/>
    <w:rsid w:val="006D23A1"/>
    <w:rsid w:val="006D3005"/>
    <w:rsid w:val="006D504F"/>
    <w:rsid w:val="006E0CAC"/>
    <w:rsid w:val="006E1CFB"/>
    <w:rsid w:val="006E1F94"/>
    <w:rsid w:val="006E26C1"/>
    <w:rsid w:val="006E30A8"/>
    <w:rsid w:val="006E45B0"/>
    <w:rsid w:val="006E5692"/>
    <w:rsid w:val="006F06AF"/>
    <w:rsid w:val="006F365D"/>
    <w:rsid w:val="006F4BB0"/>
    <w:rsid w:val="007031BD"/>
    <w:rsid w:val="00703826"/>
    <w:rsid w:val="00703E80"/>
    <w:rsid w:val="00705276"/>
    <w:rsid w:val="007066A0"/>
    <w:rsid w:val="007075FB"/>
    <w:rsid w:val="0070787B"/>
    <w:rsid w:val="0071131D"/>
    <w:rsid w:val="00711E3D"/>
    <w:rsid w:val="00711E85"/>
    <w:rsid w:val="00712DDA"/>
    <w:rsid w:val="00714537"/>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47F35"/>
    <w:rsid w:val="007509BE"/>
    <w:rsid w:val="0075287B"/>
    <w:rsid w:val="0075394A"/>
    <w:rsid w:val="00755C7B"/>
    <w:rsid w:val="00764786"/>
    <w:rsid w:val="00766E12"/>
    <w:rsid w:val="0077098E"/>
    <w:rsid w:val="00771287"/>
    <w:rsid w:val="0077149E"/>
    <w:rsid w:val="00776376"/>
    <w:rsid w:val="00777518"/>
    <w:rsid w:val="0077779E"/>
    <w:rsid w:val="00780FB6"/>
    <w:rsid w:val="00782F83"/>
    <w:rsid w:val="0078413F"/>
    <w:rsid w:val="0078552A"/>
    <w:rsid w:val="00785729"/>
    <w:rsid w:val="00786058"/>
    <w:rsid w:val="00791713"/>
    <w:rsid w:val="0079487D"/>
    <w:rsid w:val="007966D4"/>
    <w:rsid w:val="00796A0A"/>
    <w:rsid w:val="00797592"/>
    <w:rsid w:val="0079792C"/>
    <w:rsid w:val="007A0989"/>
    <w:rsid w:val="007A331F"/>
    <w:rsid w:val="007A3844"/>
    <w:rsid w:val="007A4381"/>
    <w:rsid w:val="007A4F77"/>
    <w:rsid w:val="007A5466"/>
    <w:rsid w:val="007A7EC1"/>
    <w:rsid w:val="007B4FCA"/>
    <w:rsid w:val="007B7B85"/>
    <w:rsid w:val="007C462E"/>
    <w:rsid w:val="007C496B"/>
    <w:rsid w:val="007C6803"/>
    <w:rsid w:val="007D2892"/>
    <w:rsid w:val="007D2DCC"/>
    <w:rsid w:val="007D47E1"/>
    <w:rsid w:val="007D7FCB"/>
    <w:rsid w:val="007E33B6"/>
    <w:rsid w:val="007E59E8"/>
    <w:rsid w:val="007E7425"/>
    <w:rsid w:val="007F3861"/>
    <w:rsid w:val="007F4162"/>
    <w:rsid w:val="007F5399"/>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29E2"/>
    <w:rsid w:val="008531A1"/>
    <w:rsid w:val="00853A94"/>
    <w:rsid w:val="00854055"/>
    <w:rsid w:val="008547A3"/>
    <w:rsid w:val="00856757"/>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26F9"/>
    <w:rsid w:val="008845BA"/>
    <w:rsid w:val="0088473A"/>
    <w:rsid w:val="00885203"/>
    <w:rsid w:val="008859CA"/>
    <w:rsid w:val="008861EE"/>
    <w:rsid w:val="00890B59"/>
    <w:rsid w:val="00892198"/>
    <w:rsid w:val="008930D7"/>
    <w:rsid w:val="008947A7"/>
    <w:rsid w:val="00897E80"/>
    <w:rsid w:val="008A04FA"/>
    <w:rsid w:val="008A3188"/>
    <w:rsid w:val="008A3FDF"/>
    <w:rsid w:val="008A5C7C"/>
    <w:rsid w:val="008A6418"/>
    <w:rsid w:val="008B05D8"/>
    <w:rsid w:val="008B0B3D"/>
    <w:rsid w:val="008B2B1A"/>
    <w:rsid w:val="008B3428"/>
    <w:rsid w:val="008B6717"/>
    <w:rsid w:val="008B7785"/>
    <w:rsid w:val="008C0809"/>
    <w:rsid w:val="008C132C"/>
    <w:rsid w:val="008C3FD0"/>
    <w:rsid w:val="008D27A5"/>
    <w:rsid w:val="008D2AAB"/>
    <w:rsid w:val="008D309C"/>
    <w:rsid w:val="008D58F9"/>
    <w:rsid w:val="008E3338"/>
    <w:rsid w:val="008E46B4"/>
    <w:rsid w:val="008E47BE"/>
    <w:rsid w:val="008F09DF"/>
    <w:rsid w:val="008F3053"/>
    <w:rsid w:val="008F3136"/>
    <w:rsid w:val="008F40DF"/>
    <w:rsid w:val="008F5E16"/>
    <w:rsid w:val="008F5EFC"/>
    <w:rsid w:val="00901409"/>
    <w:rsid w:val="00901670"/>
    <w:rsid w:val="00902212"/>
    <w:rsid w:val="00903E0A"/>
    <w:rsid w:val="00904721"/>
    <w:rsid w:val="00907780"/>
    <w:rsid w:val="00907EDD"/>
    <w:rsid w:val="009107AD"/>
    <w:rsid w:val="00912DF0"/>
    <w:rsid w:val="00915568"/>
    <w:rsid w:val="00917E0C"/>
    <w:rsid w:val="00920711"/>
    <w:rsid w:val="00921A1E"/>
    <w:rsid w:val="00924EA9"/>
    <w:rsid w:val="00925CE1"/>
    <w:rsid w:val="00925F5C"/>
    <w:rsid w:val="00927008"/>
    <w:rsid w:val="00930897"/>
    <w:rsid w:val="009320D2"/>
    <w:rsid w:val="00932C77"/>
    <w:rsid w:val="0093417F"/>
    <w:rsid w:val="00934AC2"/>
    <w:rsid w:val="009375BB"/>
    <w:rsid w:val="009418E9"/>
    <w:rsid w:val="00946044"/>
    <w:rsid w:val="009465AB"/>
    <w:rsid w:val="00946DEE"/>
    <w:rsid w:val="009474E0"/>
    <w:rsid w:val="00953499"/>
    <w:rsid w:val="00954A16"/>
    <w:rsid w:val="0095696D"/>
    <w:rsid w:val="0096482F"/>
    <w:rsid w:val="00964E3A"/>
    <w:rsid w:val="00967126"/>
    <w:rsid w:val="00970EAE"/>
    <w:rsid w:val="00971627"/>
    <w:rsid w:val="00972797"/>
    <w:rsid w:val="0097279D"/>
    <w:rsid w:val="00973F3F"/>
    <w:rsid w:val="00976837"/>
    <w:rsid w:val="00980311"/>
    <w:rsid w:val="0098170E"/>
    <w:rsid w:val="0098285C"/>
    <w:rsid w:val="00983B56"/>
    <w:rsid w:val="009847FD"/>
    <w:rsid w:val="009851B3"/>
    <w:rsid w:val="00985300"/>
    <w:rsid w:val="00986720"/>
    <w:rsid w:val="00987F00"/>
    <w:rsid w:val="00993BA4"/>
    <w:rsid w:val="0099403D"/>
    <w:rsid w:val="00995B0B"/>
    <w:rsid w:val="009A1883"/>
    <w:rsid w:val="009A39F5"/>
    <w:rsid w:val="009A4588"/>
    <w:rsid w:val="009A5EA5"/>
    <w:rsid w:val="009B00C2"/>
    <w:rsid w:val="009B1960"/>
    <w:rsid w:val="009B26AB"/>
    <w:rsid w:val="009B3476"/>
    <w:rsid w:val="009B39BC"/>
    <w:rsid w:val="009B5069"/>
    <w:rsid w:val="009B69AD"/>
    <w:rsid w:val="009B7806"/>
    <w:rsid w:val="009C05C1"/>
    <w:rsid w:val="009C1E9A"/>
    <w:rsid w:val="009C2A33"/>
    <w:rsid w:val="009C2E49"/>
    <w:rsid w:val="009C36CD"/>
    <w:rsid w:val="009C43A5"/>
    <w:rsid w:val="009C4C09"/>
    <w:rsid w:val="009C5A1D"/>
    <w:rsid w:val="009C6B08"/>
    <w:rsid w:val="009C70FC"/>
    <w:rsid w:val="009D002B"/>
    <w:rsid w:val="009D37C7"/>
    <w:rsid w:val="009D4BBD"/>
    <w:rsid w:val="009D4F81"/>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11B5"/>
    <w:rsid w:val="00A32304"/>
    <w:rsid w:val="00A3420E"/>
    <w:rsid w:val="00A35D66"/>
    <w:rsid w:val="00A41085"/>
    <w:rsid w:val="00A425FA"/>
    <w:rsid w:val="00A43960"/>
    <w:rsid w:val="00A45A10"/>
    <w:rsid w:val="00A46902"/>
    <w:rsid w:val="00A5008B"/>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06F"/>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1A51"/>
    <w:rsid w:val="00B046CC"/>
    <w:rsid w:val="00B04E79"/>
    <w:rsid w:val="00B06598"/>
    <w:rsid w:val="00B07488"/>
    <w:rsid w:val="00B075A2"/>
    <w:rsid w:val="00B10DD2"/>
    <w:rsid w:val="00B115DC"/>
    <w:rsid w:val="00B11952"/>
    <w:rsid w:val="00B133A6"/>
    <w:rsid w:val="00B14BD2"/>
    <w:rsid w:val="00B1557F"/>
    <w:rsid w:val="00B1668D"/>
    <w:rsid w:val="00B17981"/>
    <w:rsid w:val="00B233BB"/>
    <w:rsid w:val="00B2407B"/>
    <w:rsid w:val="00B24311"/>
    <w:rsid w:val="00B25612"/>
    <w:rsid w:val="00B26437"/>
    <w:rsid w:val="00B2678E"/>
    <w:rsid w:val="00B30647"/>
    <w:rsid w:val="00B31F0E"/>
    <w:rsid w:val="00B34F25"/>
    <w:rsid w:val="00B36260"/>
    <w:rsid w:val="00B43672"/>
    <w:rsid w:val="00B473D8"/>
    <w:rsid w:val="00B5165A"/>
    <w:rsid w:val="00B5226C"/>
    <w:rsid w:val="00B524C1"/>
    <w:rsid w:val="00B52C8D"/>
    <w:rsid w:val="00B564BF"/>
    <w:rsid w:val="00B6104E"/>
    <w:rsid w:val="00B610C7"/>
    <w:rsid w:val="00B62106"/>
    <w:rsid w:val="00B626A8"/>
    <w:rsid w:val="00B65695"/>
    <w:rsid w:val="00B66526"/>
    <w:rsid w:val="00B665A3"/>
    <w:rsid w:val="00B70060"/>
    <w:rsid w:val="00B70D14"/>
    <w:rsid w:val="00B73BB4"/>
    <w:rsid w:val="00B80532"/>
    <w:rsid w:val="00B82039"/>
    <w:rsid w:val="00B82454"/>
    <w:rsid w:val="00B90097"/>
    <w:rsid w:val="00B90999"/>
    <w:rsid w:val="00B91AD7"/>
    <w:rsid w:val="00B91D30"/>
    <w:rsid w:val="00B92D23"/>
    <w:rsid w:val="00B9578A"/>
    <w:rsid w:val="00B95BC8"/>
    <w:rsid w:val="00B96E87"/>
    <w:rsid w:val="00BA146A"/>
    <w:rsid w:val="00BA292D"/>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BF7BA5"/>
    <w:rsid w:val="00C013F4"/>
    <w:rsid w:val="00C025D5"/>
    <w:rsid w:val="00C040AB"/>
    <w:rsid w:val="00C0499B"/>
    <w:rsid w:val="00C05406"/>
    <w:rsid w:val="00C05CF0"/>
    <w:rsid w:val="00C07F7D"/>
    <w:rsid w:val="00C119AC"/>
    <w:rsid w:val="00C14EE6"/>
    <w:rsid w:val="00C14FCB"/>
    <w:rsid w:val="00C151DA"/>
    <w:rsid w:val="00C152A1"/>
    <w:rsid w:val="00C16CCB"/>
    <w:rsid w:val="00C2142B"/>
    <w:rsid w:val="00C214B9"/>
    <w:rsid w:val="00C22987"/>
    <w:rsid w:val="00C23956"/>
    <w:rsid w:val="00C248E6"/>
    <w:rsid w:val="00C2766F"/>
    <w:rsid w:val="00C3223B"/>
    <w:rsid w:val="00C333C6"/>
    <w:rsid w:val="00C35CC5"/>
    <w:rsid w:val="00C361C5"/>
    <w:rsid w:val="00C377D1"/>
    <w:rsid w:val="00C37BDA"/>
    <w:rsid w:val="00C37C84"/>
    <w:rsid w:val="00C42B41"/>
    <w:rsid w:val="00C42D9C"/>
    <w:rsid w:val="00C4532D"/>
    <w:rsid w:val="00C46166"/>
    <w:rsid w:val="00C4710D"/>
    <w:rsid w:val="00C50ACC"/>
    <w:rsid w:val="00C50CAD"/>
    <w:rsid w:val="00C57933"/>
    <w:rsid w:val="00C60206"/>
    <w:rsid w:val="00C6114B"/>
    <w:rsid w:val="00C615D4"/>
    <w:rsid w:val="00C61B5D"/>
    <w:rsid w:val="00C61C0E"/>
    <w:rsid w:val="00C61C64"/>
    <w:rsid w:val="00C61CDA"/>
    <w:rsid w:val="00C71D49"/>
    <w:rsid w:val="00C72956"/>
    <w:rsid w:val="00C73045"/>
    <w:rsid w:val="00C73212"/>
    <w:rsid w:val="00C7354A"/>
    <w:rsid w:val="00C74379"/>
    <w:rsid w:val="00C74DD8"/>
    <w:rsid w:val="00C75C5E"/>
    <w:rsid w:val="00C7669F"/>
    <w:rsid w:val="00C76DFF"/>
    <w:rsid w:val="00C80B8F"/>
    <w:rsid w:val="00C82743"/>
    <w:rsid w:val="00C834CE"/>
    <w:rsid w:val="00C850C2"/>
    <w:rsid w:val="00C9047F"/>
    <w:rsid w:val="00C91F65"/>
    <w:rsid w:val="00C92310"/>
    <w:rsid w:val="00C95150"/>
    <w:rsid w:val="00C95A73"/>
    <w:rsid w:val="00C97524"/>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098C"/>
    <w:rsid w:val="00CD0B81"/>
    <w:rsid w:val="00CD180C"/>
    <w:rsid w:val="00CD1971"/>
    <w:rsid w:val="00CD37DA"/>
    <w:rsid w:val="00CD4F2C"/>
    <w:rsid w:val="00CD731C"/>
    <w:rsid w:val="00CE08E8"/>
    <w:rsid w:val="00CE1A8F"/>
    <w:rsid w:val="00CE1B8C"/>
    <w:rsid w:val="00CE2133"/>
    <w:rsid w:val="00CE245D"/>
    <w:rsid w:val="00CE300F"/>
    <w:rsid w:val="00CE3582"/>
    <w:rsid w:val="00CE3795"/>
    <w:rsid w:val="00CE3E20"/>
    <w:rsid w:val="00CE487F"/>
    <w:rsid w:val="00CF43F7"/>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44E97"/>
    <w:rsid w:val="00D50D65"/>
    <w:rsid w:val="00D512E0"/>
    <w:rsid w:val="00D519F3"/>
    <w:rsid w:val="00D51D2A"/>
    <w:rsid w:val="00D53B7C"/>
    <w:rsid w:val="00D54059"/>
    <w:rsid w:val="00D55F52"/>
    <w:rsid w:val="00D56508"/>
    <w:rsid w:val="00D575DC"/>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3A5"/>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2F04"/>
    <w:rsid w:val="00DF4D90"/>
    <w:rsid w:val="00DF5EBD"/>
    <w:rsid w:val="00DF6BA8"/>
    <w:rsid w:val="00DF78EA"/>
    <w:rsid w:val="00DF79D0"/>
    <w:rsid w:val="00DF7CA3"/>
    <w:rsid w:val="00DF7F0D"/>
    <w:rsid w:val="00E00D5A"/>
    <w:rsid w:val="00E01462"/>
    <w:rsid w:val="00E01A76"/>
    <w:rsid w:val="00E03E0A"/>
    <w:rsid w:val="00E04B30"/>
    <w:rsid w:val="00E05FB7"/>
    <w:rsid w:val="00E066E6"/>
    <w:rsid w:val="00E06807"/>
    <w:rsid w:val="00E06C5E"/>
    <w:rsid w:val="00E0752B"/>
    <w:rsid w:val="00E1228E"/>
    <w:rsid w:val="00E13374"/>
    <w:rsid w:val="00E14079"/>
    <w:rsid w:val="00E15F90"/>
    <w:rsid w:val="00E16D3E"/>
    <w:rsid w:val="00E17167"/>
    <w:rsid w:val="00E17422"/>
    <w:rsid w:val="00E20520"/>
    <w:rsid w:val="00E21946"/>
    <w:rsid w:val="00E21D55"/>
    <w:rsid w:val="00E21FDC"/>
    <w:rsid w:val="00E24A3E"/>
    <w:rsid w:val="00E2551E"/>
    <w:rsid w:val="00E26B13"/>
    <w:rsid w:val="00E27E5A"/>
    <w:rsid w:val="00E31135"/>
    <w:rsid w:val="00E317BA"/>
    <w:rsid w:val="00E32A12"/>
    <w:rsid w:val="00E3469B"/>
    <w:rsid w:val="00E3679D"/>
    <w:rsid w:val="00E3795D"/>
    <w:rsid w:val="00E4098A"/>
    <w:rsid w:val="00E412CA"/>
    <w:rsid w:val="00E41CAE"/>
    <w:rsid w:val="00E42014"/>
    <w:rsid w:val="00E42B85"/>
    <w:rsid w:val="00E42BB2"/>
    <w:rsid w:val="00E43263"/>
    <w:rsid w:val="00E438AE"/>
    <w:rsid w:val="00E443CE"/>
    <w:rsid w:val="00E45547"/>
    <w:rsid w:val="00E4568E"/>
    <w:rsid w:val="00E500F1"/>
    <w:rsid w:val="00E51446"/>
    <w:rsid w:val="00E529C8"/>
    <w:rsid w:val="00E55DA0"/>
    <w:rsid w:val="00E56033"/>
    <w:rsid w:val="00E61159"/>
    <w:rsid w:val="00E625DA"/>
    <w:rsid w:val="00E634DC"/>
    <w:rsid w:val="00E667F3"/>
    <w:rsid w:val="00E67794"/>
    <w:rsid w:val="00E70CC6"/>
    <w:rsid w:val="00E71254"/>
    <w:rsid w:val="00E72118"/>
    <w:rsid w:val="00E73CCD"/>
    <w:rsid w:val="00E76453"/>
    <w:rsid w:val="00E77353"/>
    <w:rsid w:val="00E775AE"/>
    <w:rsid w:val="00E8272C"/>
    <w:rsid w:val="00E827C7"/>
    <w:rsid w:val="00E8540C"/>
    <w:rsid w:val="00E85DBD"/>
    <w:rsid w:val="00E87A99"/>
    <w:rsid w:val="00E90702"/>
    <w:rsid w:val="00E9241E"/>
    <w:rsid w:val="00E92820"/>
    <w:rsid w:val="00E937AA"/>
    <w:rsid w:val="00E9392F"/>
    <w:rsid w:val="00E93DEF"/>
    <w:rsid w:val="00E947B1"/>
    <w:rsid w:val="00E96852"/>
    <w:rsid w:val="00EA16AC"/>
    <w:rsid w:val="00EA385A"/>
    <w:rsid w:val="00EA3931"/>
    <w:rsid w:val="00EA4981"/>
    <w:rsid w:val="00EA658E"/>
    <w:rsid w:val="00EA6CB6"/>
    <w:rsid w:val="00EA7A88"/>
    <w:rsid w:val="00EB27F2"/>
    <w:rsid w:val="00EB3928"/>
    <w:rsid w:val="00EB5373"/>
    <w:rsid w:val="00EB6732"/>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0EA1"/>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56D"/>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2277"/>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957F11-BB18-4F64-98B1-5ECC1D62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2407B"/>
    <w:rPr>
      <w:sz w:val="16"/>
      <w:szCs w:val="16"/>
    </w:rPr>
  </w:style>
  <w:style w:type="paragraph" w:styleId="CommentText">
    <w:name w:val="annotation text"/>
    <w:basedOn w:val="Normal"/>
    <w:link w:val="CommentTextChar"/>
    <w:semiHidden/>
    <w:unhideWhenUsed/>
    <w:rsid w:val="00B2407B"/>
    <w:rPr>
      <w:sz w:val="20"/>
      <w:szCs w:val="20"/>
    </w:rPr>
  </w:style>
  <w:style w:type="character" w:customStyle="1" w:styleId="CommentTextChar">
    <w:name w:val="Comment Text Char"/>
    <w:basedOn w:val="DefaultParagraphFont"/>
    <w:link w:val="CommentText"/>
    <w:semiHidden/>
    <w:rsid w:val="00B2407B"/>
  </w:style>
  <w:style w:type="paragraph" w:styleId="CommentSubject">
    <w:name w:val="annotation subject"/>
    <w:basedOn w:val="CommentText"/>
    <w:next w:val="CommentText"/>
    <w:link w:val="CommentSubjectChar"/>
    <w:semiHidden/>
    <w:unhideWhenUsed/>
    <w:rsid w:val="00B2407B"/>
    <w:rPr>
      <w:b/>
      <w:bCs/>
    </w:rPr>
  </w:style>
  <w:style w:type="character" w:customStyle="1" w:styleId="CommentSubjectChar">
    <w:name w:val="Comment Subject Char"/>
    <w:basedOn w:val="CommentTextChar"/>
    <w:link w:val="CommentSubject"/>
    <w:semiHidden/>
    <w:rsid w:val="00B2407B"/>
    <w:rPr>
      <w:b/>
      <w:bCs/>
    </w:rPr>
  </w:style>
  <w:style w:type="character" w:styleId="Hyperlink">
    <w:name w:val="Hyperlink"/>
    <w:basedOn w:val="DefaultParagraphFont"/>
    <w:unhideWhenUsed/>
    <w:rsid w:val="00856757"/>
    <w:rPr>
      <w:color w:val="0000FF" w:themeColor="hyperlink"/>
      <w:u w:val="single"/>
    </w:rPr>
  </w:style>
  <w:style w:type="character" w:styleId="FollowedHyperlink">
    <w:name w:val="FollowedHyperlink"/>
    <w:basedOn w:val="DefaultParagraphFont"/>
    <w:semiHidden/>
    <w:unhideWhenUsed/>
    <w:rsid w:val="00153268"/>
    <w:rPr>
      <w:color w:val="800080" w:themeColor="followedHyperlink"/>
      <w:u w:val="single"/>
    </w:rPr>
  </w:style>
  <w:style w:type="paragraph" w:styleId="Revision">
    <w:name w:val="Revision"/>
    <w:hidden/>
    <w:uiPriority w:val="99"/>
    <w:semiHidden/>
    <w:rsid w:val="007A4F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2014</Words>
  <Characters>10585</Characters>
  <Application>Microsoft Office Word</Application>
  <DocSecurity>4</DocSecurity>
  <Lines>219</Lines>
  <Paragraphs>77</Paragraphs>
  <ScaleCrop>false</ScaleCrop>
  <HeadingPairs>
    <vt:vector size="2" baseType="variant">
      <vt:variant>
        <vt:lpstr>Title</vt:lpstr>
      </vt:variant>
      <vt:variant>
        <vt:i4>1</vt:i4>
      </vt:variant>
    </vt:vector>
  </HeadingPairs>
  <TitlesOfParts>
    <vt:vector size="1" baseType="lpstr">
      <vt:lpstr>BA - SB00321 (Committee Report (Unamended))</vt:lpstr>
    </vt:vector>
  </TitlesOfParts>
  <Company>State of Texas</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27709</dc:subject>
  <dc:creator>State of Texas</dc:creator>
  <dc:description>SB 321 by Huffman-(H)Appropriations</dc:description>
  <cp:lastModifiedBy>Damian Duarte</cp:lastModifiedBy>
  <cp:revision>2</cp:revision>
  <cp:lastPrinted>2003-11-26T17:21:00Z</cp:lastPrinted>
  <dcterms:created xsi:type="dcterms:W3CDTF">2021-05-18T19:55:00Z</dcterms:created>
  <dcterms:modified xsi:type="dcterms:W3CDTF">2021-05-18T19:55:00Z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21.138.1111</vt:lpwstr>
  </property>
</Properties>
</file>