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C2685" w14:paraId="55E80152" w14:textId="77777777" w:rsidTr="00345119">
        <w:tc>
          <w:tcPr>
            <w:tcW w:w="9576" w:type="dxa"/>
            <w:noWrap/>
          </w:tcPr>
          <w:p w14:paraId="39323354" w14:textId="77777777" w:rsidR="008423E4" w:rsidRPr="0022177D" w:rsidRDefault="00716C0E" w:rsidP="00DB65A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877E88" w14:textId="77777777" w:rsidR="008423E4" w:rsidRPr="0022177D" w:rsidRDefault="008423E4" w:rsidP="00DB65A7">
      <w:pPr>
        <w:jc w:val="center"/>
      </w:pPr>
    </w:p>
    <w:p w14:paraId="290DF5C8" w14:textId="77777777" w:rsidR="008423E4" w:rsidRPr="00B31F0E" w:rsidRDefault="008423E4" w:rsidP="00DB65A7"/>
    <w:p w14:paraId="179AD359" w14:textId="77777777" w:rsidR="008423E4" w:rsidRPr="00742794" w:rsidRDefault="008423E4" w:rsidP="00DB65A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2685" w14:paraId="16BD8ACF" w14:textId="77777777" w:rsidTr="00345119">
        <w:tc>
          <w:tcPr>
            <w:tcW w:w="9576" w:type="dxa"/>
          </w:tcPr>
          <w:p w14:paraId="29AAC112" w14:textId="4644C58D" w:rsidR="008423E4" w:rsidRPr="00861995" w:rsidRDefault="00716C0E" w:rsidP="00DB65A7">
            <w:pPr>
              <w:jc w:val="right"/>
            </w:pPr>
            <w:r>
              <w:t>S.B. 346</w:t>
            </w:r>
          </w:p>
        </w:tc>
      </w:tr>
      <w:tr w:rsidR="006C2685" w14:paraId="3AF163A5" w14:textId="77777777" w:rsidTr="00345119">
        <w:tc>
          <w:tcPr>
            <w:tcW w:w="9576" w:type="dxa"/>
          </w:tcPr>
          <w:p w14:paraId="0082F4AE" w14:textId="7F234F23" w:rsidR="008423E4" w:rsidRPr="00861995" w:rsidRDefault="00716C0E" w:rsidP="0033641C">
            <w:pPr>
              <w:jc w:val="right"/>
            </w:pPr>
            <w:r>
              <w:t xml:space="preserve">By: </w:t>
            </w:r>
            <w:r w:rsidR="0033641C">
              <w:t>Paxton</w:t>
            </w:r>
          </w:p>
        </w:tc>
      </w:tr>
      <w:tr w:rsidR="006C2685" w14:paraId="649A6ACD" w14:textId="77777777" w:rsidTr="00345119">
        <w:tc>
          <w:tcPr>
            <w:tcW w:w="9576" w:type="dxa"/>
          </w:tcPr>
          <w:p w14:paraId="59887FC4" w14:textId="500354C2" w:rsidR="008423E4" w:rsidRPr="00861995" w:rsidRDefault="00716C0E" w:rsidP="00DB65A7">
            <w:pPr>
              <w:jc w:val="right"/>
            </w:pPr>
            <w:r>
              <w:t>International Relations &amp; Economic Development</w:t>
            </w:r>
          </w:p>
        </w:tc>
      </w:tr>
      <w:tr w:rsidR="006C2685" w14:paraId="085F6CFA" w14:textId="77777777" w:rsidTr="00345119">
        <w:tc>
          <w:tcPr>
            <w:tcW w:w="9576" w:type="dxa"/>
          </w:tcPr>
          <w:p w14:paraId="13002A32" w14:textId="4F7C3521" w:rsidR="008423E4" w:rsidRDefault="00716C0E" w:rsidP="00DB65A7">
            <w:pPr>
              <w:jc w:val="right"/>
            </w:pPr>
            <w:r>
              <w:t>Committee Report (Unamended)</w:t>
            </w:r>
          </w:p>
        </w:tc>
      </w:tr>
    </w:tbl>
    <w:p w14:paraId="4FE457C2" w14:textId="77777777" w:rsidR="008423E4" w:rsidRDefault="008423E4" w:rsidP="00DB65A7">
      <w:pPr>
        <w:tabs>
          <w:tab w:val="right" w:pos="9360"/>
        </w:tabs>
      </w:pPr>
    </w:p>
    <w:p w14:paraId="06079C60" w14:textId="77777777" w:rsidR="008423E4" w:rsidRDefault="008423E4" w:rsidP="00DB65A7"/>
    <w:p w14:paraId="6D06BBC1" w14:textId="77777777" w:rsidR="008423E4" w:rsidRDefault="008423E4" w:rsidP="00DB65A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C2685" w14:paraId="59F59AF6" w14:textId="77777777" w:rsidTr="00345119">
        <w:tc>
          <w:tcPr>
            <w:tcW w:w="9576" w:type="dxa"/>
          </w:tcPr>
          <w:p w14:paraId="365DD3C0" w14:textId="3613AD54" w:rsidR="008423E4" w:rsidRDefault="00716C0E" w:rsidP="00AE25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ED3520" w14:textId="77777777" w:rsidR="00AE2599" w:rsidRPr="00A8133F" w:rsidRDefault="00AE2599" w:rsidP="00AE2599">
            <w:pPr>
              <w:rPr>
                <w:b/>
              </w:rPr>
            </w:pPr>
          </w:p>
          <w:p w14:paraId="6077E280" w14:textId="77777777" w:rsidR="008423E4" w:rsidRDefault="00716C0E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Jobs and Education for Texans (JET) grant program provides grant funding to public junior colleges, </w:t>
            </w:r>
            <w:r>
              <w:t>public technical institutes, public state colleges, and independent school districts</w:t>
            </w:r>
            <w:r w:rsidR="003C61E2">
              <w:t xml:space="preserve"> through a competitive process</w:t>
            </w:r>
            <w:r w:rsidR="00E633B3">
              <w:t xml:space="preserve"> administered through the Texas Workforce Commission</w:t>
            </w:r>
            <w:r>
              <w:t>. These grants are often used to purchase and install equipment necessary for career and t</w:t>
            </w:r>
            <w:r>
              <w:t>echnical education programs</w:t>
            </w:r>
            <w:r w:rsidR="003C61E2">
              <w:t xml:space="preserve">, and it has been noted that open-enrollment charter schools and nonprofit organizations are not currently eligible for grants under the program. </w:t>
            </w:r>
            <w:r w:rsidR="00ED610E">
              <w:t>S.B. 346</w:t>
            </w:r>
            <w:r w:rsidR="003A1706">
              <w:t xml:space="preserve"> </w:t>
            </w:r>
            <w:r w:rsidR="000851E4">
              <w:t>seeks to address this issue by authorizing</w:t>
            </w:r>
            <w:r w:rsidR="003A1706">
              <w:t xml:space="preserve"> charter schools </w:t>
            </w:r>
            <w:r>
              <w:t>and certain non</w:t>
            </w:r>
            <w:r>
              <w:t xml:space="preserve">profit organizations </w:t>
            </w:r>
            <w:r w:rsidR="003A1706">
              <w:t xml:space="preserve">to participate in the JET </w:t>
            </w:r>
            <w:r w:rsidR="006F3CC8">
              <w:t>g</w:t>
            </w:r>
            <w:r w:rsidR="003A1706">
              <w:t>rant program.</w:t>
            </w:r>
          </w:p>
          <w:p w14:paraId="588DFB7C" w14:textId="20E085C0" w:rsidR="00AE2599" w:rsidRPr="00E26B13" w:rsidRDefault="00AE2599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C2685" w14:paraId="7167A2CE" w14:textId="77777777" w:rsidTr="00345119">
        <w:tc>
          <w:tcPr>
            <w:tcW w:w="9576" w:type="dxa"/>
          </w:tcPr>
          <w:p w14:paraId="3BE0F95E" w14:textId="0BF2ED0F" w:rsidR="0017725B" w:rsidRDefault="00716C0E" w:rsidP="00AE2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17D076F" w14:textId="77777777" w:rsidR="00AE2599" w:rsidRDefault="00AE2599" w:rsidP="00AE2599">
            <w:pPr>
              <w:rPr>
                <w:b/>
                <w:u w:val="single"/>
              </w:rPr>
            </w:pPr>
          </w:p>
          <w:p w14:paraId="649973D0" w14:textId="77777777" w:rsidR="0017725B" w:rsidRDefault="00716C0E" w:rsidP="00AE259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14:paraId="57BFBAA1" w14:textId="4381C619" w:rsidR="00AE2599" w:rsidRPr="00ED610E" w:rsidRDefault="00AE2599" w:rsidP="00AE2599">
            <w:pPr>
              <w:jc w:val="both"/>
            </w:pPr>
          </w:p>
        </w:tc>
      </w:tr>
      <w:tr w:rsidR="006C2685" w14:paraId="78CD971B" w14:textId="77777777" w:rsidTr="00345119">
        <w:tc>
          <w:tcPr>
            <w:tcW w:w="9576" w:type="dxa"/>
          </w:tcPr>
          <w:p w14:paraId="63EBD62D" w14:textId="55232831" w:rsidR="008423E4" w:rsidRDefault="00716C0E" w:rsidP="00AE25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C9CAA6" w14:textId="77777777" w:rsidR="00AE2599" w:rsidRPr="00ED610E" w:rsidRDefault="00AE2599" w:rsidP="00AE2599">
            <w:pPr>
              <w:rPr>
                <w:b/>
              </w:rPr>
            </w:pPr>
          </w:p>
          <w:p w14:paraId="1E5D0C6C" w14:textId="77777777" w:rsidR="008423E4" w:rsidRDefault="00716C0E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14DCE1C2" w14:textId="58C1D033" w:rsidR="00AE2599" w:rsidRPr="00ED610E" w:rsidRDefault="00AE2599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C2685" w14:paraId="68307DED" w14:textId="77777777" w:rsidTr="00345119">
        <w:tc>
          <w:tcPr>
            <w:tcW w:w="9576" w:type="dxa"/>
          </w:tcPr>
          <w:p w14:paraId="40E7C71E" w14:textId="3AB487D3" w:rsidR="008423E4" w:rsidRDefault="00716C0E" w:rsidP="00AE25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CB8810" w14:textId="77777777" w:rsidR="00AE2599" w:rsidRPr="00ED610E" w:rsidRDefault="00AE2599" w:rsidP="00AE2599">
            <w:pPr>
              <w:rPr>
                <w:b/>
              </w:rPr>
            </w:pPr>
          </w:p>
          <w:p w14:paraId="23C32208" w14:textId="28F14598" w:rsidR="00642810" w:rsidRDefault="00716C0E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346</w:t>
            </w:r>
            <w:r w:rsidR="00242250">
              <w:t xml:space="preserve"> amends the Education Code to </w:t>
            </w:r>
            <w:r w:rsidR="00C84B79">
              <w:t>extend eligibility</w:t>
            </w:r>
            <w:r w:rsidR="009E3F5D">
              <w:t xml:space="preserve"> </w:t>
            </w:r>
            <w:r w:rsidR="00C0375F">
              <w:t>to participate in</w:t>
            </w:r>
            <w:r w:rsidR="009E3F5D">
              <w:t xml:space="preserve"> the </w:t>
            </w:r>
            <w:r w:rsidR="003462DC">
              <w:t>J</w:t>
            </w:r>
            <w:r w:rsidR="009E3F5D">
              <w:t xml:space="preserve">obs and </w:t>
            </w:r>
            <w:r w:rsidR="003462DC">
              <w:t>E</w:t>
            </w:r>
            <w:r w:rsidR="009E3F5D">
              <w:t xml:space="preserve">ducation for Texans (JET) </w:t>
            </w:r>
            <w:r w:rsidR="004A3628">
              <w:t>g</w:t>
            </w:r>
            <w:r w:rsidR="009E3F5D">
              <w:t xml:space="preserve">rant </w:t>
            </w:r>
            <w:r w:rsidR="004A3628">
              <w:t>p</w:t>
            </w:r>
            <w:r w:rsidR="009E3F5D">
              <w:t xml:space="preserve">rogram </w:t>
            </w:r>
            <w:r w:rsidR="00C84B79">
              <w:t>to</w:t>
            </w:r>
            <w:r w:rsidR="000410C2">
              <w:t xml:space="preserve"> </w:t>
            </w:r>
            <w:r w:rsidR="00C0375F">
              <w:t xml:space="preserve">an </w:t>
            </w:r>
            <w:r w:rsidR="00C84B79">
              <w:t xml:space="preserve">open-enrollment charter school </w:t>
            </w:r>
            <w:r w:rsidR="0034199A">
              <w:t>or eligible nonprofit organization, as defined</w:t>
            </w:r>
            <w:r w:rsidR="003C61E2">
              <w:t xml:space="preserve"> by the bill,</w:t>
            </w:r>
            <w:r w:rsidR="0034199A">
              <w:t xml:space="preserve"> </w:t>
            </w:r>
            <w:r w:rsidR="00C84B79">
              <w:t xml:space="preserve">that </w:t>
            </w:r>
            <w:r w:rsidR="00C0375F">
              <w:t xml:space="preserve">has </w:t>
            </w:r>
            <w:r w:rsidR="009E3F5D">
              <w:t>entered into a partnership with a public junior college, public technical institute, or public state college for the purpose of promoting career and technical education or offering dual credit courses to the charter school's students.</w:t>
            </w:r>
            <w:r w:rsidR="0034199A">
              <w:t xml:space="preserve"> </w:t>
            </w:r>
          </w:p>
          <w:p w14:paraId="6F5770C1" w14:textId="77777777" w:rsidR="00642810" w:rsidRDefault="00642810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D9ABD2" w14:textId="4F9840AB" w:rsidR="0034199A" w:rsidRDefault="00716C0E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42810">
              <w:t xml:space="preserve">S.B. 346 </w:t>
            </w:r>
            <w:r>
              <w:t xml:space="preserve">authorizes the </w:t>
            </w:r>
            <w:r w:rsidR="003C61E2">
              <w:t>Texas Workforce Commission</w:t>
            </w:r>
            <w:r w:rsidR="000473D6">
              <w:t xml:space="preserve"> (TWC)</w:t>
            </w:r>
            <w:r>
              <w:t xml:space="preserve"> to award </w:t>
            </w:r>
            <w:r w:rsidRPr="0034199A">
              <w:t>a grant</w:t>
            </w:r>
            <w:r w:rsidR="003C61E2">
              <w:t xml:space="preserve"> to an eligible </w:t>
            </w:r>
            <w:r w:rsidRPr="0034199A">
              <w:t xml:space="preserve">nonprofit organization </w:t>
            </w:r>
            <w:r w:rsidR="000473D6">
              <w:t xml:space="preserve">for </w:t>
            </w:r>
            <w:r w:rsidRPr="0034199A">
              <w:t>the development, support, or expansion of programs to prepare low</w:t>
            </w:r>
            <w:r w:rsidR="00170B65">
              <w:noBreakHyphen/>
            </w:r>
            <w:r w:rsidRPr="0034199A">
              <w:t>income students for careers in high-demand occupations</w:t>
            </w:r>
            <w:r>
              <w:t xml:space="preserve"> and esta</w:t>
            </w:r>
            <w:r>
              <w:t xml:space="preserve">blishes that, to be eligible, such an organization must: </w:t>
            </w:r>
          </w:p>
          <w:p w14:paraId="6C42183B" w14:textId="18E58C32" w:rsidR="0034199A" w:rsidRDefault="00716C0E" w:rsidP="00AE25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4199A">
              <w:t>provide a program to offer assistance to low-income students in preparing for, applying to</w:t>
            </w:r>
            <w:r w:rsidR="000473D6">
              <w:t>,</w:t>
            </w:r>
            <w:r w:rsidRPr="0034199A">
              <w:t xml:space="preserve"> and enrolling in a public junior college or public technical institute;</w:t>
            </w:r>
          </w:p>
          <w:p w14:paraId="47AEC2CE" w14:textId="77777777" w:rsidR="0034199A" w:rsidRDefault="00716C0E" w:rsidP="00AE25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4199A">
              <w:t>be governed by a board or other go</w:t>
            </w:r>
            <w:r w:rsidRPr="0034199A">
              <w:t>verning structure that includes recognized leaders of broad-based community organizations and members of the local business community;</w:t>
            </w:r>
          </w:p>
          <w:p w14:paraId="180484EE" w14:textId="6E9B112B" w:rsidR="0034199A" w:rsidRDefault="00716C0E" w:rsidP="00AE25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4199A">
              <w:t>demonstrate to the satisfaction of the</w:t>
            </w:r>
            <w:r w:rsidR="000473D6">
              <w:t xml:space="preserve"> grant program's</w:t>
            </w:r>
            <w:r w:rsidRPr="0034199A">
              <w:t xml:space="preserve"> advisory board that the organization's program has achieved or wil</w:t>
            </w:r>
            <w:r w:rsidRPr="0034199A">
              <w:t xml:space="preserve">l achieve </w:t>
            </w:r>
            <w:r w:rsidR="000473D6">
              <w:t>specified</w:t>
            </w:r>
            <w:r w:rsidRPr="0034199A">
              <w:t xml:space="preserve"> measures of success among program participants</w:t>
            </w:r>
            <w:r w:rsidR="000473D6">
              <w:t>, as applicable; a</w:t>
            </w:r>
            <w:r w:rsidR="00A85F22">
              <w:t>nd</w:t>
            </w:r>
          </w:p>
          <w:p w14:paraId="016D86EA" w14:textId="1D888A1D" w:rsidR="00A85F22" w:rsidRDefault="00716C0E" w:rsidP="00AE25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A85F22">
              <w:t xml:space="preserve">provide matching funds in accordance with </w:t>
            </w:r>
            <w:r w:rsidR="000473D6">
              <w:t xml:space="preserve">TWC </w:t>
            </w:r>
            <w:r w:rsidRPr="00A85F22">
              <w:t>rules</w:t>
            </w:r>
            <w:r>
              <w:t>.</w:t>
            </w:r>
          </w:p>
          <w:p w14:paraId="58985CE4" w14:textId="4D6D0410" w:rsidR="00A85F22" w:rsidRPr="00ED610E" w:rsidRDefault="00716C0E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0473D6">
              <w:t xml:space="preserve"> authorizes the matching funds</w:t>
            </w:r>
            <w:r>
              <w:t xml:space="preserve"> to be </w:t>
            </w:r>
            <w:r w:rsidRPr="00A85F22">
              <w:t>obtained from any source availabl</w:t>
            </w:r>
            <w:r w:rsidR="000473D6">
              <w:t>e to the nonprofit organization</w:t>
            </w:r>
            <w:r w:rsidRPr="00A85F22">
              <w:t xml:space="preserve"> </w:t>
            </w:r>
            <w:r>
              <w:t xml:space="preserve">and </w:t>
            </w:r>
            <w:r>
              <w:t>requires program grants to be awarded in a manner that takes a balanced geographical distribution into consideration.</w:t>
            </w:r>
          </w:p>
        </w:tc>
      </w:tr>
      <w:tr w:rsidR="006C2685" w14:paraId="72E019C0" w14:textId="77777777" w:rsidTr="00345119">
        <w:tc>
          <w:tcPr>
            <w:tcW w:w="9576" w:type="dxa"/>
          </w:tcPr>
          <w:p w14:paraId="0C4F78C9" w14:textId="006B888F" w:rsidR="008423E4" w:rsidRDefault="00716C0E" w:rsidP="00AE25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6285D4" w14:textId="77777777" w:rsidR="00AE2599" w:rsidRPr="00ED610E" w:rsidRDefault="00AE2599" w:rsidP="00AE2599">
            <w:pPr>
              <w:rPr>
                <w:b/>
              </w:rPr>
            </w:pPr>
          </w:p>
          <w:p w14:paraId="5FD97AD4" w14:textId="77777777" w:rsidR="008423E4" w:rsidRPr="003624F2" w:rsidRDefault="00716C0E" w:rsidP="00AE2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549FF9E" w14:textId="77777777" w:rsidR="008423E4" w:rsidRPr="00233FDB" w:rsidRDefault="008423E4" w:rsidP="00AE2599">
            <w:pPr>
              <w:rPr>
                <w:b/>
              </w:rPr>
            </w:pPr>
          </w:p>
        </w:tc>
      </w:tr>
    </w:tbl>
    <w:p w14:paraId="1A48D449" w14:textId="77777777" w:rsidR="008423E4" w:rsidRPr="00BE0E75" w:rsidRDefault="008423E4" w:rsidP="00DB65A7">
      <w:pPr>
        <w:jc w:val="both"/>
        <w:rPr>
          <w:rFonts w:ascii="Arial" w:hAnsi="Arial"/>
          <w:sz w:val="16"/>
          <w:szCs w:val="16"/>
        </w:rPr>
      </w:pPr>
    </w:p>
    <w:p w14:paraId="7704BFF8" w14:textId="77777777" w:rsidR="004108C3" w:rsidRPr="008423E4" w:rsidRDefault="004108C3" w:rsidP="00DB65A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53C8" w14:textId="77777777" w:rsidR="00000000" w:rsidRDefault="00716C0E">
      <w:r>
        <w:separator/>
      </w:r>
    </w:p>
  </w:endnote>
  <w:endnote w:type="continuationSeparator" w:id="0">
    <w:p w14:paraId="51878FD1" w14:textId="77777777" w:rsidR="00000000" w:rsidRDefault="0071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D92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2685" w14:paraId="2581B457" w14:textId="77777777" w:rsidTr="009C1E9A">
      <w:trPr>
        <w:cantSplit/>
      </w:trPr>
      <w:tc>
        <w:tcPr>
          <w:tcW w:w="0" w:type="pct"/>
        </w:tcPr>
        <w:p w14:paraId="5176AF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3581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B04AD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33D8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FACC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2685" w14:paraId="2D28D1AD" w14:textId="77777777" w:rsidTr="009C1E9A">
      <w:trPr>
        <w:cantSplit/>
      </w:trPr>
      <w:tc>
        <w:tcPr>
          <w:tcW w:w="0" w:type="pct"/>
        </w:tcPr>
        <w:p w14:paraId="7BF024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B06E9C" w14:textId="014FD07D" w:rsidR="00EC379B" w:rsidRPr="009C1E9A" w:rsidRDefault="00716C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22290</w:t>
          </w:r>
        </w:p>
      </w:tc>
      <w:tc>
        <w:tcPr>
          <w:tcW w:w="2453" w:type="pct"/>
        </w:tcPr>
        <w:p w14:paraId="79903AB3" w14:textId="1EF5BC83" w:rsidR="00EC379B" w:rsidRDefault="00716C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C437E">
            <w:t>21.115.890</w:t>
          </w:r>
          <w:r>
            <w:fldChar w:fldCharType="end"/>
          </w:r>
        </w:p>
      </w:tc>
    </w:tr>
    <w:tr w:rsidR="006C2685" w14:paraId="3AA8F8C9" w14:textId="77777777" w:rsidTr="009C1E9A">
      <w:trPr>
        <w:cantSplit/>
      </w:trPr>
      <w:tc>
        <w:tcPr>
          <w:tcW w:w="0" w:type="pct"/>
        </w:tcPr>
        <w:p w14:paraId="12009C0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6DE17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E6FDC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6F3DF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2685" w14:paraId="6C18C73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5CF881" w14:textId="6069DCE8" w:rsidR="00EC379B" w:rsidRDefault="00716C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E259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CB663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D9F7DD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2E5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166B" w14:textId="77777777" w:rsidR="00000000" w:rsidRDefault="00716C0E">
      <w:r>
        <w:separator/>
      </w:r>
    </w:p>
  </w:footnote>
  <w:footnote w:type="continuationSeparator" w:id="0">
    <w:p w14:paraId="489084F2" w14:textId="77777777" w:rsidR="00000000" w:rsidRDefault="0071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B7F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8F2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804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E75"/>
    <w:multiLevelType w:val="hybridMultilevel"/>
    <w:tmpl w:val="A0FA0704"/>
    <w:lvl w:ilvl="0" w:tplc="D64C9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6E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A8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D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0B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A3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6F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4D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E5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62E7"/>
    <w:multiLevelType w:val="hybridMultilevel"/>
    <w:tmpl w:val="0414C046"/>
    <w:lvl w:ilvl="0" w:tplc="FCCA7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61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01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E4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2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44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65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2B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20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0C2"/>
    <w:rsid w:val="00043B84"/>
    <w:rsid w:val="0004512B"/>
    <w:rsid w:val="000463F0"/>
    <w:rsid w:val="00046BDA"/>
    <w:rsid w:val="000473D6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1E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A01"/>
    <w:rsid w:val="00161E93"/>
    <w:rsid w:val="00162C7A"/>
    <w:rsid w:val="00162DAE"/>
    <w:rsid w:val="001639C5"/>
    <w:rsid w:val="00163E45"/>
    <w:rsid w:val="001664C2"/>
    <w:rsid w:val="00170B65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AD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35C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250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DBC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E2B"/>
    <w:rsid w:val="002D305A"/>
    <w:rsid w:val="002E21B8"/>
    <w:rsid w:val="002E7DF9"/>
    <w:rsid w:val="002F097B"/>
    <w:rsid w:val="002F3111"/>
    <w:rsid w:val="002F4AEC"/>
    <w:rsid w:val="002F5229"/>
    <w:rsid w:val="002F795D"/>
    <w:rsid w:val="00300823"/>
    <w:rsid w:val="00300D7F"/>
    <w:rsid w:val="00301638"/>
    <w:rsid w:val="00303B0C"/>
    <w:rsid w:val="0030459C"/>
    <w:rsid w:val="00304D4F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41C"/>
    <w:rsid w:val="00336BA4"/>
    <w:rsid w:val="00336C7A"/>
    <w:rsid w:val="00337392"/>
    <w:rsid w:val="00337659"/>
    <w:rsid w:val="0034199A"/>
    <w:rsid w:val="003427C9"/>
    <w:rsid w:val="00343A92"/>
    <w:rsid w:val="00344530"/>
    <w:rsid w:val="003446DC"/>
    <w:rsid w:val="003462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70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1AC"/>
    <w:rsid w:val="003B7984"/>
    <w:rsid w:val="003B7AF6"/>
    <w:rsid w:val="003C0411"/>
    <w:rsid w:val="003C1871"/>
    <w:rsid w:val="003C1C55"/>
    <w:rsid w:val="003C25EA"/>
    <w:rsid w:val="003C36FD"/>
    <w:rsid w:val="003C61E2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333"/>
    <w:rsid w:val="00450561"/>
    <w:rsid w:val="00450A40"/>
    <w:rsid w:val="00451D7C"/>
    <w:rsid w:val="00452FC3"/>
    <w:rsid w:val="00455936"/>
    <w:rsid w:val="00455ACE"/>
    <w:rsid w:val="00456209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628"/>
    <w:rsid w:val="004B138F"/>
    <w:rsid w:val="004B412A"/>
    <w:rsid w:val="004B576C"/>
    <w:rsid w:val="004B772A"/>
    <w:rsid w:val="004C302F"/>
    <w:rsid w:val="004C4609"/>
    <w:rsid w:val="004C4A91"/>
    <w:rsid w:val="004C4B8A"/>
    <w:rsid w:val="004C52EF"/>
    <w:rsid w:val="004C5F10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A21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48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6B6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810"/>
    <w:rsid w:val="00644241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685"/>
    <w:rsid w:val="006C46A6"/>
    <w:rsid w:val="006C4709"/>
    <w:rsid w:val="006D3005"/>
    <w:rsid w:val="006D504F"/>
    <w:rsid w:val="006E0CAC"/>
    <w:rsid w:val="006E1855"/>
    <w:rsid w:val="006E1CFB"/>
    <w:rsid w:val="006E1F94"/>
    <w:rsid w:val="006E26C1"/>
    <w:rsid w:val="006E30A8"/>
    <w:rsid w:val="006E45B0"/>
    <w:rsid w:val="006E5692"/>
    <w:rsid w:val="006F365D"/>
    <w:rsid w:val="006F3CC8"/>
    <w:rsid w:val="006F4BB0"/>
    <w:rsid w:val="007031BD"/>
    <w:rsid w:val="00703286"/>
    <w:rsid w:val="00703E80"/>
    <w:rsid w:val="00705276"/>
    <w:rsid w:val="007066A0"/>
    <w:rsid w:val="00706CCB"/>
    <w:rsid w:val="007075FB"/>
    <w:rsid w:val="0070787B"/>
    <w:rsid w:val="0071131D"/>
    <w:rsid w:val="00711E3D"/>
    <w:rsid w:val="00711E85"/>
    <w:rsid w:val="00712DDA"/>
    <w:rsid w:val="0071689C"/>
    <w:rsid w:val="00716C0E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60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6E69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33B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3F5D"/>
    <w:rsid w:val="009E69C2"/>
    <w:rsid w:val="009E70AF"/>
    <w:rsid w:val="009E7AEB"/>
    <w:rsid w:val="009F1B37"/>
    <w:rsid w:val="009F478B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365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F2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599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75F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5D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EA1"/>
    <w:rsid w:val="00C80B8F"/>
    <w:rsid w:val="00C82743"/>
    <w:rsid w:val="00C834CE"/>
    <w:rsid w:val="00C84B79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E73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5A7"/>
    <w:rsid w:val="00DB6CB6"/>
    <w:rsid w:val="00DB758F"/>
    <w:rsid w:val="00DC1F1B"/>
    <w:rsid w:val="00DC3D8F"/>
    <w:rsid w:val="00DC42E8"/>
    <w:rsid w:val="00DC437E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94E"/>
    <w:rsid w:val="00E500F1"/>
    <w:rsid w:val="00E51446"/>
    <w:rsid w:val="00E529C8"/>
    <w:rsid w:val="00E55DA0"/>
    <w:rsid w:val="00E56033"/>
    <w:rsid w:val="00E61159"/>
    <w:rsid w:val="00E625DA"/>
    <w:rsid w:val="00E633B3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3FF"/>
    <w:rsid w:val="00EA16AC"/>
    <w:rsid w:val="00EA336D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10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F6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850"/>
    <w:rsid w:val="00F0638C"/>
    <w:rsid w:val="00F063A0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B1F"/>
    <w:rsid w:val="00F50130"/>
    <w:rsid w:val="00F52402"/>
    <w:rsid w:val="00F5605D"/>
    <w:rsid w:val="00F6514B"/>
    <w:rsid w:val="00F6587F"/>
    <w:rsid w:val="00F67981"/>
    <w:rsid w:val="00F706CA"/>
    <w:rsid w:val="00F70AA8"/>
    <w:rsid w:val="00F70F8D"/>
    <w:rsid w:val="00F71C5A"/>
    <w:rsid w:val="00F733A4"/>
    <w:rsid w:val="00F7758F"/>
    <w:rsid w:val="00F82811"/>
    <w:rsid w:val="00F84153"/>
    <w:rsid w:val="00F85661"/>
    <w:rsid w:val="00F92462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7A72A0-260B-42E7-8FBC-D14D34D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42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4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42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2562</Characters>
  <Application>Microsoft Office Word</Application>
  <DocSecurity>4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SB00346 (Committee Report (Unamended))</vt:lpstr>
    </vt:vector>
  </TitlesOfParts>
  <Company>State of Texas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22290</dc:subject>
  <dc:creator>State of Texas</dc:creator>
  <dc:description>SB 346 by Paxton-(H)International Relations &amp; Economic Development</dc:description>
  <cp:lastModifiedBy>Stacey Nicchio</cp:lastModifiedBy>
  <cp:revision>2</cp:revision>
  <cp:lastPrinted>2003-11-26T17:21:00Z</cp:lastPrinted>
  <dcterms:created xsi:type="dcterms:W3CDTF">2021-04-27T23:45:00Z</dcterms:created>
  <dcterms:modified xsi:type="dcterms:W3CDTF">2021-04-27T23:45:00Z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21.115.890</vt:lpwstr>
  </property>
</Properties>
</file>