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30D0B" w14:paraId="4F9320C6" w14:textId="77777777" w:rsidTr="00345119">
        <w:tc>
          <w:tcPr>
            <w:tcW w:w="9576" w:type="dxa"/>
            <w:noWrap/>
          </w:tcPr>
          <w:p w14:paraId="06283558" w14:textId="77777777" w:rsidR="008423E4" w:rsidRPr="0022177D" w:rsidRDefault="00602B2C" w:rsidP="007461E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5D216C" w14:textId="77777777" w:rsidR="008423E4" w:rsidRPr="0022177D" w:rsidRDefault="008423E4" w:rsidP="007461E3">
      <w:pPr>
        <w:jc w:val="center"/>
      </w:pPr>
    </w:p>
    <w:p w14:paraId="41D80FBD" w14:textId="77777777" w:rsidR="008423E4" w:rsidRPr="00B31F0E" w:rsidRDefault="008423E4" w:rsidP="007461E3"/>
    <w:p w14:paraId="18E0A7E5" w14:textId="77777777" w:rsidR="008423E4" w:rsidRPr="00742794" w:rsidRDefault="008423E4" w:rsidP="007461E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0D0B" w14:paraId="73419C20" w14:textId="77777777" w:rsidTr="00345119">
        <w:tc>
          <w:tcPr>
            <w:tcW w:w="9576" w:type="dxa"/>
          </w:tcPr>
          <w:p w14:paraId="7D95B4AF" w14:textId="7B28D284" w:rsidR="008423E4" w:rsidRPr="00861995" w:rsidRDefault="00602B2C" w:rsidP="007461E3">
            <w:pPr>
              <w:jc w:val="right"/>
            </w:pPr>
            <w:r>
              <w:t>S.B. 374</w:t>
            </w:r>
          </w:p>
        </w:tc>
      </w:tr>
      <w:tr w:rsidR="00930D0B" w14:paraId="66441F78" w14:textId="77777777" w:rsidTr="00345119">
        <w:tc>
          <w:tcPr>
            <w:tcW w:w="9576" w:type="dxa"/>
          </w:tcPr>
          <w:p w14:paraId="370F6FE3" w14:textId="66A30A21" w:rsidR="008423E4" w:rsidRPr="00861995" w:rsidRDefault="00602B2C" w:rsidP="007461E3">
            <w:pPr>
              <w:jc w:val="right"/>
            </w:pPr>
            <w:r>
              <w:t xml:space="preserve">By: </w:t>
            </w:r>
            <w:r w:rsidR="00FC242F">
              <w:t>Seliger</w:t>
            </w:r>
          </w:p>
        </w:tc>
      </w:tr>
      <w:tr w:rsidR="00930D0B" w14:paraId="43816723" w14:textId="77777777" w:rsidTr="00345119">
        <w:tc>
          <w:tcPr>
            <w:tcW w:w="9576" w:type="dxa"/>
          </w:tcPr>
          <w:p w14:paraId="5E782DC9" w14:textId="550BFA38" w:rsidR="008423E4" w:rsidRPr="00861995" w:rsidRDefault="00602B2C" w:rsidP="007461E3">
            <w:pPr>
              <w:jc w:val="right"/>
            </w:pPr>
            <w:r>
              <w:t>Land &amp; Resource Management</w:t>
            </w:r>
          </w:p>
        </w:tc>
      </w:tr>
      <w:tr w:rsidR="00930D0B" w14:paraId="050EB78F" w14:textId="77777777" w:rsidTr="00345119">
        <w:tc>
          <w:tcPr>
            <w:tcW w:w="9576" w:type="dxa"/>
          </w:tcPr>
          <w:p w14:paraId="565E91DD" w14:textId="075CD221" w:rsidR="008423E4" w:rsidRDefault="00602B2C" w:rsidP="007461E3">
            <w:pPr>
              <w:jc w:val="right"/>
            </w:pPr>
            <w:r>
              <w:t>Committee Report (Unamended)</w:t>
            </w:r>
          </w:p>
        </w:tc>
      </w:tr>
    </w:tbl>
    <w:p w14:paraId="20A4AE7C" w14:textId="77777777" w:rsidR="008423E4" w:rsidRDefault="008423E4" w:rsidP="007461E3">
      <w:pPr>
        <w:tabs>
          <w:tab w:val="right" w:pos="9360"/>
        </w:tabs>
      </w:pPr>
    </w:p>
    <w:p w14:paraId="68C6941A" w14:textId="77777777" w:rsidR="008423E4" w:rsidRDefault="008423E4" w:rsidP="007461E3"/>
    <w:p w14:paraId="252C871C" w14:textId="77777777" w:rsidR="008423E4" w:rsidRDefault="008423E4" w:rsidP="007461E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30D0B" w14:paraId="28F86FD1" w14:textId="77777777" w:rsidTr="00345119">
        <w:tc>
          <w:tcPr>
            <w:tcW w:w="9576" w:type="dxa"/>
          </w:tcPr>
          <w:p w14:paraId="3847F299" w14:textId="77777777" w:rsidR="008423E4" w:rsidRPr="00A8133F" w:rsidRDefault="00602B2C" w:rsidP="007461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329E9D" w14:textId="77777777" w:rsidR="008423E4" w:rsidRDefault="008423E4" w:rsidP="007461E3"/>
          <w:p w14:paraId="19C42C5C" w14:textId="67BAC382" w:rsidR="005D127D" w:rsidRDefault="00602B2C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Last </w:t>
            </w:r>
            <w:r w:rsidR="008E555B">
              <w:t>session</w:t>
            </w:r>
            <w:r>
              <w:t xml:space="preserve"> the 86th Legislature</w:t>
            </w:r>
            <w:r w:rsidR="008E555B">
              <w:t xml:space="preserve"> eliminated unilateral annexation by any </w:t>
            </w:r>
            <w:r>
              <w:t>municipality</w:t>
            </w:r>
            <w:r w:rsidR="008E555B">
              <w:t xml:space="preserve">. </w:t>
            </w:r>
            <w:r>
              <w:t>State</w:t>
            </w:r>
            <w:r w:rsidR="008E555B">
              <w:t xml:space="preserve"> law still allows for annexation at </w:t>
            </w:r>
            <w:r w:rsidR="0061225B">
              <w:t>a property owner's</w:t>
            </w:r>
            <w:r w:rsidR="008E555B">
              <w:t xml:space="preserve"> request</w:t>
            </w:r>
            <w:r>
              <w:t>. This</w:t>
            </w:r>
            <w:r w:rsidR="008E555B">
              <w:t xml:space="preserve"> </w:t>
            </w:r>
            <w:r>
              <w:t>v</w:t>
            </w:r>
            <w:r w:rsidR="008E555B">
              <w:t xml:space="preserve">oluntary annexation is commonly driven by </w:t>
            </w:r>
            <w:r>
              <w:t>a</w:t>
            </w:r>
            <w:r w:rsidR="008E555B">
              <w:t xml:space="preserve"> property owner</w:t>
            </w:r>
            <w:r w:rsidR="005D0769">
              <w:t>'</w:t>
            </w:r>
            <w:r w:rsidR="008E555B">
              <w:t xml:space="preserve">s desire for </w:t>
            </w:r>
            <w:r>
              <w:t xml:space="preserve">municipal </w:t>
            </w:r>
            <w:r w:rsidR="008E555B">
              <w:t>water, sewer, or other services</w:t>
            </w:r>
            <w:r w:rsidR="00D94636">
              <w:t>.</w:t>
            </w:r>
            <w:r>
              <w:t xml:space="preserve"> </w:t>
            </w:r>
            <w:r w:rsidR="00D94636">
              <w:t>In other words,</w:t>
            </w:r>
            <w:r>
              <w:t xml:space="preserve"> voluntary annexation i</w:t>
            </w:r>
            <w:r w:rsidR="008E555B">
              <w:t xml:space="preserve">s frequently an economic development, safety, or development issue. </w:t>
            </w:r>
            <w:r w:rsidR="0061225B">
              <w:t>The p</w:t>
            </w:r>
            <w:r w:rsidR="008E555B">
              <w:t xml:space="preserve">roperty to be annexed must be in a </w:t>
            </w:r>
            <w:r>
              <w:t>municipality</w:t>
            </w:r>
            <w:r w:rsidR="005D0769">
              <w:t>'</w:t>
            </w:r>
            <w:r w:rsidR="008E555B">
              <w:t xml:space="preserve">s extraterritorial jurisdiction and generally must touch the existing </w:t>
            </w:r>
            <w:r>
              <w:t>municipal</w:t>
            </w:r>
            <w:r w:rsidR="008E555B">
              <w:t xml:space="preserve"> limits</w:t>
            </w:r>
            <w:r w:rsidR="00F77E3A">
              <w:t xml:space="preserve">. </w:t>
            </w:r>
          </w:p>
          <w:p w14:paraId="74B0EFEE" w14:textId="77777777" w:rsidR="005D127D" w:rsidRDefault="005D127D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ABD99F" w14:textId="15705E0C" w:rsidR="005D127D" w:rsidRDefault="00602B2C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 w:rsidR="00215784">
              <w:t>owever,</w:t>
            </w:r>
            <w:r w:rsidR="008E555B">
              <w:t xml:space="preserve"> </w:t>
            </w:r>
            <w:r w:rsidR="00215784">
              <w:t>i</w:t>
            </w:r>
            <w:r w:rsidR="008E555B">
              <w:t xml:space="preserve">t is a common occurrence that property a person wants to be annexed is across a road or railway easement or not too far from the existing </w:t>
            </w:r>
            <w:r w:rsidR="007075F8">
              <w:t>municipal</w:t>
            </w:r>
            <w:r w:rsidR="008E555B">
              <w:t xml:space="preserve"> limits. In 2015, </w:t>
            </w:r>
            <w:r w:rsidR="00190DE6">
              <w:t>legislation</w:t>
            </w:r>
            <w:r w:rsidR="008E555B">
              <w:t xml:space="preserve"> amended the then</w:t>
            </w:r>
            <w:r w:rsidR="0061225B">
              <w:t>-</w:t>
            </w:r>
            <w:r w:rsidR="008E555B">
              <w:t xml:space="preserve">existing provision allowing for a property owner to request annexation into a </w:t>
            </w:r>
            <w:r w:rsidR="00190DE6">
              <w:t>municipality</w:t>
            </w:r>
            <w:r w:rsidR="008E555B">
              <w:t xml:space="preserve">. </w:t>
            </w:r>
            <w:r w:rsidR="0061225B">
              <w:t>That legislation</w:t>
            </w:r>
            <w:r w:rsidR="008E555B">
              <w:t xml:space="preserve"> applied when a</w:t>
            </w:r>
            <w:r w:rsidR="0061225B">
              <w:t xml:space="preserve"> property</w:t>
            </w:r>
            <w:r w:rsidR="008E555B">
              <w:t xml:space="preserve"> owner in a </w:t>
            </w:r>
            <w:r w:rsidR="00190DE6">
              <w:t>municipality</w:t>
            </w:r>
            <w:r w:rsidR="005D0769">
              <w:t>'</w:t>
            </w:r>
            <w:r w:rsidR="008E555B">
              <w:t>s extraterritorial jurisdiction wanted to be annexed but the property didn</w:t>
            </w:r>
            <w:r w:rsidR="005D0769">
              <w:t>'</w:t>
            </w:r>
            <w:r w:rsidR="008E555B">
              <w:t xml:space="preserve">t touch the </w:t>
            </w:r>
            <w:r w:rsidR="00190DE6">
              <w:t>municipal</w:t>
            </w:r>
            <w:r w:rsidR="008E555B">
              <w:t xml:space="preserve"> limits. </w:t>
            </w:r>
            <w:r w:rsidR="00190DE6">
              <w:t>The legislation</w:t>
            </w:r>
            <w:r w:rsidR="008E555B">
              <w:t xml:space="preserve"> allowed a </w:t>
            </w:r>
            <w:r w:rsidR="00190DE6">
              <w:t>municipality</w:t>
            </w:r>
            <w:r w:rsidR="008E555B">
              <w:t xml:space="preserve"> to annex the property at the</w:t>
            </w:r>
            <w:r w:rsidR="00190DE6">
              <w:t xml:space="preserve"> owner's</w:t>
            </w:r>
            <w:r w:rsidR="008E555B">
              <w:t xml:space="preserve"> request and the road leading to the property to create contiguity. </w:t>
            </w:r>
            <w:r>
              <w:t>Unfortunately, certain p</w:t>
            </w:r>
            <w:r w:rsidR="008E555B">
              <w:t>rovisions</w:t>
            </w:r>
            <w:r w:rsidR="008502C3">
              <w:t xml:space="preserve"> of that legislation</w:t>
            </w:r>
            <w:r w:rsidR="008E555B">
              <w:t xml:space="preserve"> were unintentionally repealed </w:t>
            </w:r>
            <w:r w:rsidR="008502C3">
              <w:t>by last session's annexation reform.</w:t>
            </w:r>
            <w:r w:rsidR="00EA565D">
              <w:t xml:space="preserve"> </w:t>
            </w:r>
          </w:p>
          <w:p w14:paraId="4DACB959" w14:textId="77777777" w:rsidR="005D127D" w:rsidRDefault="005D127D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FBCE5F" w14:textId="2E27E0D7" w:rsidR="008423E4" w:rsidRDefault="00602B2C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374</w:t>
            </w:r>
            <w:r w:rsidR="008E555B">
              <w:t xml:space="preserve"> </w:t>
            </w:r>
            <w:r w:rsidR="005D127D">
              <w:t xml:space="preserve">sets out provisions relating to </w:t>
            </w:r>
            <w:r w:rsidR="005D127D" w:rsidRPr="00EA565D">
              <w:t>municipal annexation of certain rights-of-</w:t>
            </w:r>
            <w:r w:rsidR="00305183" w:rsidRPr="00EA565D">
              <w:t>way</w:t>
            </w:r>
            <w:r w:rsidR="00305183">
              <w:t xml:space="preserve"> and</w:t>
            </w:r>
            <w:r w:rsidR="005D127D">
              <w:t xml:space="preserve"> </w:t>
            </w:r>
            <w:r w:rsidR="008502C3">
              <w:t>seeks to</w:t>
            </w:r>
            <w:r w:rsidR="008E555B">
              <w:t xml:space="preserve"> reinstate the authority for a </w:t>
            </w:r>
            <w:r w:rsidR="008502C3">
              <w:t>municipal</w:t>
            </w:r>
            <w:r w:rsidR="00EA565D">
              <w:t>ity</w:t>
            </w:r>
            <w:r w:rsidR="008E555B">
              <w:t xml:space="preserve"> to bring in the road or railway easement making property to be annexed at the request of a landowner contiguous</w:t>
            </w:r>
            <w:r w:rsidR="00F77E3A">
              <w:t xml:space="preserve"> </w:t>
            </w:r>
            <w:r w:rsidR="008502C3">
              <w:t xml:space="preserve">and </w:t>
            </w:r>
            <w:r w:rsidR="00F77E3A">
              <w:t xml:space="preserve">to </w:t>
            </w:r>
            <w:r w:rsidR="008E555B">
              <w:t xml:space="preserve">empower a landowner to seek annexation by a </w:t>
            </w:r>
            <w:r w:rsidR="008502C3">
              <w:t>municipality</w:t>
            </w:r>
            <w:r w:rsidR="008E555B">
              <w:t xml:space="preserve"> on the landowner's own terms</w:t>
            </w:r>
            <w:r w:rsidR="00547191">
              <w:t>.</w:t>
            </w:r>
          </w:p>
          <w:p w14:paraId="1A28C41E" w14:textId="77777777" w:rsidR="008423E4" w:rsidRPr="00E26B13" w:rsidRDefault="008423E4" w:rsidP="007461E3">
            <w:pPr>
              <w:rPr>
                <w:b/>
              </w:rPr>
            </w:pPr>
          </w:p>
        </w:tc>
      </w:tr>
      <w:tr w:rsidR="00930D0B" w14:paraId="4E1BE9D5" w14:textId="77777777" w:rsidTr="00345119">
        <w:tc>
          <w:tcPr>
            <w:tcW w:w="9576" w:type="dxa"/>
          </w:tcPr>
          <w:p w14:paraId="5DE67240" w14:textId="77777777" w:rsidR="0017725B" w:rsidRDefault="00602B2C" w:rsidP="007461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14:paraId="6CB9EC78" w14:textId="77777777" w:rsidR="0017725B" w:rsidRDefault="0017725B" w:rsidP="007461E3">
            <w:pPr>
              <w:rPr>
                <w:b/>
                <w:u w:val="single"/>
              </w:rPr>
            </w:pPr>
          </w:p>
          <w:p w14:paraId="35895F07" w14:textId="1A2CA759" w:rsidR="00476269" w:rsidRPr="00476269" w:rsidRDefault="00602B2C" w:rsidP="007461E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14:paraId="437A83B7" w14:textId="77777777" w:rsidR="0017725B" w:rsidRPr="0017725B" w:rsidRDefault="0017725B" w:rsidP="007461E3">
            <w:pPr>
              <w:rPr>
                <w:b/>
                <w:u w:val="single"/>
              </w:rPr>
            </w:pPr>
          </w:p>
        </w:tc>
      </w:tr>
      <w:tr w:rsidR="00930D0B" w14:paraId="1E21B74C" w14:textId="77777777" w:rsidTr="00345119">
        <w:tc>
          <w:tcPr>
            <w:tcW w:w="9576" w:type="dxa"/>
          </w:tcPr>
          <w:p w14:paraId="1FE66EDE" w14:textId="77777777" w:rsidR="008423E4" w:rsidRPr="00A8133F" w:rsidRDefault="00602B2C" w:rsidP="007461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37EFFF" w14:textId="77777777" w:rsidR="008423E4" w:rsidRDefault="008423E4" w:rsidP="007461E3"/>
          <w:p w14:paraId="7A96D0EC" w14:textId="02820927" w:rsidR="00476269" w:rsidRDefault="00602B2C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14C7B43" w14:textId="77777777" w:rsidR="008423E4" w:rsidRPr="00E21FDC" w:rsidRDefault="008423E4" w:rsidP="007461E3">
            <w:pPr>
              <w:rPr>
                <w:b/>
              </w:rPr>
            </w:pPr>
          </w:p>
        </w:tc>
      </w:tr>
      <w:tr w:rsidR="00930D0B" w14:paraId="775B9413" w14:textId="77777777" w:rsidTr="00345119">
        <w:tc>
          <w:tcPr>
            <w:tcW w:w="9576" w:type="dxa"/>
          </w:tcPr>
          <w:p w14:paraId="0E819F20" w14:textId="77777777" w:rsidR="008423E4" w:rsidRPr="00A8133F" w:rsidRDefault="00602B2C" w:rsidP="007461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C2512A" w14:textId="77777777" w:rsidR="008423E4" w:rsidRDefault="008423E4" w:rsidP="007461E3"/>
          <w:p w14:paraId="42B0771F" w14:textId="7405394A" w:rsidR="000553E6" w:rsidRDefault="00602B2C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374 amends the </w:t>
            </w:r>
            <w:r w:rsidRPr="000553E6">
              <w:t xml:space="preserve">Local </w:t>
            </w:r>
            <w:r w:rsidRPr="000553E6">
              <w:t>Government Code</w:t>
            </w:r>
            <w:r>
              <w:t xml:space="preserve"> to authorize a municipality that is annexing an area </w:t>
            </w:r>
            <w:r w:rsidRPr="00A55053">
              <w:t>under specified annexation provisions</w:t>
            </w:r>
            <w:r>
              <w:t xml:space="preserve"> to also annex with the area</w:t>
            </w:r>
            <w:r w:rsidR="00605D7F">
              <w:t xml:space="preserve"> the following</w:t>
            </w:r>
            <w:r w:rsidR="004B3F7B">
              <w:t xml:space="preserve"> contiguous or connecting rights-of-way</w:t>
            </w:r>
            <w:r>
              <w:t>:</w:t>
            </w:r>
          </w:p>
          <w:p w14:paraId="06D6C951" w14:textId="77777777" w:rsidR="000553E6" w:rsidRDefault="00602B2C" w:rsidP="007461E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right-of-way of a street, highway, alley, or other public way o</w:t>
            </w:r>
            <w:r>
              <w:t xml:space="preserve">r of a railway line, spur, or </w:t>
            </w:r>
            <w:r w:rsidRPr="00A55053">
              <w:t>roadbed, that</w:t>
            </w:r>
            <w:r>
              <w:t xml:space="preserve"> is:</w:t>
            </w:r>
          </w:p>
          <w:p w14:paraId="78F5CEDC" w14:textId="77777777" w:rsidR="000553E6" w:rsidRDefault="00602B2C" w:rsidP="007461E3">
            <w:pPr>
              <w:pStyle w:val="Header"/>
              <w:numPr>
                <w:ilvl w:val="1"/>
                <w:numId w:val="1"/>
              </w:numPr>
              <w:jc w:val="both"/>
            </w:pPr>
            <w:r>
              <w:t>contiguous and runs parallel to the municipality's boundaries; and</w:t>
            </w:r>
          </w:p>
          <w:p w14:paraId="090DD519" w14:textId="05312F05" w:rsidR="000553E6" w:rsidRDefault="00602B2C" w:rsidP="007461E3">
            <w:pPr>
              <w:pStyle w:val="Header"/>
              <w:numPr>
                <w:ilvl w:val="1"/>
                <w:numId w:val="1"/>
              </w:numPr>
              <w:jc w:val="both"/>
            </w:pPr>
            <w:r>
              <w:t>contiguous to the area being annexed or</w:t>
            </w:r>
            <w:r w:rsidR="00B92946">
              <w:t xml:space="preserve"> a</w:t>
            </w:r>
            <w:r>
              <w:t xml:space="preserve"> right-of-way of a publi</w:t>
            </w:r>
            <w:r w:rsidR="00B92946">
              <w:t>c road or highway connecting such</w:t>
            </w:r>
            <w:r w:rsidR="00714195">
              <w:t xml:space="preserve"> an</w:t>
            </w:r>
            <w:r>
              <w:t xml:space="preserve"> area to the municipality by the most di</w:t>
            </w:r>
            <w:r>
              <w:t>rect route; or</w:t>
            </w:r>
          </w:p>
          <w:p w14:paraId="72B4C744" w14:textId="77777777" w:rsidR="000553E6" w:rsidRDefault="00602B2C" w:rsidP="007461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55053">
              <w:t xml:space="preserve">the right-of-way of </w:t>
            </w:r>
            <w:r w:rsidR="00B92946" w:rsidRPr="00A55053">
              <w:t xml:space="preserve">such </w:t>
            </w:r>
            <w:r w:rsidRPr="00A55053">
              <w:t>a</w:t>
            </w:r>
            <w:r w:rsidR="00B92946" w:rsidRPr="00A55053">
              <w:t xml:space="preserve"> connecting</w:t>
            </w:r>
            <w:r w:rsidRPr="00A55053">
              <w:t xml:space="preserve"> public road or highway.</w:t>
            </w:r>
          </w:p>
          <w:p w14:paraId="6394653B" w14:textId="7D1EFFB4" w:rsidR="00B92946" w:rsidRDefault="00602B2C" w:rsidP="007461E3">
            <w:pPr>
              <w:pStyle w:val="Header"/>
              <w:jc w:val="both"/>
            </w:pPr>
            <w:r>
              <w:t>S.B. 374 authorizes a municipality to annex a right-of-way under the bill's provisions only under the following conditions:</w:t>
            </w:r>
          </w:p>
          <w:p w14:paraId="4EFC73E1" w14:textId="12E45DDA" w:rsidR="00B92946" w:rsidRDefault="00602B2C" w:rsidP="007461E3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municipality provides written notice of the </w:t>
            </w:r>
            <w:r>
              <w:t>annexation to the right-of-way</w:t>
            </w:r>
            <w:r w:rsidR="00FD5D4D">
              <w:t>'s</w:t>
            </w:r>
            <w:r w:rsidR="00111633">
              <w:t xml:space="preserve"> owner</w:t>
            </w:r>
            <w:r w:rsidR="0053553B" w:rsidRPr="0053553B">
              <w:t>, through the owner's registered agent, if applicable,</w:t>
            </w:r>
            <w:r>
              <w:t xml:space="preserve"> not later than the 61st day before the date of the proposed annexation; and</w:t>
            </w:r>
          </w:p>
          <w:p w14:paraId="19689825" w14:textId="5DB4171D" w:rsidR="00B92946" w:rsidRDefault="00602B2C" w:rsidP="007461E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the owner does not submit a written objectio</w:t>
            </w:r>
            <w:r w:rsidR="00605D7F">
              <w:t xml:space="preserve">n to the municipality before </w:t>
            </w:r>
            <w:r w:rsidR="004B3F7B">
              <w:t xml:space="preserve">the </w:t>
            </w:r>
            <w:r w:rsidR="00605D7F">
              <w:t>date</w:t>
            </w:r>
            <w:r w:rsidR="004B3F7B">
              <w:t xml:space="preserve"> of the proposed annexation</w:t>
            </w:r>
            <w:r>
              <w:t>.</w:t>
            </w:r>
          </w:p>
          <w:p w14:paraId="5CA1769E" w14:textId="3293FA98" w:rsidR="00111633" w:rsidRDefault="00602B2C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authorizes a governmental entity that </w:t>
            </w:r>
            <w:r w:rsidR="004B3F7B">
              <w:t>owns a</w:t>
            </w:r>
            <w:r w:rsidRPr="00111633">
              <w:t xml:space="preserve"> right-of-way proposed to be annexed</w:t>
            </w:r>
            <w:r w:rsidR="005D7909">
              <w:t xml:space="preserve"> </w:t>
            </w:r>
            <w:r>
              <w:t>to</w:t>
            </w:r>
            <w:r w:rsidRPr="00111633">
              <w:t xml:space="preserve"> specify the location at which </w:t>
            </w:r>
            <w:r w:rsidR="00605D7F">
              <w:t>the</w:t>
            </w:r>
            <w:r w:rsidRPr="00111633">
              <w:t xml:space="preserve"> municipality must deliver</w:t>
            </w:r>
            <w:r>
              <w:t xml:space="preserve"> the</w:t>
            </w:r>
            <w:r w:rsidRPr="00111633">
              <w:t xml:space="preserve"> notice</w:t>
            </w:r>
            <w:r>
              <w:t>.</w:t>
            </w:r>
            <w:r w:rsidR="005D7909">
              <w:t xml:space="preserve"> </w:t>
            </w:r>
            <w:r>
              <w:t xml:space="preserve">The bill exempts </w:t>
            </w:r>
            <w:r w:rsidRPr="00111633">
              <w:t>the annexation of a right-of-way</w:t>
            </w:r>
            <w:r w:rsidR="005D7909">
              <w:t xml:space="preserve"> under the bill's provisions from a statutory </w:t>
            </w:r>
            <w:r w:rsidR="00605D7F">
              <w:t xml:space="preserve">annexation </w:t>
            </w:r>
            <w:r w:rsidR="005D7909">
              <w:t>width requirement.</w:t>
            </w:r>
          </w:p>
          <w:p w14:paraId="39506790" w14:textId="77777777" w:rsidR="00B92946" w:rsidRDefault="00B92946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A1C2D2" w14:textId="4738708D" w:rsidR="005D7909" w:rsidRDefault="00602B2C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374</w:t>
            </w:r>
            <w:r w:rsidR="004132DA">
              <w:t xml:space="preserve"> </w:t>
            </w:r>
            <w:r w:rsidR="00195784">
              <w:t xml:space="preserve">clarifies </w:t>
            </w:r>
            <w:r w:rsidR="004132DA">
              <w:t xml:space="preserve">the authority of a municipality </w:t>
            </w:r>
            <w:r w:rsidR="00195784">
              <w:t xml:space="preserve">with respect </w:t>
            </w:r>
            <w:r w:rsidR="004132DA">
              <w:t>to annex</w:t>
            </w:r>
            <w:r w:rsidR="00195784">
              <w:t>ation of</w:t>
            </w:r>
            <w:r w:rsidR="004132DA">
              <w:t xml:space="preserve"> road </w:t>
            </w:r>
            <w:r w:rsidR="00195784">
              <w:t xml:space="preserve">rights-of-way </w:t>
            </w:r>
            <w:r w:rsidR="004B3F7B">
              <w:t xml:space="preserve">by ordinance </w:t>
            </w:r>
            <w:r w:rsidR="004132DA">
              <w:t>on request of the</w:t>
            </w:r>
            <w:r w:rsidR="00605D7F">
              <w:t xml:space="preserve"> </w:t>
            </w:r>
            <w:r w:rsidR="004132DA">
              <w:t>road</w:t>
            </w:r>
            <w:r w:rsidR="00605D7F">
              <w:t>'s owner</w:t>
            </w:r>
            <w:r w:rsidR="004132DA">
              <w:t xml:space="preserve"> or the governing body of the </w:t>
            </w:r>
            <w:r w:rsidR="004132DA" w:rsidRPr="004132DA">
              <w:t xml:space="preserve">political subdivision that maintains the </w:t>
            </w:r>
            <w:r w:rsidR="004132DA">
              <w:t>road.</w:t>
            </w:r>
          </w:p>
          <w:p w14:paraId="44BBE561" w14:textId="77777777" w:rsidR="008423E4" w:rsidRPr="00835628" w:rsidRDefault="008423E4" w:rsidP="007461E3">
            <w:pPr>
              <w:rPr>
                <w:b/>
              </w:rPr>
            </w:pPr>
          </w:p>
        </w:tc>
      </w:tr>
      <w:tr w:rsidR="00930D0B" w14:paraId="5E135BED" w14:textId="77777777" w:rsidTr="00345119">
        <w:tc>
          <w:tcPr>
            <w:tcW w:w="9576" w:type="dxa"/>
          </w:tcPr>
          <w:p w14:paraId="0F4C94F1" w14:textId="77777777" w:rsidR="008423E4" w:rsidRPr="00A8133F" w:rsidRDefault="00602B2C" w:rsidP="007461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FA94BB" w14:textId="77777777" w:rsidR="008423E4" w:rsidRDefault="008423E4" w:rsidP="007461E3"/>
          <w:p w14:paraId="33287FBC" w14:textId="25A30A4D" w:rsidR="008423E4" w:rsidRPr="003624F2" w:rsidRDefault="00602B2C" w:rsidP="007461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3B912CF" w14:textId="77777777" w:rsidR="008423E4" w:rsidRPr="00233FDB" w:rsidRDefault="008423E4" w:rsidP="007461E3">
            <w:pPr>
              <w:rPr>
                <w:b/>
              </w:rPr>
            </w:pPr>
          </w:p>
        </w:tc>
      </w:tr>
      <w:tr w:rsidR="00930D0B" w14:paraId="7CE983D0" w14:textId="77777777" w:rsidTr="00345119">
        <w:tc>
          <w:tcPr>
            <w:tcW w:w="9576" w:type="dxa"/>
          </w:tcPr>
          <w:p w14:paraId="3CFE254B" w14:textId="10904F39" w:rsidR="0053553B" w:rsidRPr="005519D0" w:rsidRDefault="0053553B" w:rsidP="007461E3">
            <w:pPr>
              <w:jc w:val="both"/>
              <w:rPr>
                <w:b/>
                <w:u w:val="single"/>
              </w:rPr>
            </w:pPr>
          </w:p>
        </w:tc>
      </w:tr>
      <w:tr w:rsidR="00930D0B" w14:paraId="190DB372" w14:textId="77777777" w:rsidTr="00345119">
        <w:tc>
          <w:tcPr>
            <w:tcW w:w="9576" w:type="dxa"/>
          </w:tcPr>
          <w:p w14:paraId="7B5222CB" w14:textId="60513A85" w:rsidR="00BA149D" w:rsidRPr="009C1E9A" w:rsidRDefault="00BA149D" w:rsidP="007461E3">
            <w:pPr>
              <w:jc w:val="both"/>
              <w:rPr>
                <w:b/>
                <w:u w:val="single"/>
              </w:rPr>
            </w:pPr>
          </w:p>
        </w:tc>
      </w:tr>
      <w:tr w:rsidR="00930D0B" w14:paraId="62D50405" w14:textId="77777777" w:rsidTr="00345119">
        <w:tc>
          <w:tcPr>
            <w:tcW w:w="9576" w:type="dxa"/>
          </w:tcPr>
          <w:p w14:paraId="4DD79752" w14:textId="77777777" w:rsidR="00BA149D" w:rsidRPr="005519D0" w:rsidRDefault="00BA149D" w:rsidP="007461E3">
            <w:pPr>
              <w:jc w:val="both"/>
            </w:pPr>
          </w:p>
        </w:tc>
      </w:tr>
      <w:tr w:rsidR="00930D0B" w14:paraId="501174E5" w14:textId="77777777" w:rsidTr="00345119">
        <w:tc>
          <w:tcPr>
            <w:tcW w:w="9576" w:type="dxa"/>
          </w:tcPr>
          <w:p w14:paraId="55F26B76" w14:textId="77777777" w:rsidR="005519D0" w:rsidRPr="00BA149D" w:rsidRDefault="005519D0" w:rsidP="007461E3">
            <w:pPr>
              <w:jc w:val="both"/>
            </w:pPr>
          </w:p>
        </w:tc>
      </w:tr>
      <w:tr w:rsidR="00930D0B" w14:paraId="13EFA9A8" w14:textId="77777777" w:rsidTr="00345119">
        <w:tc>
          <w:tcPr>
            <w:tcW w:w="9576" w:type="dxa"/>
          </w:tcPr>
          <w:p w14:paraId="0D3A62DE" w14:textId="77777777" w:rsidR="005519D0" w:rsidRPr="00BA149D" w:rsidRDefault="005519D0" w:rsidP="007461E3">
            <w:pPr>
              <w:jc w:val="both"/>
            </w:pPr>
          </w:p>
        </w:tc>
      </w:tr>
      <w:tr w:rsidR="00930D0B" w14:paraId="6520D5E5" w14:textId="77777777" w:rsidTr="00345119">
        <w:tc>
          <w:tcPr>
            <w:tcW w:w="9576" w:type="dxa"/>
          </w:tcPr>
          <w:p w14:paraId="7C5BB44D" w14:textId="77777777" w:rsidR="005519D0" w:rsidRPr="00BA149D" w:rsidRDefault="005519D0" w:rsidP="007461E3">
            <w:pPr>
              <w:jc w:val="both"/>
            </w:pPr>
          </w:p>
        </w:tc>
      </w:tr>
    </w:tbl>
    <w:p w14:paraId="27BA6CF0" w14:textId="77777777" w:rsidR="008423E4" w:rsidRPr="00BE0E75" w:rsidRDefault="008423E4" w:rsidP="007461E3">
      <w:pPr>
        <w:jc w:val="both"/>
        <w:rPr>
          <w:rFonts w:ascii="Arial" w:hAnsi="Arial"/>
          <w:sz w:val="16"/>
          <w:szCs w:val="16"/>
        </w:rPr>
      </w:pPr>
    </w:p>
    <w:p w14:paraId="35F204DC" w14:textId="77777777" w:rsidR="004108C3" w:rsidRPr="008423E4" w:rsidRDefault="004108C3" w:rsidP="007461E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8F2D4" w14:textId="77777777" w:rsidR="00000000" w:rsidRDefault="00602B2C">
      <w:r>
        <w:separator/>
      </w:r>
    </w:p>
  </w:endnote>
  <w:endnote w:type="continuationSeparator" w:id="0">
    <w:p w14:paraId="4FB47EE4" w14:textId="77777777" w:rsidR="00000000" w:rsidRDefault="0060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A41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0D0B" w14:paraId="4295AFDE" w14:textId="77777777" w:rsidTr="009C1E9A">
      <w:trPr>
        <w:cantSplit/>
      </w:trPr>
      <w:tc>
        <w:tcPr>
          <w:tcW w:w="0" w:type="pct"/>
        </w:tcPr>
        <w:p w14:paraId="6BB7C0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5E0C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045B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4967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1B3A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0D0B" w14:paraId="25300047" w14:textId="77777777" w:rsidTr="009C1E9A">
      <w:trPr>
        <w:cantSplit/>
      </w:trPr>
      <w:tc>
        <w:tcPr>
          <w:tcW w:w="0" w:type="pct"/>
        </w:tcPr>
        <w:p w14:paraId="0388A7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926B28" w14:textId="55FD317A" w:rsidR="00EC379B" w:rsidRPr="009C1E9A" w:rsidRDefault="00602B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23521</w:t>
          </w:r>
        </w:p>
      </w:tc>
      <w:tc>
        <w:tcPr>
          <w:tcW w:w="2453" w:type="pct"/>
        </w:tcPr>
        <w:p w14:paraId="08259774" w14:textId="37410E5B" w:rsidR="00EC379B" w:rsidRDefault="00602B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D0BF6">
            <w:t>21.119.1276</w:t>
          </w:r>
          <w:r>
            <w:fldChar w:fldCharType="end"/>
          </w:r>
        </w:p>
      </w:tc>
    </w:tr>
    <w:tr w:rsidR="00930D0B" w14:paraId="44525EB9" w14:textId="77777777" w:rsidTr="009C1E9A">
      <w:trPr>
        <w:cantSplit/>
      </w:trPr>
      <w:tc>
        <w:tcPr>
          <w:tcW w:w="0" w:type="pct"/>
        </w:tcPr>
        <w:p w14:paraId="3D87740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07B9215" w14:textId="73FB0602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F9FD91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25725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0D0B" w14:paraId="70FC038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708C7F5" w14:textId="73BF7632" w:rsidR="00EC379B" w:rsidRDefault="00602B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461E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6EBD9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2091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8B0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3D3A" w14:textId="77777777" w:rsidR="00000000" w:rsidRDefault="00602B2C">
      <w:r>
        <w:separator/>
      </w:r>
    </w:p>
  </w:footnote>
  <w:footnote w:type="continuationSeparator" w:id="0">
    <w:p w14:paraId="2F4740B3" w14:textId="77777777" w:rsidR="00000000" w:rsidRDefault="0060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CFA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4CA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F75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39E"/>
    <w:multiLevelType w:val="hybridMultilevel"/>
    <w:tmpl w:val="E7CAE72E"/>
    <w:lvl w:ilvl="0" w:tplc="41B64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6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AB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C9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AF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EA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0C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E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22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258"/>
    <w:multiLevelType w:val="hybridMultilevel"/>
    <w:tmpl w:val="80D26A2C"/>
    <w:lvl w:ilvl="0" w:tplc="41EEB87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D0583A4E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242AAB4E" w:tentative="1">
      <w:start w:val="1"/>
      <w:numFmt w:val="lowerRoman"/>
      <w:lvlText w:val="%3."/>
      <w:lvlJc w:val="right"/>
      <w:pPr>
        <w:ind w:left="2160" w:hanging="180"/>
      </w:pPr>
    </w:lvl>
    <w:lvl w:ilvl="3" w:tplc="4684BEC0" w:tentative="1">
      <w:start w:val="1"/>
      <w:numFmt w:val="decimal"/>
      <w:lvlText w:val="%4."/>
      <w:lvlJc w:val="left"/>
      <w:pPr>
        <w:ind w:left="2880" w:hanging="360"/>
      </w:pPr>
    </w:lvl>
    <w:lvl w:ilvl="4" w:tplc="553434A4" w:tentative="1">
      <w:start w:val="1"/>
      <w:numFmt w:val="lowerLetter"/>
      <w:lvlText w:val="%5."/>
      <w:lvlJc w:val="left"/>
      <w:pPr>
        <w:ind w:left="3600" w:hanging="360"/>
      </w:pPr>
    </w:lvl>
    <w:lvl w:ilvl="5" w:tplc="E60633AA" w:tentative="1">
      <w:start w:val="1"/>
      <w:numFmt w:val="lowerRoman"/>
      <w:lvlText w:val="%6."/>
      <w:lvlJc w:val="right"/>
      <w:pPr>
        <w:ind w:left="4320" w:hanging="180"/>
      </w:pPr>
    </w:lvl>
    <w:lvl w:ilvl="6" w:tplc="850A3E7E" w:tentative="1">
      <w:start w:val="1"/>
      <w:numFmt w:val="decimal"/>
      <w:lvlText w:val="%7."/>
      <w:lvlJc w:val="left"/>
      <w:pPr>
        <w:ind w:left="5040" w:hanging="360"/>
      </w:pPr>
    </w:lvl>
    <w:lvl w:ilvl="7" w:tplc="B6AEC74C" w:tentative="1">
      <w:start w:val="1"/>
      <w:numFmt w:val="lowerLetter"/>
      <w:lvlText w:val="%8."/>
      <w:lvlJc w:val="left"/>
      <w:pPr>
        <w:ind w:left="5760" w:hanging="360"/>
      </w:pPr>
    </w:lvl>
    <w:lvl w:ilvl="8" w:tplc="3E5A5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1574"/>
    <w:multiLevelType w:val="hybridMultilevel"/>
    <w:tmpl w:val="4126CC9C"/>
    <w:lvl w:ilvl="0" w:tplc="8F66D78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3D30BECA" w:tentative="1">
      <w:start w:val="1"/>
      <w:numFmt w:val="lowerLetter"/>
      <w:lvlText w:val="%2."/>
      <w:lvlJc w:val="left"/>
      <w:pPr>
        <w:ind w:left="1440" w:hanging="360"/>
      </w:pPr>
    </w:lvl>
    <w:lvl w:ilvl="2" w:tplc="DBFE1D12" w:tentative="1">
      <w:start w:val="1"/>
      <w:numFmt w:val="lowerRoman"/>
      <w:lvlText w:val="%3."/>
      <w:lvlJc w:val="right"/>
      <w:pPr>
        <w:ind w:left="2160" w:hanging="180"/>
      </w:pPr>
    </w:lvl>
    <w:lvl w:ilvl="3" w:tplc="82765A7A" w:tentative="1">
      <w:start w:val="1"/>
      <w:numFmt w:val="decimal"/>
      <w:lvlText w:val="%4."/>
      <w:lvlJc w:val="left"/>
      <w:pPr>
        <w:ind w:left="2880" w:hanging="360"/>
      </w:pPr>
    </w:lvl>
    <w:lvl w:ilvl="4" w:tplc="669A870C" w:tentative="1">
      <w:start w:val="1"/>
      <w:numFmt w:val="lowerLetter"/>
      <w:lvlText w:val="%5."/>
      <w:lvlJc w:val="left"/>
      <w:pPr>
        <w:ind w:left="3600" w:hanging="360"/>
      </w:pPr>
    </w:lvl>
    <w:lvl w:ilvl="5" w:tplc="5C524246" w:tentative="1">
      <w:start w:val="1"/>
      <w:numFmt w:val="lowerRoman"/>
      <w:lvlText w:val="%6."/>
      <w:lvlJc w:val="right"/>
      <w:pPr>
        <w:ind w:left="4320" w:hanging="180"/>
      </w:pPr>
    </w:lvl>
    <w:lvl w:ilvl="6" w:tplc="D1CE55AE" w:tentative="1">
      <w:start w:val="1"/>
      <w:numFmt w:val="decimal"/>
      <w:lvlText w:val="%7."/>
      <w:lvlJc w:val="left"/>
      <w:pPr>
        <w:ind w:left="5040" w:hanging="360"/>
      </w:pPr>
    </w:lvl>
    <w:lvl w:ilvl="7" w:tplc="5EB0FE74" w:tentative="1">
      <w:start w:val="1"/>
      <w:numFmt w:val="lowerLetter"/>
      <w:lvlText w:val="%8."/>
      <w:lvlJc w:val="left"/>
      <w:pPr>
        <w:ind w:left="5760" w:hanging="360"/>
      </w:pPr>
    </w:lvl>
    <w:lvl w:ilvl="8" w:tplc="54DCC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1C99"/>
    <w:multiLevelType w:val="hybridMultilevel"/>
    <w:tmpl w:val="B5F89C3E"/>
    <w:lvl w:ilvl="0" w:tplc="82AA3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4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0E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6F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E8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CB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8E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8C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40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84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600"/>
    <w:rsid w:val="000463F0"/>
    <w:rsid w:val="00046BDA"/>
    <w:rsid w:val="0004762E"/>
    <w:rsid w:val="000532BD"/>
    <w:rsid w:val="000553E6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633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583"/>
    <w:rsid w:val="00147530"/>
    <w:rsid w:val="00150757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0DE6"/>
    <w:rsid w:val="0019457A"/>
    <w:rsid w:val="00195257"/>
    <w:rsid w:val="00195388"/>
    <w:rsid w:val="0019539E"/>
    <w:rsid w:val="00195784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7A5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784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2FA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F4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4D0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183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68A"/>
    <w:rsid w:val="003305F5"/>
    <w:rsid w:val="00333351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050"/>
    <w:rsid w:val="00370155"/>
    <w:rsid w:val="003712D5"/>
    <w:rsid w:val="003747DF"/>
    <w:rsid w:val="00377208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705"/>
    <w:rsid w:val="003F286A"/>
    <w:rsid w:val="003F33FD"/>
    <w:rsid w:val="003F77F8"/>
    <w:rsid w:val="00400ACD"/>
    <w:rsid w:val="00403B15"/>
    <w:rsid w:val="00403E8A"/>
    <w:rsid w:val="00404992"/>
    <w:rsid w:val="004101E4"/>
    <w:rsid w:val="00410661"/>
    <w:rsid w:val="004108C3"/>
    <w:rsid w:val="00410B33"/>
    <w:rsid w:val="004120CC"/>
    <w:rsid w:val="00412ED2"/>
    <w:rsid w:val="00412F0F"/>
    <w:rsid w:val="004132DA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875"/>
    <w:rsid w:val="004350F3"/>
    <w:rsid w:val="00435C79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269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F7B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BF6"/>
    <w:rsid w:val="004D1AC9"/>
    <w:rsid w:val="004D27DE"/>
    <w:rsid w:val="004D3BCA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19D"/>
    <w:rsid w:val="005269CE"/>
    <w:rsid w:val="005304B2"/>
    <w:rsid w:val="005336BD"/>
    <w:rsid w:val="00534A49"/>
    <w:rsid w:val="0053553B"/>
    <w:rsid w:val="005363BB"/>
    <w:rsid w:val="00541B98"/>
    <w:rsid w:val="00543374"/>
    <w:rsid w:val="00545548"/>
    <w:rsid w:val="00546923"/>
    <w:rsid w:val="00547191"/>
    <w:rsid w:val="005519D0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769"/>
    <w:rsid w:val="005D127D"/>
    <w:rsid w:val="005D1444"/>
    <w:rsid w:val="005D4DAE"/>
    <w:rsid w:val="005D767D"/>
    <w:rsid w:val="005D7909"/>
    <w:rsid w:val="005D7A30"/>
    <w:rsid w:val="005D7D3B"/>
    <w:rsid w:val="005E1999"/>
    <w:rsid w:val="005E232C"/>
    <w:rsid w:val="005E2B83"/>
    <w:rsid w:val="005E3A0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B2C"/>
    <w:rsid w:val="00603B0F"/>
    <w:rsid w:val="006049F5"/>
    <w:rsid w:val="00605D7F"/>
    <w:rsid w:val="00605F7B"/>
    <w:rsid w:val="00607E64"/>
    <w:rsid w:val="006106E9"/>
    <w:rsid w:val="0061159E"/>
    <w:rsid w:val="0061225B"/>
    <w:rsid w:val="00614633"/>
    <w:rsid w:val="00614BC8"/>
    <w:rsid w:val="006151FB"/>
    <w:rsid w:val="00617411"/>
    <w:rsid w:val="006235CA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271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549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C3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8"/>
    <w:rsid w:val="007075FB"/>
    <w:rsid w:val="0070787B"/>
    <w:rsid w:val="0071131D"/>
    <w:rsid w:val="00711E3D"/>
    <w:rsid w:val="00711E85"/>
    <w:rsid w:val="00712DDA"/>
    <w:rsid w:val="00714195"/>
    <w:rsid w:val="0071755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1E3"/>
    <w:rsid w:val="007509BE"/>
    <w:rsid w:val="0075287B"/>
    <w:rsid w:val="00755A09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3A1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2C3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55B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66E"/>
    <w:rsid w:val="009277D0"/>
    <w:rsid w:val="00930897"/>
    <w:rsid w:val="00930D0B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B0C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E81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CA0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053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B39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FFD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0FC9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A02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946"/>
    <w:rsid w:val="00B92D23"/>
    <w:rsid w:val="00B95BC8"/>
    <w:rsid w:val="00B96E87"/>
    <w:rsid w:val="00BA146A"/>
    <w:rsid w:val="00BA149D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5E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24D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636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395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842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DD6"/>
    <w:rsid w:val="00E87A99"/>
    <w:rsid w:val="00E90702"/>
    <w:rsid w:val="00E9241E"/>
    <w:rsid w:val="00E93DEF"/>
    <w:rsid w:val="00E946C3"/>
    <w:rsid w:val="00E947B1"/>
    <w:rsid w:val="00E96852"/>
    <w:rsid w:val="00EA16AC"/>
    <w:rsid w:val="00EA385A"/>
    <w:rsid w:val="00EA3931"/>
    <w:rsid w:val="00EA565D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E3A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242F"/>
    <w:rsid w:val="00FC5388"/>
    <w:rsid w:val="00FC726C"/>
    <w:rsid w:val="00FD1B4B"/>
    <w:rsid w:val="00FD1B94"/>
    <w:rsid w:val="00FD5D4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8DFFDE-4C43-4039-853F-9BB37ACF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79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7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79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909"/>
    <w:rPr>
      <w:b/>
      <w:bCs/>
    </w:rPr>
  </w:style>
  <w:style w:type="paragraph" w:styleId="Revision">
    <w:name w:val="Revision"/>
    <w:hidden/>
    <w:uiPriority w:val="99"/>
    <w:semiHidden/>
    <w:rsid w:val="002A1F43"/>
    <w:rPr>
      <w:sz w:val="24"/>
      <w:szCs w:val="24"/>
    </w:rPr>
  </w:style>
  <w:style w:type="character" w:styleId="Hyperlink">
    <w:name w:val="Hyperlink"/>
    <w:basedOn w:val="DefaultParagraphFont"/>
    <w:unhideWhenUsed/>
    <w:rsid w:val="00190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1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3295</Characters>
  <Application>Microsoft Office Word</Application>
  <DocSecurity>4</DocSecurity>
  <Lines>83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HB01241 (Committee Report (Substituted))</vt:lpstr>
    </vt:vector>
  </TitlesOfParts>
  <Company>State of Texas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23521</dc:subject>
  <dc:creator>State of Texas</dc:creator>
  <dc:description>SB 374 by Seliger-(H)Land &amp; Resource Management</dc:description>
  <cp:lastModifiedBy>Stacey Nicchio</cp:lastModifiedBy>
  <cp:revision>2</cp:revision>
  <cp:lastPrinted>2003-11-26T17:21:00Z</cp:lastPrinted>
  <dcterms:created xsi:type="dcterms:W3CDTF">2021-04-30T20:50:00Z</dcterms:created>
  <dcterms:modified xsi:type="dcterms:W3CDTF">2021-04-30T20:50:00Z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21.119.1276</vt:lpwstr>
  </property>
</Properties>
</file>