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24" w:rsidRDefault="00B736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2ED0AE200C43D096D1A13FDDD39475"/>
          </w:placeholder>
        </w:sdtPr>
        <w:sdtContent>
          <w:r w:rsidRPr="005C2A78">
            <w:rPr>
              <w:rFonts w:cs="Times New Roman"/>
              <w:b/>
              <w:szCs w:val="24"/>
              <w:u w:val="single"/>
            </w:rPr>
            <w:t>BILL ANALYSIS</w:t>
          </w:r>
        </w:sdtContent>
      </w:sdt>
    </w:p>
    <w:p w:rsidR="00B73624" w:rsidRPr="00585C31" w:rsidRDefault="00B73624" w:rsidP="000F1DF9">
      <w:pPr>
        <w:spacing w:after="0" w:line="240" w:lineRule="auto"/>
        <w:rPr>
          <w:rFonts w:cs="Times New Roman"/>
          <w:szCs w:val="24"/>
        </w:rPr>
      </w:pPr>
    </w:p>
    <w:p w:rsidR="00B73624" w:rsidRPr="00585C31" w:rsidRDefault="00B736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624" w:rsidTr="000F1DF9">
        <w:tc>
          <w:tcPr>
            <w:tcW w:w="2718" w:type="dxa"/>
          </w:tcPr>
          <w:p w:rsidR="00B73624" w:rsidRPr="005C2A78" w:rsidRDefault="00B73624" w:rsidP="006D756B">
            <w:pPr>
              <w:rPr>
                <w:rFonts w:cs="Times New Roman"/>
                <w:szCs w:val="24"/>
              </w:rPr>
            </w:pPr>
            <w:sdt>
              <w:sdtPr>
                <w:rPr>
                  <w:rFonts w:cs="Times New Roman"/>
                  <w:szCs w:val="24"/>
                </w:rPr>
                <w:alias w:val="Agency Title"/>
                <w:tag w:val="AgencyTitleContentControl"/>
                <w:id w:val="1920747753"/>
                <w:lock w:val="sdtContentLocked"/>
                <w:placeholder>
                  <w:docPart w:val="17791BAC36AE45A08DED5CCEA4D37B42"/>
                </w:placeholder>
              </w:sdtPr>
              <w:sdtEndPr>
                <w:rPr>
                  <w:rFonts w:cstheme="minorBidi"/>
                  <w:szCs w:val="22"/>
                </w:rPr>
              </w:sdtEndPr>
              <w:sdtContent>
                <w:r>
                  <w:rPr>
                    <w:rFonts w:cs="Times New Roman"/>
                    <w:szCs w:val="24"/>
                  </w:rPr>
                  <w:t>Senate Research Center</w:t>
                </w:r>
              </w:sdtContent>
            </w:sdt>
          </w:p>
        </w:tc>
        <w:tc>
          <w:tcPr>
            <w:tcW w:w="6858" w:type="dxa"/>
          </w:tcPr>
          <w:p w:rsidR="00B73624" w:rsidRPr="00FF6471" w:rsidRDefault="00B73624" w:rsidP="000F1DF9">
            <w:pPr>
              <w:jc w:val="right"/>
              <w:rPr>
                <w:rFonts w:cs="Times New Roman"/>
                <w:szCs w:val="24"/>
              </w:rPr>
            </w:pPr>
            <w:sdt>
              <w:sdtPr>
                <w:rPr>
                  <w:rFonts w:cs="Times New Roman"/>
                  <w:szCs w:val="24"/>
                </w:rPr>
                <w:alias w:val="Bill Number"/>
                <w:tag w:val="BillNumberOne"/>
                <w:id w:val="-410784069"/>
                <w:lock w:val="sdtContentLocked"/>
                <w:placeholder>
                  <w:docPart w:val="7F2E7C5A37584738B9E856941452DBA8"/>
                </w:placeholder>
              </w:sdtPr>
              <w:sdtContent>
                <w:r>
                  <w:rPr>
                    <w:rFonts w:cs="Times New Roman"/>
                    <w:szCs w:val="24"/>
                  </w:rPr>
                  <w:t>S.B. 387</w:t>
                </w:r>
              </w:sdtContent>
            </w:sdt>
          </w:p>
        </w:tc>
      </w:tr>
      <w:tr w:rsidR="00B73624" w:rsidTr="000F1DF9">
        <w:sdt>
          <w:sdtPr>
            <w:rPr>
              <w:rFonts w:cs="Times New Roman"/>
              <w:szCs w:val="24"/>
            </w:rPr>
            <w:alias w:val="TLCNumber"/>
            <w:tag w:val="TLCNumber"/>
            <w:id w:val="-542600604"/>
            <w:lock w:val="sdtLocked"/>
            <w:placeholder>
              <w:docPart w:val="D9884F41DA94416D89C655D6951176CF"/>
            </w:placeholder>
            <w:showingPlcHdr/>
          </w:sdtPr>
          <w:sdtContent>
            <w:tc>
              <w:tcPr>
                <w:tcW w:w="2718" w:type="dxa"/>
              </w:tcPr>
              <w:p w:rsidR="00B73624" w:rsidRPr="000F1DF9" w:rsidRDefault="00B73624" w:rsidP="00C65088">
                <w:pPr>
                  <w:rPr>
                    <w:rFonts w:cs="Times New Roman"/>
                    <w:szCs w:val="24"/>
                  </w:rPr>
                </w:pPr>
              </w:p>
            </w:tc>
          </w:sdtContent>
        </w:sdt>
        <w:tc>
          <w:tcPr>
            <w:tcW w:w="6858" w:type="dxa"/>
          </w:tcPr>
          <w:p w:rsidR="00B73624" w:rsidRPr="005C2A78" w:rsidRDefault="00B73624" w:rsidP="00073EDD">
            <w:pPr>
              <w:jc w:val="right"/>
              <w:rPr>
                <w:rFonts w:cs="Times New Roman"/>
                <w:szCs w:val="24"/>
              </w:rPr>
            </w:pPr>
            <w:sdt>
              <w:sdtPr>
                <w:rPr>
                  <w:rFonts w:cs="Times New Roman"/>
                  <w:szCs w:val="24"/>
                </w:rPr>
                <w:alias w:val="Author Label"/>
                <w:tag w:val="By"/>
                <w:id w:val="72399597"/>
                <w:lock w:val="sdtLocked"/>
                <w:placeholder>
                  <w:docPart w:val="0AD6E37CAEBD4B30B3554BF581344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3BF058CAF74A53ADAA341C74AC731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D15CD181A2764BCFA1B04D8C4A337557"/>
                </w:placeholder>
                <w:showingPlcHdr/>
              </w:sdtPr>
              <w:sdtContent/>
            </w:sdt>
            <w:sdt>
              <w:sdtPr>
                <w:rPr>
                  <w:rFonts w:cs="Times New Roman"/>
                  <w:szCs w:val="24"/>
                </w:rPr>
                <w:alias w:val="DualSponsor"/>
                <w:tag w:val="DualSponsor"/>
                <w:id w:val="1029379812"/>
                <w:lock w:val="sdtContentLocked"/>
                <w:placeholder>
                  <w:docPart w:val="54E4C96B20A949C4BC47AE0974025665"/>
                </w:placeholder>
                <w:showingPlcHdr/>
              </w:sdtPr>
              <w:sdtContent/>
            </w:sdt>
          </w:p>
        </w:tc>
      </w:tr>
      <w:tr w:rsidR="00B73624" w:rsidTr="000F1DF9">
        <w:tc>
          <w:tcPr>
            <w:tcW w:w="2718" w:type="dxa"/>
          </w:tcPr>
          <w:p w:rsidR="00B73624" w:rsidRPr="00BC7495" w:rsidRDefault="00B73624" w:rsidP="000F1DF9">
            <w:pPr>
              <w:rPr>
                <w:rFonts w:cs="Times New Roman"/>
                <w:szCs w:val="24"/>
              </w:rPr>
            </w:pPr>
          </w:p>
        </w:tc>
        <w:sdt>
          <w:sdtPr>
            <w:rPr>
              <w:rFonts w:cs="Times New Roman"/>
              <w:szCs w:val="24"/>
            </w:rPr>
            <w:alias w:val="Committee"/>
            <w:tag w:val="Committee"/>
            <w:id w:val="1914272295"/>
            <w:lock w:val="sdtContentLocked"/>
            <w:placeholder>
              <w:docPart w:val="6C104FC8F82543B9A0A4152A613E3FD2"/>
            </w:placeholder>
          </w:sdtPr>
          <w:sdtContent>
            <w:tc>
              <w:tcPr>
                <w:tcW w:w="6858" w:type="dxa"/>
              </w:tcPr>
              <w:p w:rsidR="00B73624" w:rsidRPr="00FF6471" w:rsidRDefault="00B73624" w:rsidP="000F1DF9">
                <w:pPr>
                  <w:jc w:val="right"/>
                  <w:rPr>
                    <w:rFonts w:cs="Times New Roman"/>
                    <w:szCs w:val="24"/>
                  </w:rPr>
                </w:pPr>
                <w:r>
                  <w:rPr>
                    <w:rFonts w:cs="Times New Roman"/>
                    <w:szCs w:val="24"/>
                  </w:rPr>
                  <w:t>Water, Agriculture &amp; Rural Affairs</w:t>
                </w:r>
              </w:p>
            </w:tc>
          </w:sdtContent>
        </w:sdt>
      </w:tr>
      <w:tr w:rsidR="00B73624" w:rsidTr="000F1DF9">
        <w:tc>
          <w:tcPr>
            <w:tcW w:w="2718" w:type="dxa"/>
          </w:tcPr>
          <w:p w:rsidR="00B73624" w:rsidRPr="00BC7495" w:rsidRDefault="00B73624" w:rsidP="000F1DF9">
            <w:pPr>
              <w:rPr>
                <w:rFonts w:cs="Times New Roman"/>
                <w:szCs w:val="24"/>
              </w:rPr>
            </w:pPr>
          </w:p>
        </w:tc>
        <w:sdt>
          <w:sdtPr>
            <w:rPr>
              <w:rFonts w:cs="Times New Roman"/>
              <w:szCs w:val="24"/>
            </w:rPr>
            <w:alias w:val="Date"/>
            <w:tag w:val="DateContentControl"/>
            <w:id w:val="1178081906"/>
            <w:lock w:val="sdtLocked"/>
            <w:placeholder>
              <w:docPart w:val="741E3D0AC87C47C7B6A94A951384563D"/>
            </w:placeholder>
            <w:date w:fullDate="2021-05-25T00:00:00Z">
              <w:dateFormat w:val="M/d/yyyy"/>
              <w:lid w:val="en-US"/>
              <w:storeMappedDataAs w:val="dateTime"/>
              <w:calendar w:val="gregorian"/>
            </w:date>
          </w:sdtPr>
          <w:sdtContent>
            <w:tc>
              <w:tcPr>
                <w:tcW w:w="6858" w:type="dxa"/>
              </w:tcPr>
              <w:p w:rsidR="00B73624" w:rsidRPr="00FF6471" w:rsidRDefault="00B73624" w:rsidP="000F1DF9">
                <w:pPr>
                  <w:jc w:val="right"/>
                  <w:rPr>
                    <w:rFonts w:cs="Times New Roman"/>
                    <w:szCs w:val="24"/>
                  </w:rPr>
                </w:pPr>
                <w:r>
                  <w:rPr>
                    <w:rFonts w:cs="Times New Roman"/>
                    <w:szCs w:val="24"/>
                  </w:rPr>
                  <w:t>5/25/2021</w:t>
                </w:r>
              </w:p>
            </w:tc>
          </w:sdtContent>
        </w:sdt>
      </w:tr>
      <w:tr w:rsidR="00B73624" w:rsidTr="000F1DF9">
        <w:tc>
          <w:tcPr>
            <w:tcW w:w="2718" w:type="dxa"/>
          </w:tcPr>
          <w:p w:rsidR="00B73624" w:rsidRPr="00BC7495" w:rsidRDefault="00B73624" w:rsidP="000F1DF9">
            <w:pPr>
              <w:rPr>
                <w:rFonts w:cs="Times New Roman"/>
                <w:szCs w:val="24"/>
              </w:rPr>
            </w:pPr>
          </w:p>
        </w:tc>
        <w:sdt>
          <w:sdtPr>
            <w:rPr>
              <w:rFonts w:cs="Times New Roman"/>
              <w:szCs w:val="24"/>
            </w:rPr>
            <w:alias w:val="BA Version"/>
            <w:tag w:val="BAVersion"/>
            <w:id w:val="-1685590809"/>
            <w:lock w:val="sdtContentLocked"/>
            <w:placeholder>
              <w:docPart w:val="B7FFE0821BBE4B3AA3B224B6F303D219"/>
            </w:placeholder>
          </w:sdtPr>
          <w:sdtContent>
            <w:tc>
              <w:tcPr>
                <w:tcW w:w="6858" w:type="dxa"/>
              </w:tcPr>
              <w:p w:rsidR="00B73624" w:rsidRPr="00FF6471" w:rsidRDefault="00B73624" w:rsidP="000F1DF9">
                <w:pPr>
                  <w:jc w:val="right"/>
                  <w:rPr>
                    <w:rFonts w:cs="Times New Roman"/>
                    <w:szCs w:val="24"/>
                  </w:rPr>
                </w:pPr>
                <w:r>
                  <w:rPr>
                    <w:rFonts w:cs="Times New Roman"/>
                    <w:szCs w:val="24"/>
                  </w:rPr>
                  <w:t>Enrolled</w:t>
                </w:r>
              </w:p>
            </w:tc>
          </w:sdtContent>
        </w:sdt>
      </w:tr>
    </w:tbl>
    <w:p w:rsidR="00B73624" w:rsidRPr="00FF6471" w:rsidRDefault="00B73624" w:rsidP="000F1DF9">
      <w:pPr>
        <w:spacing w:after="0" w:line="240" w:lineRule="auto"/>
        <w:rPr>
          <w:rFonts w:cs="Times New Roman"/>
          <w:szCs w:val="24"/>
        </w:rPr>
      </w:pPr>
    </w:p>
    <w:p w:rsidR="00B73624" w:rsidRPr="00FF6471" w:rsidRDefault="00B73624" w:rsidP="000F1DF9">
      <w:pPr>
        <w:spacing w:after="0" w:line="240" w:lineRule="auto"/>
        <w:rPr>
          <w:rFonts w:cs="Times New Roman"/>
          <w:szCs w:val="24"/>
        </w:rPr>
      </w:pPr>
    </w:p>
    <w:p w:rsidR="00B73624" w:rsidRPr="00FF6471" w:rsidRDefault="00B736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C65DF48B354EDA9D81853C2454C46B"/>
        </w:placeholder>
      </w:sdtPr>
      <w:sdtContent>
        <w:p w:rsidR="00B73624" w:rsidRDefault="00B736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16603343E740BA987ADC4D69142494"/>
        </w:placeholder>
      </w:sdtPr>
      <w:sdtContent>
        <w:p w:rsidR="00B73624" w:rsidRDefault="00B73624" w:rsidP="00B73624">
          <w:pPr>
            <w:pStyle w:val="NormalWeb"/>
            <w:spacing w:before="0" w:beforeAutospacing="0" w:after="0" w:afterAutospacing="0"/>
            <w:jc w:val="both"/>
            <w:divId w:val="383867572"/>
            <w:rPr>
              <w:rFonts w:eastAsia="Times New Roman"/>
              <w:bCs/>
            </w:rPr>
          </w:pPr>
        </w:p>
        <w:p w:rsidR="00B73624" w:rsidRPr="00A03E9D" w:rsidRDefault="00B73624" w:rsidP="00B73624">
          <w:pPr>
            <w:pStyle w:val="NormalWeb"/>
            <w:spacing w:before="0" w:beforeAutospacing="0" w:after="0" w:afterAutospacing="0"/>
            <w:jc w:val="both"/>
            <w:divId w:val="383867572"/>
          </w:pPr>
          <w:r w:rsidRPr="00A03E9D">
            <w:t>Residents in an extraterritorial jurisdiction (ETJ) may file an appeal with the Public Utility Commission</w:t>
          </w:r>
          <w:r>
            <w:t xml:space="preserve"> of Texas</w:t>
          </w:r>
          <w:r w:rsidRPr="00A03E9D">
            <w:t xml:space="preserve"> (PUC) if water rates are increased under Section 13.043 of the Water Code. However, no such process exists for ETJ residents who are transferred from one service provider to another, even when rates increase. The city council members who determine provider transfers are not elected by residents in the ETJ, yet residents are still subjected to rate increases. This amounts to taxation without representation.</w:t>
          </w:r>
        </w:p>
        <w:p w:rsidR="00B73624" w:rsidRPr="00A03E9D" w:rsidRDefault="00B73624" w:rsidP="00B73624">
          <w:pPr>
            <w:pStyle w:val="NormalWeb"/>
            <w:spacing w:before="0" w:beforeAutospacing="0" w:after="0" w:afterAutospacing="0"/>
            <w:jc w:val="both"/>
            <w:divId w:val="383867572"/>
          </w:pPr>
          <w:r w:rsidRPr="00A03E9D">
            <w:t> </w:t>
          </w:r>
        </w:p>
        <w:p w:rsidR="00B73624" w:rsidRPr="00A03E9D" w:rsidRDefault="00B73624" w:rsidP="00B73624">
          <w:pPr>
            <w:pStyle w:val="NormalWeb"/>
            <w:spacing w:before="0" w:beforeAutospacing="0" w:after="0" w:afterAutospacing="0"/>
            <w:jc w:val="both"/>
            <w:divId w:val="383867572"/>
          </w:pPr>
          <w:r w:rsidRPr="00A03E9D">
            <w:t>S.B. 387 outlines the process by which ratepayers in an ETJ may appeal a rate increase when there is a transfer to a new service provider.</w:t>
          </w:r>
        </w:p>
        <w:p w:rsidR="00B73624" w:rsidRPr="00A03E9D" w:rsidRDefault="00B73624" w:rsidP="00B73624">
          <w:pPr>
            <w:pStyle w:val="NormalWeb"/>
            <w:spacing w:before="0" w:beforeAutospacing="0" w:after="0" w:afterAutospacing="0"/>
            <w:jc w:val="both"/>
            <w:divId w:val="383867572"/>
          </w:pPr>
          <w:r w:rsidRPr="00A03E9D">
            <w:t> </w:t>
          </w:r>
        </w:p>
        <w:p w:rsidR="00B73624" w:rsidRPr="00A03E9D" w:rsidRDefault="00B73624" w:rsidP="00B73624">
          <w:pPr>
            <w:numPr>
              <w:ilvl w:val="0"/>
              <w:numId w:val="1"/>
            </w:numPr>
            <w:spacing w:after="0" w:line="240" w:lineRule="auto"/>
            <w:jc w:val="both"/>
            <w:divId w:val="383867572"/>
            <w:rPr>
              <w:rFonts w:eastAsia="Times New Roman"/>
            </w:rPr>
          </w:pPr>
          <w:r w:rsidRPr="00A03E9D">
            <w:rPr>
              <w:rFonts w:eastAsia="Times New Roman"/>
            </w:rPr>
            <w:t xml:space="preserve">The ratepayer may appeal the increased rates by filing a petition for review with the PUC within 90 days.   </w:t>
          </w:r>
        </w:p>
        <w:p w:rsidR="00B73624" w:rsidRPr="00A03E9D" w:rsidRDefault="00B73624" w:rsidP="00B73624">
          <w:pPr>
            <w:numPr>
              <w:ilvl w:val="1"/>
              <w:numId w:val="1"/>
            </w:numPr>
            <w:spacing w:after="0" w:line="240" w:lineRule="auto"/>
            <w:jc w:val="both"/>
            <w:divId w:val="383867572"/>
            <w:rPr>
              <w:rFonts w:eastAsia="Times New Roman"/>
            </w:rPr>
          </w:pPr>
          <w:r w:rsidRPr="00A03E9D">
            <w:rPr>
              <w:rFonts w:eastAsia="Times New Roman"/>
            </w:rPr>
            <w:t>The petition must be signed by the lesser of 10,000 or 10 percent of the impacted ratepayers.</w:t>
          </w:r>
        </w:p>
        <w:p w:rsidR="00B73624" w:rsidRPr="00A03E9D" w:rsidRDefault="00B73624" w:rsidP="00B73624">
          <w:pPr>
            <w:numPr>
              <w:ilvl w:val="1"/>
              <w:numId w:val="1"/>
            </w:numPr>
            <w:spacing w:after="0" w:line="240" w:lineRule="auto"/>
            <w:jc w:val="both"/>
            <w:divId w:val="383867572"/>
            <w:rPr>
              <w:rFonts w:eastAsia="Times New Roman"/>
            </w:rPr>
          </w:pPr>
          <w:r w:rsidRPr="00A03E9D">
            <w:rPr>
              <w:rFonts w:eastAsia="Times New Roman"/>
            </w:rPr>
            <w:t>The PUC shall hear the appeal and fix the rates to ensure they are fair. The rates will then be in effect for one year or until the provider changes the rates.</w:t>
          </w:r>
        </w:p>
        <w:p w:rsidR="00B73624" w:rsidRPr="00A03E9D" w:rsidRDefault="00B73624" w:rsidP="00B73624">
          <w:pPr>
            <w:numPr>
              <w:ilvl w:val="1"/>
              <w:numId w:val="1"/>
            </w:numPr>
            <w:spacing w:after="0" w:line="240" w:lineRule="auto"/>
            <w:jc w:val="both"/>
            <w:divId w:val="383867572"/>
            <w:rPr>
              <w:rFonts w:eastAsia="Times New Roman"/>
            </w:rPr>
          </w:pPr>
          <w:r w:rsidRPr="00A03E9D">
            <w:rPr>
              <w:rFonts w:eastAsia="Times New Roman"/>
            </w:rPr>
            <w:t>This is the same process currently used for consumers in an ETJ. This bill extends the process to include provider transfers. </w:t>
          </w:r>
        </w:p>
        <w:p w:rsidR="00B73624" w:rsidRPr="00A03E9D" w:rsidRDefault="00B73624" w:rsidP="00B73624">
          <w:pPr>
            <w:numPr>
              <w:ilvl w:val="0"/>
              <w:numId w:val="1"/>
            </w:numPr>
            <w:spacing w:after="0" w:line="240" w:lineRule="auto"/>
            <w:jc w:val="both"/>
            <w:divId w:val="383867572"/>
            <w:rPr>
              <w:rFonts w:eastAsia="Times New Roman"/>
            </w:rPr>
          </w:pPr>
          <w:r w:rsidRPr="00A03E9D">
            <w:rPr>
              <w:rFonts w:eastAsia="Times New Roman"/>
            </w:rPr>
            <w:t>Until December 1, 2021, ratepayers may appeal transfer rate increases up to five years before the effective date (September 1, 2021).</w:t>
          </w:r>
        </w:p>
        <w:p w:rsidR="00B73624" w:rsidRPr="00A03E9D" w:rsidRDefault="00B73624" w:rsidP="00B73624">
          <w:pPr>
            <w:pStyle w:val="NormalWeb"/>
            <w:spacing w:before="0" w:beforeAutospacing="0" w:after="0" w:afterAutospacing="0"/>
            <w:ind w:left="720"/>
            <w:jc w:val="both"/>
            <w:divId w:val="383867572"/>
          </w:pPr>
          <w:r w:rsidRPr="00A03E9D">
            <w:t> </w:t>
          </w:r>
        </w:p>
        <w:p w:rsidR="00B73624" w:rsidRPr="00A03E9D" w:rsidRDefault="00B73624" w:rsidP="00B73624">
          <w:pPr>
            <w:pStyle w:val="NormalWeb"/>
            <w:spacing w:before="0" w:beforeAutospacing="0" w:after="0" w:afterAutospacing="0"/>
            <w:jc w:val="both"/>
            <w:divId w:val="383867572"/>
          </w:pPr>
          <w:r w:rsidRPr="00A03E9D">
            <w:t>S.B. 387 clarifies that this process only applies to municipally owned utilities (MOU) because residents in the ETJ of an MOU are the only ones that do not have a vote on their rates.</w:t>
          </w:r>
        </w:p>
        <w:p w:rsidR="00B73624" w:rsidRPr="00D70925" w:rsidRDefault="00B73624" w:rsidP="00B73624">
          <w:pPr>
            <w:spacing w:after="0" w:line="240" w:lineRule="auto"/>
            <w:jc w:val="both"/>
            <w:rPr>
              <w:rFonts w:eastAsia="Times New Roman" w:cs="Times New Roman"/>
              <w:bCs/>
              <w:szCs w:val="24"/>
            </w:rPr>
          </w:pPr>
        </w:p>
      </w:sdtContent>
    </w:sdt>
    <w:p w:rsidR="00B73624" w:rsidRDefault="00B736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387 </w:t>
      </w:r>
      <w:bookmarkStart w:id="1" w:name="AmendsCurrentLaw"/>
      <w:bookmarkEnd w:id="1"/>
      <w:r>
        <w:rPr>
          <w:rFonts w:cs="Times New Roman"/>
          <w:szCs w:val="24"/>
        </w:rPr>
        <w:t xml:space="preserve">amends current law </w:t>
      </w:r>
      <w:r w:rsidRPr="00BB0694">
        <w:rPr>
          <w:rFonts w:cs="Times New Roman"/>
          <w:szCs w:val="24"/>
        </w:rPr>
        <w:t>relating to the appeal of rates for water or sewer service charged</w:t>
      </w:r>
      <w:r>
        <w:rPr>
          <w:rFonts w:cs="Times New Roman"/>
          <w:szCs w:val="24"/>
        </w:rPr>
        <w:t xml:space="preserve"> </w:t>
      </w:r>
      <w:r w:rsidRPr="00BB0694">
        <w:rPr>
          <w:rFonts w:cs="Times New Roman"/>
          <w:szCs w:val="24"/>
        </w:rPr>
        <w:t>to certain customers of a municipality.</w:t>
      </w:r>
    </w:p>
    <w:p w:rsidR="00B73624" w:rsidRPr="00A03E9D" w:rsidRDefault="00B73624" w:rsidP="000F1DF9">
      <w:pPr>
        <w:spacing w:after="0" w:line="240" w:lineRule="auto"/>
        <w:jc w:val="both"/>
        <w:rPr>
          <w:rFonts w:eastAsia="Times New Roman" w:cs="Times New Roman"/>
          <w:szCs w:val="24"/>
        </w:rPr>
      </w:pPr>
    </w:p>
    <w:p w:rsidR="00B73624" w:rsidRPr="005C2A78" w:rsidRDefault="00B736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7CC82DC7DC4A40A507EA372DE5E2E5"/>
          </w:placeholder>
        </w:sdtPr>
        <w:sdtContent>
          <w:r>
            <w:rPr>
              <w:rFonts w:eastAsia="Times New Roman" w:cs="Times New Roman"/>
              <w:b/>
              <w:szCs w:val="24"/>
              <w:u w:val="single"/>
            </w:rPr>
            <w:t>RULEMAKING AUTHORITY</w:t>
          </w:r>
        </w:sdtContent>
      </w:sdt>
    </w:p>
    <w:p w:rsidR="00B73624" w:rsidRPr="006529C4" w:rsidRDefault="00B73624" w:rsidP="00774EC7">
      <w:pPr>
        <w:spacing w:after="0" w:line="240" w:lineRule="auto"/>
        <w:jc w:val="both"/>
        <w:rPr>
          <w:rFonts w:cs="Times New Roman"/>
          <w:szCs w:val="24"/>
        </w:rPr>
      </w:pPr>
    </w:p>
    <w:p w:rsidR="00B73624" w:rsidRPr="006529C4" w:rsidRDefault="00B736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624" w:rsidRPr="006529C4" w:rsidRDefault="00B73624" w:rsidP="00774EC7">
      <w:pPr>
        <w:spacing w:after="0" w:line="240" w:lineRule="auto"/>
        <w:jc w:val="both"/>
        <w:rPr>
          <w:rFonts w:cs="Times New Roman"/>
          <w:szCs w:val="24"/>
        </w:rPr>
      </w:pPr>
    </w:p>
    <w:p w:rsidR="00B73624" w:rsidRPr="005C2A78" w:rsidRDefault="00B736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691BCA9C34481D8A9809E391C44C09"/>
          </w:placeholder>
        </w:sdtPr>
        <w:sdtContent>
          <w:r>
            <w:rPr>
              <w:rFonts w:eastAsia="Times New Roman" w:cs="Times New Roman"/>
              <w:b/>
              <w:szCs w:val="24"/>
              <w:u w:val="single"/>
            </w:rPr>
            <w:t>SECTION BY SECTION ANALYSIS</w:t>
          </w:r>
        </w:sdtContent>
      </w:sdt>
    </w:p>
    <w:p w:rsidR="00B73624" w:rsidRPr="005C2A78" w:rsidRDefault="00B73624" w:rsidP="000F1DF9">
      <w:pPr>
        <w:spacing w:after="0" w:line="240" w:lineRule="auto"/>
        <w:jc w:val="both"/>
        <w:rPr>
          <w:rFonts w:eastAsia="Times New Roman" w:cs="Times New Roman"/>
          <w:szCs w:val="24"/>
        </w:rPr>
      </w:pPr>
    </w:p>
    <w:p w:rsidR="00B73624" w:rsidRDefault="00B73624" w:rsidP="00BD17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B0694">
        <w:rPr>
          <w:rFonts w:eastAsia="Times New Roman" w:cs="Times New Roman"/>
          <w:szCs w:val="24"/>
        </w:rPr>
        <w:t>Amends Section 13.043, Water Code, by amending Subsection (b) and adding Subsection (b-4), as follows:</w:t>
      </w:r>
    </w:p>
    <w:p w:rsidR="00B73624" w:rsidRDefault="00B73624" w:rsidP="00BD17E5">
      <w:pPr>
        <w:spacing w:after="0" w:line="240" w:lineRule="auto"/>
        <w:jc w:val="both"/>
        <w:rPr>
          <w:rFonts w:eastAsia="Times New Roman" w:cs="Times New Roman"/>
          <w:szCs w:val="24"/>
        </w:rPr>
      </w:pPr>
    </w:p>
    <w:p w:rsidR="00B73624" w:rsidRPr="00BB0694" w:rsidRDefault="00B73624" w:rsidP="00BD17E5">
      <w:pPr>
        <w:spacing w:after="0" w:line="240" w:lineRule="auto"/>
        <w:ind w:left="720"/>
        <w:jc w:val="both"/>
        <w:rPr>
          <w:rFonts w:eastAsia="Times New Roman" w:cs="Times New Roman"/>
          <w:szCs w:val="24"/>
        </w:rPr>
      </w:pPr>
      <w:r w:rsidRPr="00BB0694">
        <w:rPr>
          <w:rFonts w:eastAsia="Times New Roman" w:cs="Times New Roman"/>
          <w:szCs w:val="24"/>
        </w:rPr>
        <w:t xml:space="preserve">(b) </w:t>
      </w:r>
      <w:r>
        <w:rPr>
          <w:rFonts w:eastAsia="Times New Roman" w:cs="Times New Roman"/>
          <w:szCs w:val="24"/>
        </w:rPr>
        <w:t>Authorizes r</w:t>
      </w:r>
      <w:r w:rsidRPr="00BB0694">
        <w:rPr>
          <w:rFonts w:eastAsia="Times New Roman" w:cs="Times New Roman"/>
          <w:szCs w:val="24"/>
        </w:rPr>
        <w:t xml:space="preserve">atepayers of the following entities </w:t>
      </w:r>
      <w:r>
        <w:rPr>
          <w:rFonts w:eastAsia="Times New Roman" w:cs="Times New Roman"/>
          <w:szCs w:val="24"/>
        </w:rPr>
        <w:t>to</w:t>
      </w:r>
      <w:r w:rsidRPr="00BB0694">
        <w:rPr>
          <w:rFonts w:eastAsia="Times New Roman" w:cs="Times New Roman"/>
          <w:szCs w:val="24"/>
        </w:rPr>
        <w:t xml:space="preserve"> appeal the decision of the governing body of the entity affecting their water, d</w:t>
      </w:r>
      <w:r>
        <w:rPr>
          <w:rFonts w:eastAsia="Times New Roman" w:cs="Times New Roman"/>
          <w:szCs w:val="24"/>
        </w:rPr>
        <w:t>rainage, or sewer rates to the Public Utility C</w:t>
      </w:r>
      <w:r w:rsidRPr="00BB0694">
        <w:rPr>
          <w:rFonts w:eastAsia="Times New Roman" w:cs="Times New Roman"/>
          <w:szCs w:val="24"/>
        </w:rPr>
        <w:t>ommission</w:t>
      </w:r>
      <w:r>
        <w:rPr>
          <w:rFonts w:eastAsia="Times New Roman" w:cs="Times New Roman"/>
          <w:szCs w:val="24"/>
        </w:rPr>
        <w:t xml:space="preserve"> of Texas (PUC)</w:t>
      </w:r>
      <w:r w:rsidRPr="00BB0694">
        <w:rPr>
          <w:rFonts w:eastAsia="Times New Roman" w:cs="Times New Roman"/>
          <w:szCs w:val="24"/>
        </w:rPr>
        <w:t>:</w:t>
      </w:r>
    </w:p>
    <w:p w:rsidR="00B73624" w:rsidRPr="00BB0694" w:rsidRDefault="00B73624" w:rsidP="00BD17E5">
      <w:pPr>
        <w:spacing w:after="0" w:line="240" w:lineRule="auto"/>
        <w:jc w:val="both"/>
        <w:rPr>
          <w:rFonts w:eastAsia="Times New Roman" w:cs="Times New Roman"/>
          <w:szCs w:val="24"/>
        </w:rPr>
      </w:pPr>
    </w:p>
    <w:p w:rsidR="00B73624" w:rsidRPr="00BB0694" w:rsidRDefault="00B73624" w:rsidP="00BD17E5">
      <w:pPr>
        <w:spacing w:after="0" w:line="240" w:lineRule="auto"/>
        <w:ind w:left="1440"/>
        <w:jc w:val="both"/>
        <w:rPr>
          <w:rFonts w:eastAsia="Times New Roman" w:cs="Times New Roman"/>
          <w:szCs w:val="24"/>
        </w:rPr>
      </w:pPr>
      <w:r w:rsidRPr="00BB0694">
        <w:rPr>
          <w:rFonts w:eastAsia="Times New Roman" w:cs="Times New Roman"/>
          <w:szCs w:val="24"/>
        </w:rPr>
        <w:t>(1) and (2) makes no changes to these subdivisions;</w:t>
      </w:r>
    </w:p>
    <w:p w:rsidR="00B73624" w:rsidRPr="00BB0694" w:rsidRDefault="00B73624" w:rsidP="00BD17E5">
      <w:pPr>
        <w:spacing w:after="0" w:line="240" w:lineRule="auto"/>
        <w:jc w:val="both"/>
        <w:rPr>
          <w:rFonts w:eastAsia="Times New Roman" w:cs="Times New Roman"/>
          <w:szCs w:val="24"/>
        </w:rPr>
      </w:pPr>
    </w:p>
    <w:p w:rsidR="00B73624" w:rsidRPr="00BB0694" w:rsidRDefault="00B73624" w:rsidP="00BD17E5">
      <w:pPr>
        <w:spacing w:after="0" w:line="240" w:lineRule="auto"/>
        <w:ind w:left="1440"/>
        <w:jc w:val="both"/>
        <w:rPr>
          <w:rFonts w:eastAsia="Times New Roman" w:cs="Times New Roman"/>
          <w:szCs w:val="24"/>
        </w:rPr>
      </w:pPr>
      <w:r w:rsidRPr="00BB0694">
        <w:rPr>
          <w:rFonts w:eastAsia="Times New Roman" w:cs="Times New Roman"/>
          <w:szCs w:val="24"/>
        </w:rPr>
        <w:t>(3) a municipally owned utility, if the ratepayers reside outside the corporate limits of the municipality, including a decision of a governing body that results in an increase in rates when the municipally owned utility takes over the provision of service to ratepayers previously served by another retail public utility;</w:t>
      </w:r>
    </w:p>
    <w:p w:rsidR="00B73624" w:rsidRPr="00BB0694" w:rsidRDefault="00B73624" w:rsidP="00BD17E5">
      <w:pPr>
        <w:spacing w:after="0" w:line="240" w:lineRule="auto"/>
        <w:jc w:val="both"/>
        <w:rPr>
          <w:rFonts w:eastAsia="Times New Roman" w:cs="Times New Roman"/>
          <w:szCs w:val="24"/>
        </w:rPr>
      </w:pPr>
    </w:p>
    <w:p w:rsidR="00B73624" w:rsidRDefault="00B73624" w:rsidP="00BD17E5">
      <w:pPr>
        <w:spacing w:after="0" w:line="240" w:lineRule="auto"/>
        <w:ind w:left="1440"/>
        <w:jc w:val="both"/>
        <w:rPr>
          <w:rFonts w:eastAsia="Times New Roman" w:cs="Times New Roman"/>
          <w:szCs w:val="24"/>
        </w:rPr>
      </w:pPr>
      <w:r w:rsidRPr="00BB0694">
        <w:rPr>
          <w:rFonts w:eastAsia="Times New Roman" w:cs="Times New Roman"/>
          <w:szCs w:val="24"/>
        </w:rPr>
        <w:t>(4) and (5) makes no changes to these subdivisions.</w:t>
      </w:r>
    </w:p>
    <w:p w:rsidR="00B73624" w:rsidRDefault="00B73624" w:rsidP="00BD17E5">
      <w:pPr>
        <w:spacing w:after="0" w:line="240" w:lineRule="auto"/>
        <w:jc w:val="both"/>
        <w:rPr>
          <w:rFonts w:eastAsia="Times New Roman" w:cs="Times New Roman"/>
          <w:szCs w:val="24"/>
        </w:rPr>
      </w:pPr>
    </w:p>
    <w:p w:rsidR="00B73624" w:rsidRPr="00BB0694" w:rsidRDefault="00B73624" w:rsidP="00BD17E5">
      <w:pPr>
        <w:spacing w:after="0" w:line="240" w:lineRule="auto"/>
        <w:ind w:left="720"/>
        <w:jc w:val="both"/>
        <w:rPr>
          <w:rFonts w:eastAsia="Times New Roman" w:cs="Times New Roman"/>
          <w:szCs w:val="24"/>
        </w:rPr>
      </w:pPr>
      <w:r>
        <w:rPr>
          <w:rFonts w:eastAsia="Times New Roman" w:cs="Times New Roman"/>
          <w:szCs w:val="24"/>
        </w:rPr>
        <w:t>(b-4) Provides that S</w:t>
      </w:r>
      <w:r w:rsidRPr="00BB0694">
        <w:rPr>
          <w:rFonts w:eastAsia="Times New Roman" w:cs="Times New Roman"/>
          <w:szCs w:val="24"/>
        </w:rPr>
        <w:t>ubsection (b)(3) does not apply to a municipally owned utility that takes over the provision of service to ratepayers previously served by another retail public utility if the municipally owned utility:</w:t>
      </w:r>
    </w:p>
    <w:p w:rsidR="00B73624" w:rsidRPr="00BB0694" w:rsidRDefault="00B73624" w:rsidP="00BD17E5">
      <w:pPr>
        <w:spacing w:after="0" w:line="240" w:lineRule="auto"/>
        <w:jc w:val="both"/>
        <w:rPr>
          <w:rFonts w:eastAsia="Times New Roman" w:cs="Times New Roman"/>
          <w:szCs w:val="24"/>
        </w:rPr>
      </w:pPr>
    </w:p>
    <w:p w:rsidR="00B73624" w:rsidRPr="00BB0694" w:rsidRDefault="00B73624" w:rsidP="00BD17E5">
      <w:pPr>
        <w:spacing w:after="0" w:line="240" w:lineRule="auto"/>
        <w:ind w:left="1440"/>
        <w:jc w:val="both"/>
        <w:rPr>
          <w:rFonts w:eastAsia="Times New Roman" w:cs="Times New Roman"/>
          <w:szCs w:val="24"/>
        </w:rPr>
      </w:pPr>
      <w:r w:rsidRPr="00BB0694">
        <w:rPr>
          <w:rFonts w:eastAsia="Times New Roman" w:cs="Times New Roman"/>
          <w:szCs w:val="24"/>
        </w:rPr>
        <w:t>(1) takes over the service at the request of the ratepayer;</w:t>
      </w:r>
    </w:p>
    <w:p w:rsidR="00B73624" w:rsidRPr="00BB0694" w:rsidRDefault="00B73624" w:rsidP="00BD17E5">
      <w:pPr>
        <w:spacing w:after="0" w:line="240" w:lineRule="auto"/>
        <w:ind w:left="1440"/>
        <w:jc w:val="both"/>
        <w:rPr>
          <w:rFonts w:eastAsia="Times New Roman" w:cs="Times New Roman"/>
          <w:szCs w:val="24"/>
        </w:rPr>
      </w:pPr>
    </w:p>
    <w:p w:rsidR="00B73624" w:rsidRPr="00BB0694" w:rsidRDefault="00B73624" w:rsidP="00BD17E5">
      <w:pPr>
        <w:spacing w:after="0" w:line="240" w:lineRule="auto"/>
        <w:ind w:left="1440"/>
        <w:jc w:val="both"/>
        <w:rPr>
          <w:rFonts w:eastAsia="Times New Roman" w:cs="Times New Roman"/>
          <w:szCs w:val="24"/>
        </w:rPr>
      </w:pPr>
      <w:r w:rsidRPr="00BB0694">
        <w:rPr>
          <w:rFonts w:eastAsia="Times New Roman" w:cs="Times New Roman"/>
          <w:szCs w:val="24"/>
        </w:rPr>
        <w:t>(2) takes over the service in the manner provided by Subchapter H</w:t>
      </w:r>
      <w:r>
        <w:rPr>
          <w:rFonts w:eastAsia="Times New Roman" w:cs="Times New Roman"/>
          <w:szCs w:val="24"/>
        </w:rPr>
        <w:t xml:space="preserve"> (Sale of Property and Mergers)</w:t>
      </w:r>
      <w:r w:rsidRPr="00BB0694">
        <w:rPr>
          <w:rFonts w:eastAsia="Times New Roman" w:cs="Times New Roman"/>
          <w:szCs w:val="24"/>
        </w:rPr>
        <w:t>; or</w:t>
      </w:r>
    </w:p>
    <w:p w:rsidR="00B73624" w:rsidRPr="00BB0694" w:rsidRDefault="00B73624" w:rsidP="00BD17E5">
      <w:pPr>
        <w:spacing w:after="0" w:line="240" w:lineRule="auto"/>
        <w:ind w:left="1440"/>
        <w:jc w:val="both"/>
        <w:rPr>
          <w:rFonts w:eastAsia="Times New Roman" w:cs="Times New Roman"/>
          <w:szCs w:val="24"/>
        </w:rPr>
      </w:pPr>
    </w:p>
    <w:p w:rsidR="00B73624" w:rsidRDefault="00B73624" w:rsidP="00BD17E5">
      <w:pPr>
        <w:spacing w:after="0" w:line="240" w:lineRule="auto"/>
        <w:ind w:left="1440"/>
        <w:jc w:val="both"/>
        <w:rPr>
          <w:rFonts w:eastAsia="Times New Roman" w:cs="Times New Roman"/>
          <w:szCs w:val="24"/>
        </w:rPr>
      </w:pPr>
      <w:r w:rsidRPr="00BB0694">
        <w:rPr>
          <w:rFonts w:eastAsia="Times New Roman" w:cs="Times New Roman"/>
          <w:szCs w:val="24"/>
        </w:rPr>
        <w:t>(3) is required to take over the servi</w:t>
      </w:r>
      <w:r>
        <w:rPr>
          <w:rFonts w:eastAsia="Times New Roman" w:cs="Times New Roman"/>
          <w:szCs w:val="24"/>
        </w:rPr>
        <w:t xml:space="preserve">ce by state law, an order of </w:t>
      </w:r>
      <w:r w:rsidRPr="00BB0694">
        <w:rPr>
          <w:rFonts w:eastAsia="Times New Roman" w:cs="Times New Roman"/>
          <w:szCs w:val="24"/>
        </w:rPr>
        <w:t xml:space="preserve">the Texas Commission on Environmental Quality, or an order of the </w:t>
      </w:r>
      <w:r>
        <w:rPr>
          <w:rFonts w:eastAsia="Times New Roman" w:cs="Times New Roman"/>
          <w:szCs w:val="24"/>
        </w:rPr>
        <w:t>PUC</w:t>
      </w:r>
      <w:r w:rsidRPr="00BB0694">
        <w:rPr>
          <w:rFonts w:eastAsia="Times New Roman" w:cs="Times New Roman"/>
          <w:szCs w:val="24"/>
        </w:rPr>
        <w:t>.</w:t>
      </w:r>
    </w:p>
    <w:p w:rsidR="00B73624" w:rsidRPr="005C2A78" w:rsidRDefault="00B73624" w:rsidP="00BD17E5">
      <w:pPr>
        <w:spacing w:after="0" w:line="240" w:lineRule="auto"/>
        <w:jc w:val="both"/>
        <w:rPr>
          <w:rFonts w:eastAsia="Times New Roman" w:cs="Times New Roman"/>
          <w:szCs w:val="24"/>
        </w:rPr>
      </w:pPr>
    </w:p>
    <w:p w:rsidR="00B73624" w:rsidRPr="00BB0694" w:rsidRDefault="00B73624" w:rsidP="00BD17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Authorizes </w:t>
      </w:r>
      <w:r w:rsidRPr="00BB0694">
        <w:rPr>
          <w:rFonts w:eastAsia="Times New Roman" w:cs="Times New Roman"/>
          <w:szCs w:val="24"/>
        </w:rPr>
        <w:t>a ratepayer described by Section 13.043(b), Water Code, as amended by this Act,</w:t>
      </w:r>
      <w:r>
        <w:rPr>
          <w:rFonts w:eastAsia="Times New Roman" w:cs="Times New Roman"/>
          <w:szCs w:val="24"/>
        </w:rPr>
        <w:t xml:space="preserve"> n</w:t>
      </w:r>
      <w:r w:rsidRPr="00BB0694">
        <w:rPr>
          <w:rFonts w:eastAsia="Times New Roman" w:cs="Times New Roman"/>
          <w:szCs w:val="24"/>
        </w:rPr>
        <w:t>ot</w:t>
      </w:r>
      <w:r>
        <w:rPr>
          <w:rFonts w:eastAsia="Times New Roman" w:cs="Times New Roman"/>
          <w:szCs w:val="24"/>
        </w:rPr>
        <w:t xml:space="preserve">withstanding Section 13.043(c) (relating to requiring that an appeal under Subsection (b) be initiated by filing a petition for review with the PUC and the entity providing service within a certain amount of time), </w:t>
      </w:r>
      <w:r w:rsidRPr="00BB0694">
        <w:rPr>
          <w:rFonts w:eastAsia="Times New Roman" w:cs="Times New Roman"/>
          <w:szCs w:val="24"/>
        </w:rPr>
        <w:t xml:space="preserve">Water Code, </w:t>
      </w:r>
      <w:r>
        <w:rPr>
          <w:rFonts w:eastAsia="Times New Roman" w:cs="Times New Roman"/>
          <w:szCs w:val="24"/>
        </w:rPr>
        <w:t>to</w:t>
      </w:r>
      <w:r w:rsidRPr="00BB0694">
        <w:rPr>
          <w:rFonts w:eastAsia="Times New Roman" w:cs="Times New Roman"/>
          <w:szCs w:val="24"/>
        </w:rPr>
        <w:t xml:space="preserve"> use the appeal process in Section 13.043</w:t>
      </w:r>
      <w:r>
        <w:rPr>
          <w:rFonts w:eastAsia="Times New Roman" w:cs="Times New Roman"/>
          <w:szCs w:val="24"/>
        </w:rPr>
        <w:t xml:space="preserve"> (Appellate Jurisdiction)</w:t>
      </w:r>
      <w:r w:rsidRPr="00BB0694">
        <w:rPr>
          <w:rFonts w:eastAsia="Times New Roman" w:cs="Times New Roman"/>
          <w:szCs w:val="24"/>
        </w:rPr>
        <w:t xml:space="preserve">, Water Code, to appeal increased rates charged to the ratepayer by a municipally owned utility by filing a petition for review with the </w:t>
      </w:r>
      <w:r>
        <w:rPr>
          <w:rFonts w:eastAsia="Times New Roman" w:cs="Times New Roman"/>
          <w:szCs w:val="24"/>
        </w:rPr>
        <w:t xml:space="preserve">PUC </w:t>
      </w:r>
      <w:r w:rsidRPr="00BB0694">
        <w:rPr>
          <w:rFonts w:eastAsia="Times New Roman" w:cs="Times New Roman"/>
          <w:szCs w:val="24"/>
        </w:rPr>
        <w:t>and the municipally owned utility not later than December 1, 2021, if the municipally owned utility began providing service to the ratepayer on or after September 1, 2016.</w:t>
      </w:r>
    </w:p>
    <w:p w:rsidR="00B73624" w:rsidRPr="00BB0694" w:rsidRDefault="00B73624" w:rsidP="00BD17E5">
      <w:pPr>
        <w:spacing w:after="0" w:line="240" w:lineRule="auto"/>
        <w:jc w:val="both"/>
        <w:rPr>
          <w:rFonts w:eastAsia="Times New Roman" w:cs="Times New Roman"/>
          <w:szCs w:val="24"/>
        </w:rPr>
      </w:pPr>
    </w:p>
    <w:p w:rsidR="00B73624" w:rsidRPr="00BB0694" w:rsidRDefault="00B73624" w:rsidP="00BD17E5">
      <w:pPr>
        <w:spacing w:after="0" w:line="240" w:lineRule="auto"/>
        <w:ind w:left="720"/>
        <w:jc w:val="both"/>
        <w:rPr>
          <w:rFonts w:eastAsia="Times New Roman" w:cs="Times New Roman"/>
          <w:szCs w:val="24"/>
        </w:rPr>
      </w:pPr>
      <w:r w:rsidRPr="00BB0694">
        <w:rPr>
          <w:rFonts w:eastAsia="Times New Roman" w:cs="Times New Roman"/>
          <w:szCs w:val="24"/>
        </w:rPr>
        <w:t>(b)</w:t>
      </w:r>
      <w:r>
        <w:rPr>
          <w:rFonts w:eastAsia="Times New Roman" w:cs="Times New Roman"/>
          <w:szCs w:val="24"/>
        </w:rPr>
        <w:t xml:space="preserve"> Provides that</w:t>
      </w:r>
      <w:r w:rsidRPr="00BB0694">
        <w:rPr>
          <w:rFonts w:eastAsia="Times New Roman" w:cs="Times New Roman"/>
          <w:szCs w:val="24"/>
        </w:rPr>
        <w:t xml:space="preserve"> Subsection (a) of this section applies only to rates that the municipally owned utility has not changed since the municipally owned utility began providing service to the ratepayer.</w:t>
      </w:r>
    </w:p>
    <w:p w:rsidR="00B73624" w:rsidRPr="005C2A78" w:rsidRDefault="00B73624" w:rsidP="00BD17E5">
      <w:pPr>
        <w:spacing w:after="0" w:line="240" w:lineRule="auto"/>
        <w:jc w:val="both"/>
        <w:rPr>
          <w:rFonts w:eastAsia="Times New Roman" w:cs="Times New Roman"/>
          <w:szCs w:val="24"/>
        </w:rPr>
      </w:pPr>
    </w:p>
    <w:p w:rsidR="00B73624" w:rsidRPr="00C8671F" w:rsidRDefault="00B73624" w:rsidP="00BD17E5">
      <w:pPr>
        <w:spacing w:after="0" w:line="240" w:lineRule="auto"/>
        <w:jc w:val="both"/>
        <w:rPr>
          <w:rFonts w:eastAsia="Times New Roman" w:cs="Times New Roman"/>
          <w:szCs w:val="24"/>
        </w:rPr>
      </w:pPr>
      <w:r>
        <w:rPr>
          <w:rFonts w:eastAsia="Times New Roman" w:cs="Times New Roman"/>
          <w:szCs w:val="24"/>
        </w:rPr>
        <w:t>SECTION 3. Effective date: September 1, 2021.</w:t>
      </w:r>
      <w:r w:rsidRPr="005C2A78">
        <w:rPr>
          <w:rFonts w:eastAsia="Times New Roman" w:cs="Times New Roman"/>
          <w:szCs w:val="24"/>
        </w:rPr>
        <w:t xml:space="preserve"> </w:t>
      </w:r>
    </w:p>
    <w:sectPr w:rsidR="00B7362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FE" w:rsidRDefault="00EA27FE" w:rsidP="000F1DF9">
      <w:pPr>
        <w:spacing w:after="0" w:line="240" w:lineRule="auto"/>
      </w:pPr>
      <w:r>
        <w:separator/>
      </w:r>
    </w:p>
  </w:endnote>
  <w:endnote w:type="continuationSeparator" w:id="0">
    <w:p w:rsidR="00EA27FE" w:rsidRDefault="00EA27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27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62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3624">
                <w:rPr>
                  <w:sz w:val="20"/>
                  <w:szCs w:val="20"/>
                </w:rPr>
                <w:t>S.B. 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36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27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6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6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FE" w:rsidRDefault="00EA27FE" w:rsidP="000F1DF9">
      <w:pPr>
        <w:spacing w:after="0" w:line="240" w:lineRule="auto"/>
      </w:pPr>
      <w:r>
        <w:separator/>
      </w:r>
    </w:p>
  </w:footnote>
  <w:footnote w:type="continuationSeparator" w:id="0">
    <w:p w:rsidR="00EA27FE" w:rsidRDefault="00EA27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F8B"/>
    <w:multiLevelType w:val="multilevel"/>
    <w:tmpl w:val="F2B26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624"/>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27F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1959"/>
  <w15:docId w15:val="{D755C701-B8B8-436B-B00A-C1E4578F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6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2ED0AE200C43D096D1A13FDDD39475"/>
        <w:category>
          <w:name w:val="General"/>
          <w:gallery w:val="placeholder"/>
        </w:category>
        <w:types>
          <w:type w:val="bbPlcHdr"/>
        </w:types>
        <w:behaviors>
          <w:behavior w:val="content"/>
        </w:behaviors>
        <w:guid w:val="{0F48F1DC-7FEC-4F96-A72B-60C8C8A4D613}"/>
      </w:docPartPr>
      <w:docPartBody>
        <w:p w:rsidR="00000000" w:rsidRDefault="0092440D"/>
      </w:docPartBody>
    </w:docPart>
    <w:docPart>
      <w:docPartPr>
        <w:name w:val="17791BAC36AE45A08DED5CCEA4D37B42"/>
        <w:category>
          <w:name w:val="General"/>
          <w:gallery w:val="placeholder"/>
        </w:category>
        <w:types>
          <w:type w:val="bbPlcHdr"/>
        </w:types>
        <w:behaviors>
          <w:behavior w:val="content"/>
        </w:behaviors>
        <w:guid w:val="{A08A8BBB-D0C2-4C82-B5D9-661F289CA4B5}"/>
      </w:docPartPr>
      <w:docPartBody>
        <w:p w:rsidR="00000000" w:rsidRDefault="0092440D"/>
      </w:docPartBody>
    </w:docPart>
    <w:docPart>
      <w:docPartPr>
        <w:name w:val="7F2E7C5A37584738B9E856941452DBA8"/>
        <w:category>
          <w:name w:val="General"/>
          <w:gallery w:val="placeholder"/>
        </w:category>
        <w:types>
          <w:type w:val="bbPlcHdr"/>
        </w:types>
        <w:behaviors>
          <w:behavior w:val="content"/>
        </w:behaviors>
        <w:guid w:val="{CA567BF8-657B-4428-B60E-AA7055BF769A}"/>
      </w:docPartPr>
      <w:docPartBody>
        <w:p w:rsidR="00000000" w:rsidRDefault="0092440D"/>
      </w:docPartBody>
    </w:docPart>
    <w:docPart>
      <w:docPartPr>
        <w:name w:val="D9884F41DA94416D89C655D6951176CF"/>
        <w:category>
          <w:name w:val="General"/>
          <w:gallery w:val="placeholder"/>
        </w:category>
        <w:types>
          <w:type w:val="bbPlcHdr"/>
        </w:types>
        <w:behaviors>
          <w:behavior w:val="content"/>
        </w:behaviors>
        <w:guid w:val="{08CCA00F-05C7-4BA6-8C76-A0B874762A99}"/>
      </w:docPartPr>
      <w:docPartBody>
        <w:p w:rsidR="00000000" w:rsidRDefault="0092440D"/>
      </w:docPartBody>
    </w:docPart>
    <w:docPart>
      <w:docPartPr>
        <w:name w:val="0AD6E37CAEBD4B30B3554BF5813441DB"/>
        <w:category>
          <w:name w:val="General"/>
          <w:gallery w:val="placeholder"/>
        </w:category>
        <w:types>
          <w:type w:val="bbPlcHdr"/>
        </w:types>
        <w:behaviors>
          <w:behavior w:val="content"/>
        </w:behaviors>
        <w:guid w:val="{8F143CD8-9A8D-4771-ACE6-A6FFE1221452}"/>
      </w:docPartPr>
      <w:docPartBody>
        <w:p w:rsidR="00000000" w:rsidRDefault="0092440D"/>
      </w:docPartBody>
    </w:docPart>
    <w:docPart>
      <w:docPartPr>
        <w:name w:val="D43BF058CAF74A53ADAA341C74AC731B"/>
        <w:category>
          <w:name w:val="General"/>
          <w:gallery w:val="placeholder"/>
        </w:category>
        <w:types>
          <w:type w:val="bbPlcHdr"/>
        </w:types>
        <w:behaviors>
          <w:behavior w:val="content"/>
        </w:behaviors>
        <w:guid w:val="{ACE0F21F-6B91-43AB-A9E9-484341D6066D}"/>
      </w:docPartPr>
      <w:docPartBody>
        <w:p w:rsidR="00000000" w:rsidRDefault="0092440D"/>
      </w:docPartBody>
    </w:docPart>
    <w:docPart>
      <w:docPartPr>
        <w:name w:val="D15CD181A2764BCFA1B04D8C4A337557"/>
        <w:category>
          <w:name w:val="General"/>
          <w:gallery w:val="placeholder"/>
        </w:category>
        <w:types>
          <w:type w:val="bbPlcHdr"/>
        </w:types>
        <w:behaviors>
          <w:behavior w:val="content"/>
        </w:behaviors>
        <w:guid w:val="{1A3CA331-7F2F-465A-B87D-B58109D2E281}"/>
      </w:docPartPr>
      <w:docPartBody>
        <w:p w:rsidR="00000000" w:rsidRDefault="0092440D"/>
      </w:docPartBody>
    </w:docPart>
    <w:docPart>
      <w:docPartPr>
        <w:name w:val="54E4C96B20A949C4BC47AE0974025665"/>
        <w:category>
          <w:name w:val="General"/>
          <w:gallery w:val="placeholder"/>
        </w:category>
        <w:types>
          <w:type w:val="bbPlcHdr"/>
        </w:types>
        <w:behaviors>
          <w:behavior w:val="content"/>
        </w:behaviors>
        <w:guid w:val="{AB9855F5-AE11-4AEF-B530-81BE91FEC36C}"/>
      </w:docPartPr>
      <w:docPartBody>
        <w:p w:rsidR="00000000" w:rsidRDefault="0092440D"/>
      </w:docPartBody>
    </w:docPart>
    <w:docPart>
      <w:docPartPr>
        <w:name w:val="6C104FC8F82543B9A0A4152A613E3FD2"/>
        <w:category>
          <w:name w:val="General"/>
          <w:gallery w:val="placeholder"/>
        </w:category>
        <w:types>
          <w:type w:val="bbPlcHdr"/>
        </w:types>
        <w:behaviors>
          <w:behavior w:val="content"/>
        </w:behaviors>
        <w:guid w:val="{C88F438D-2D9B-450E-B161-CAB07A2B458D}"/>
      </w:docPartPr>
      <w:docPartBody>
        <w:p w:rsidR="00000000" w:rsidRDefault="0092440D"/>
      </w:docPartBody>
    </w:docPart>
    <w:docPart>
      <w:docPartPr>
        <w:name w:val="741E3D0AC87C47C7B6A94A951384563D"/>
        <w:category>
          <w:name w:val="General"/>
          <w:gallery w:val="placeholder"/>
        </w:category>
        <w:types>
          <w:type w:val="bbPlcHdr"/>
        </w:types>
        <w:behaviors>
          <w:behavior w:val="content"/>
        </w:behaviors>
        <w:guid w:val="{FBA84D77-9BAB-4144-9CF7-AA70270470A6}"/>
      </w:docPartPr>
      <w:docPartBody>
        <w:p w:rsidR="00000000" w:rsidRDefault="005F48AC" w:rsidP="005F48AC">
          <w:pPr>
            <w:pStyle w:val="741E3D0AC87C47C7B6A94A951384563D"/>
          </w:pPr>
          <w:r w:rsidRPr="00A30DD1">
            <w:rPr>
              <w:rStyle w:val="PlaceholderText"/>
            </w:rPr>
            <w:t>Click here to enter a date.</w:t>
          </w:r>
        </w:p>
      </w:docPartBody>
    </w:docPart>
    <w:docPart>
      <w:docPartPr>
        <w:name w:val="B7FFE0821BBE4B3AA3B224B6F303D219"/>
        <w:category>
          <w:name w:val="General"/>
          <w:gallery w:val="placeholder"/>
        </w:category>
        <w:types>
          <w:type w:val="bbPlcHdr"/>
        </w:types>
        <w:behaviors>
          <w:behavior w:val="content"/>
        </w:behaviors>
        <w:guid w:val="{EA7631F0-0CBB-4235-B2E3-03CC623EF9BD}"/>
      </w:docPartPr>
      <w:docPartBody>
        <w:p w:rsidR="00000000" w:rsidRDefault="0092440D"/>
      </w:docPartBody>
    </w:docPart>
    <w:docPart>
      <w:docPartPr>
        <w:name w:val="A6C65DF48B354EDA9D81853C2454C46B"/>
        <w:category>
          <w:name w:val="General"/>
          <w:gallery w:val="placeholder"/>
        </w:category>
        <w:types>
          <w:type w:val="bbPlcHdr"/>
        </w:types>
        <w:behaviors>
          <w:behavior w:val="content"/>
        </w:behaviors>
        <w:guid w:val="{7D927A94-9852-4633-AF12-784A73BCB93B}"/>
      </w:docPartPr>
      <w:docPartBody>
        <w:p w:rsidR="00000000" w:rsidRDefault="0092440D"/>
      </w:docPartBody>
    </w:docPart>
    <w:docPart>
      <w:docPartPr>
        <w:name w:val="6216603343E740BA987ADC4D69142494"/>
        <w:category>
          <w:name w:val="General"/>
          <w:gallery w:val="placeholder"/>
        </w:category>
        <w:types>
          <w:type w:val="bbPlcHdr"/>
        </w:types>
        <w:behaviors>
          <w:behavior w:val="content"/>
        </w:behaviors>
        <w:guid w:val="{BF581A80-F101-4BDC-80A2-01D86FA955D7}"/>
      </w:docPartPr>
      <w:docPartBody>
        <w:p w:rsidR="00000000" w:rsidRDefault="005F48AC" w:rsidP="005F48AC">
          <w:pPr>
            <w:pStyle w:val="6216603343E740BA987ADC4D69142494"/>
          </w:pPr>
          <w:r>
            <w:rPr>
              <w:rFonts w:eastAsia="Times New Roman" w:cs="Times New Roman"/>
              <w:bCs/>
              <w:szCs w:val="24"/>
            </w:rPr>
            <w:t xml:space="preserve"> </w:t>
          </w:r>
        </w:p>
      </w:docPartBody>
    </w:docPart>
    <w:docPart>
      <w:docPartPr>
        <w:name w:val="ED7CC82DC7DC4A40A507EA372DE5E2E5"/>
        <w:category>
          <w:name w:val="General"/>
          <w:gallery w:val="placeholder"/>
        </w:category>
        <w:types>
          <w:type w:val="bbPlcHdr"/>
        </w:types>
        <w:behaviors>
          <w:behavior w:val="content"/>
        </w:behaviors>
        <w:guid w:val="{61E66159-40B6-461D-B0B8-0686B9712E5C}"/>
      </w:docPartPr>
      <w:docPartBody>
        <w:p w:rsidR="00000000" w:rsidRDefault="0092440D"/>
      </w:docPartBody>
    </w:docPart>
    <w:docPart>
      <w:docPartPr>
        <w:name w:val="4D691BCA9C34481D8A9809E391C44C09"/>
        <w:category>
          <w:name w:val="General"/>
          <w:gallery w:val="placeholder"/>
        </w:category>
        <w:types>
          <w:type w:val="bbPlcHdr"/>
        </w:types>
        <w:behaviors>
          <w:behavior w:val="content"/>
        </w:behaviors>
        <w:guid w:val="{E5B1955B-C457-458D-9F3F-BD742F93815C}"/>
      </w:docPartPr>
      <w:docPartBody>
        <w:p w:rsidR="00000000" w:rsidRDefault="009244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48AC"/>
    <w:rsid w:val="00635291"/>
    <w:rsid w:val="006959CC"/>
    <w:rsid w:val="00696675"/>
    <w:rsid w:val="006B0016"/>
    <w:rsid w:val="008C55F7"/>
    <w:rsid w:val="0090598B"/>
    <w:rsid w:val="0092440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8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1E3D0AC87C47C7B6A94A951384563D">
    <w:name w:val="741E3D0AC87C47C7B6A94A951384563D"/>
    <w:rsid w:val="005F48AC"/>
    <w:pPr>
      <w:spacing w:after="160" w:line="259" w:lineRule="auto"/>
    </w:pPr>
  </w:style>
  <w:style w:type="paragraph" w:customStyle="1" w:styleId="6216603343E740BA987ADC4D69142494">
    <w:name w:val="6216603343E740BA987ADC4D69142494"/>
    <w:rsid w:val="005F48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A9CE7F-3DD7-4EB2-9544-C02F5CC4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631</Words>
  <Characters>3599</Characters>
  <Application>Microsoft Office Word</Application>
  <DocSecurity>0</DocSecurity>
  <Lines>29</Lines>
  <Paragraphs>8</Paragraphs>
  <ScaleCrop>false</ScaleCrop>
  <Company>Texas Legislative Council</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2021-05-27T15:27:00Z</dcterms:modified>
</cp:coreProperties>
</file>

<file path=docProps/custom.xml><?xml version="1.0" encoding="utf-8"?>
<op:Properties xmlns:vt="http://schemas.openxmlformats.org/officeDocument/2006/docPropsVTypes" xmlns:op="http://schemas.openxmlformats.org/officeDocument/2006/custom-properties"/>
</file>