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4284B" w14:paraId="4A9826A4" w14:textId="77777777" w:rsidTr="00345119">
        <w:tc>
          <w:tcPr>
            <w:tcW w:w="9576" w:type="dxa"/>
            <w:noWrap/>
          </w:tcPr>
          <w:p w14:paraId="12A477E4" w14:textId="77777777" w:rsidR="008423E4" w:rsidRPr="0022177D" w:rsidRDefault="00DA7522" w:rsidP="00A6650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A0F3FFD" w14:textId="77777777" w:rsidR="008423E4" w:rsidRPr="0022177D" w:rsidRDefault="008423E4" w:rsidP="00A66502">
      <w:pPr>
        <w:jc w:val="center"/>
      </w:pPr>
    </w:p>
    <w:p w14:paraId="4616A1A7" w14:textId="77777777" w:rsidR="008423E4" w:rsidRPr="00B31F0E" w:rsidRDefault="008423E4" w:rsidP="00A66502"/>
    <w:p w14:paraId="6D446E37" w14:textId="77777777" w:rsidR="008423E4" w:rsidRPr="00742794" w:rsidRDefault="008423E4" w:rsidP="00A6650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4284B" w14:paraId="76DF2FA2" w14:textId="77777777" w:rsidTr="00345119">
        <w:tc>
          <w:tcPr>
            <w:tcW w:w="9576" w:type="dxa"/>
          </w:tcPr>
          <w:p w14:paraId="7545190E" w14:textId="77777777" w:rsidR="008423E4" w:rsidRPr="00861995" w:rsidRDefault="00DA7522" w:rsidP="00A66502">
            <w:pPr>
              <w:jc w:val="right"/>
            </w:pPr>
            <w:r>
              <w:t>C.S.S.B. 437</w:t>
            </w:r>
          </w:p>
        </w:tc>
      </w:tr>
      <w:tr w:rsidR="0064284B" w14:paraId="2C68D8F4" w14:textId="77777777" w:rsidTr="00345119">
        <w:tc>
          <w:tcPr>
            <w:tcW w:w="9576" w:type="dxa"/>
          </w:tcPr>
          <w:p w14:paraId="6B335C4D" w14:textId="77777777" w:rsidR="008423E4" w:rsidRPr="00861995" w:rsidRDefault="00DA7522" w:rsidP="00A66502">
            <w:pPr>
              <w:jc w:val="right"/>
            </w:pPr>
            <w:r>
              <w:t xml:space="preserve">By: </w:t>
            </w:r>
            <w:r w:rsidR="00AB592B">
              <w:t>Blanco</w:t>
            </w:r>
          </w:p>
        </w:tc>
      </w:tr>
      <w:tr w:rsidR="0064284B" w14:paraId="3F4D9DB8" w14:textId="77777777" w:rsidTr="00345119">
        <w:tc>
          <w:tcPr>
            <w:tcW w:w="9576" w:type="dxa"/>
          </w:tcPr>
          <w:p w14:paraId="4D57E088" w14:textId="77777777" w:rsidR="008423E4" w:rsidRPr="00861995" w:rsidRDefault="00DA7522" w:rsidP="00A66502">
            <w:pPr>
              <w:jc w:val="right"/>
            </w:pPr>
            <w:r>
              <w:t>Public Health</w:t>
            </w:r>
          </w:p>
        </w:tc>
      </w:tr>
      <w:tr w:rsidR="0064284B" w14:paraId="1B759ABC" w14:textId="77777777" w:rsidTr="00345119">
        <w:tc>
          <w:tcPr>
            <w:tcW w:w="9576" w:type="dxa"/>
          </w:tcPr>
          <w:p w14:paraId="1FA86D4B" w14:textId="77777777" w:rsidR="008423E4" w:rsidRDefault="00DA7522" w:rsidP="00A66502">
            <w:pPr>
              <w:jc w:val="right"/>
            </w:pPr>
            <w:r>
              <w:t>Committee Report (Substituted)</w:t>
            </w:r>
          </w:p>
        </w:tc>
      </w:tr>
    </w:tbl>
    <w:p w14:paraId="09BDD287" w14:textId="77777777" w:rsidR="008423E4" w:rsidRDefault="008423E4" w:rsidP="00A66502">
      <w:pPr>
        <w:tabs>
          <w:tab w:val="right" w:pos="9360"/>
        </w:tabs>
      </w:pPr>
    </w:p>
    <w:p w14:paraId="5242294F" w14:textId="77777777" w:rsidR="008423E4" w:rsidRDefault="008423E4" w:rsidP="00A66502"/>
    <w:p w14:paraId="4F37923E" w14:textId="77777777" w:rsidR="008423E4" w:rsidRDefault="008423E4" w:rsidP="00A6650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4284B" w14:paraId="41DB3DF4" w14:textId="77777777" w:rsidTr="00345119">
        <w:tc>
          <w:tcPr>
            <w:tcW w:w="9576" w:type="dxa"/>
          </w:tcPr>
          <w:p w14:paraId="21F2267F" w14:textId="77777777" w:rsidR="008423E4" w:rsidRPr="00A8133F" w:rsidRDefault="00DA7522" w:rsidP="00A6650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1BBA509" w14:textId="77777777" w:rsidR="008423E4" w:rsidRDefault="008423E4" w:rsidP="00A66502"/>
          <w:p w14:paraId="76B72E5F" w14:textId="2AB348F0" w:rsidR="008423E4" w:rsidRDefault="00DA7522" w:rsidP="00A665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When COVID-19 cases spiked in March 2020</w:t>
            </w:r>
            <w:r w:rsidR="00BF59B1">
              <w:t xml:space="preserve"> in the United States</w:t>
            </w:r>
            <w:r>
              <w:t>, the high demand and delayed imports of personal protective equipment (PPE) caused a shortage of PPE in Texas. Respirator masks, gloves, gowns, and other equipment were scarce and expensive, creating unsafe working conditions for essential personnel at ho</w:t>
            </w:r>
            <w:r>
              <w:t xml:space="preserve">spitals and particularly nursing homes. </w:t>
            </w:r>
            <w:r w:rsidR="0007263E">
              <w:t xml:space="preserve">The governor's </w:t>
            </w:r>
            <w:r>
              <w:t>2022-2023 budget</w:t>
            </w:r>
            <w:r w:rsidR="0007263E">
              <w:t xml:space="preserve"> </w:t>
            </w:r>
            <w:r>
              <w:t xml:space="preserve">recommended the legislature address the critical storage need to ensure the future availability of PPE. </w:t>
            </w:r>
            <w:r w:rsidR="0007263E">
              <w:t>However, t</w:t>
            </w:r>
            <w:r>
              <w:t>he state lacks a dedicated body comprised of health care and emergency</w:t>
            </w:r>
            <w:r>
              <w:t xml:space="preserve"> response personnel to oversee the state</w:t>
            </w:r>
            <w:r w:rsidR="00BF59B1">
              <w:t>'</w:t>
            </w:r>
            <w:r>
              <w:t xml:space="preserve">s </w:t>
            </w:r>
            <w:r w:rsidR="00BF59B1">
              <w:t xml:space="preserve">management </w:t>
            </w:r>
            <w:r>
              <w:t xml:space="preserve">of PPE. </w:t>
            </w:r>
            <w:r w:rsidR="0007263E">
              <w:t>C.S.</w:t>
            </w:r>
            <w:r>
              <w:t>S.B. 437 requires the Texas Division of Emergency Management to establish the Personal Protective Equipment Reserve Advisory Committee composed of various health care and essential personnel</w:t>
            </w:r>
            <w:r>
              <w:t xml:space="preserve"> representatives</w:t>
            </w:r>
            <w:r w:rsidR="0007263E">
              <w:t xml:space="preserve"> in order to make recommendations to the division</w:t>
            </w:r>
            <w:r w:rsidR="00BF59B1">
              <w:t>, which must also establish guidelines for PPE management</w:t>
            </w:r>
            <w:r>
              <w:t xml:space="preserve">. </w:t>
            </w:r>
          </w:p>
          <w:p w14:paraId="6C7AE620" w14:textId="77777777" w:rsidR="008423E4" w:rsidRPr="00E26B13" w:rsidRDefault="008423E4" w:rsidP="00A66502">
            <w:pPr>
              <w:rPr>
                <w:b/>
              </w:rPr>
            </w:pPr>
          </w:p>
        </w:tc>
      </w:tr>
      <w:tr w:rsidR="0064284B" w14:paraId="1F856C72" w14:textId="77777777" w:rsidTr="00345119">
        <w:tc>
          <w:tcPr>
            <w:tcW w:w="9576" w:type="dxa"/>
          </w:tcPr>
          <w:p w14:paraId="12E49BE0" w14:textId="77777777" w:rsidR="0017725B" w:rsidRDefault="00DA7522" w:rsidP="00A6650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73C98DE" w14:textId="77777777" w:rsidR="0017725B" w:rsidRDefault="0017725B" w:rsidP="00A66502">
            <w:pPr>
              <w:rPr>
                <w:b/>
                <w:u w:val="single"/>
              </w:rPr>
            </w:pPr>
          </w:p>
          <w:p w14:paraId="1AC17B34" w14:textId="77777777" w:rsidR="008D140A" w:rsidRPr="008D140A" w:rsidRDefault="00DA7522" w:rsidP="00A66502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14:paraId="0BA04BB7" w14:textId="77777777" w:rsidR="0017725B" w:rsidRPr="0017725B" w:rsidRDefault="0017725B" w:rsidP="00A66502">
            <w:pPr>
              <w:rPr>
                <w:b/>
                <w:u w:val="single"/>
              </w:rPr>
            </w:pPr>
          </w:p>
        </w:tc>
      </w:tr>
      <w:tr w:rsidR="0064284B" w14:paraId="24FDD4FB" w14:textId="77777777" w:rsidTr="00345119">
        <w:tc>
          <w:tcPr>
            <w:tcW w:w="9576" w:type="dxa"/>
          </w:tcPr>
          <w:p w14:paraId="5C9E1765" w14:textId="77777777" w:rsidR="008423E4" w:rsidRPr="00A8133F" w:rsidRDefault="00DA7522" w:rsidP="00A6650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7F4708F" w14:textId="77777777" w:rsidR="008423E4" w:rsidRDefault="008423E4" w:rsidP="00A66502"/>
          <w:p w14:paraId="378EE2E2" w14:textId="32FA85D5" w:rsidR="008D140A" w:rsidRDefault="00DA7522" w:rsidP="00A665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</w:t>
            </w:r>
            <w:r>
              <w:t xml:space="preserve">essly granted to the </w:t>
            </w:r>
            <w:r w:rsidR="00D86A53">
              <w:t xml:space="preserve">Texas Division of Emergency Management </w:t>
            </w:r>
            <w:r>
              <w:t xml:space="preserve">in </w:t>
            </w:r>
            <w:r w:rsidR="00D86A53">
              <w:t xml:space="preserve">SECTION 1 </w:t>
            </w:r>
            <w:r>
              <w:t>of this bill.</w:t>
            </w:r>
          </w:p>
          <w:p w14:paraId="7FA2D622" w14:textId="77777777" w:rsidR="008423E4" w:rsidRPr="00E21FDC" w:rsidRDefault="008423E4" w:rsidP="00A66502">
            <w:pPr>
              <w:rPr>
                <w:b/>
              </w:rPr>
            </w:pPr>
          </w:p>
        </w:tc>
      </w:tr>
      <w:tr w:rsidR="0064284B" w14:paraId="6D2C9D39" w14:textId="77777777" w:rsidTr="00345119">
        <w:tc>
          <w:tcPr>
            <w:tcW w:w="9576" w:type="dxa"/>
          </w:tcPr>
          <w:p w14:paraId="38E07A20" w14:textId="77777777" w:rsidR="008423E4" w:rsidRPr="00A8133F" w:rsidRDefault="00DA7522" w:rsidP="00A6650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6B9E868" w14:textId="77777777" w:rsidR="008423E4" w:rsidRDefault="008423E4" w:rsidP="00A66502"/>
          <w:p w14:paraId="054E102C" w14:textId="4E410294" w:rsidR="008D140A" w:rsidRDefault="00DA7522" w:rsidP="00A665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437 amends the Health and Safety Code to require the </w:t>
            </w:r>
            <w:r w:rsidR="00425ECC">
              <w:t>Texas Division of Emergency Management (TDEM)</w:t>
            </w:r>
            <w:r>
              <w:t xml:space="preserve"> by rule to </w:t>
            </w:r>
            <w:r w:rsidRPr="001E33E8">
              <w:t xml:space="preserve">establish guidelines for the procurement, storage, and distribution of </w:t>
            </w:r>
            <w:r w:rsidR="00425ECC" w:rsidRPr="001E33E8">
              <w:t>personal protective equipment</w:t>
            </w:r>
            <w:r w:rsidR="00425ECC">
              <w:t xml:space="preserve"> (</w:t>
            </w:r>
            <w:r>
              <w:t>PPE</w:t>
            </w:r>
            <w:r w:rsidR="00425ECC">
              <w:t>)</w:t>
            </w:r>
            <w:r w:rsidRPr="001E33E8">
              <w:t>.</w:t>
            </w:r>
            <w:r>
              <w:t xml:space="preserve"> The bill prescribes a variety of matters the </w:t>
            </w:r>
            <w:r w:rsidR="00425ECC">
              <w:t>TDEM</w:t>
            </w:r>
            <w:r>
              <w:t xml:space="preserve">, at a minimum, must consider when adopting those rules. The bill prohibits the guidelines for PPE </w:t>
            </w:r>
            <w:r>
              <w:t xml:space="preserve">standards from being less </w:t>
            </w:r>
            <w:r w:rsidRPr="00FA63E7">
              <w:t>protective or stringent than federal, state, or local guidelines on</w:t>
            </w:r>
            <w:r>
              <w:t xml:space="preserve"> PPE. </w:t>
            </w:r>
          </w:p>
          <w:p w14:paraId="1ECF1EAF" w14:textId="77777777" w:rsidR="008D140A" w:rsidRDefault="008D140A" w:rsidP="00A665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23A60E6" w14:textId="1A7665FC" w:rsidR="009C36CD" w:rsidRPr="009C36CD" w:rsidRDefault="00DA7522" w:rsidP="00A665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437 requires </w:t>
            </w:r>
            <w:r w:rsidR="006A181D">
              <w:t>TDEM</w:t>
            </w:r>
            <w:r>
              <w:t xml:space="preserve"> to </w:t>
            </w:r>
            <w:r w:rsidRPr="005903FD">
              <w:t xml:space="preserve">establish the </w:t>
            </w:r>
            <w:r w:rsidR="00500DA8">
              <w:t>P</w:t>
            </w:r>
            <w:r w:rsidRPr="005903FD">
              <w:t xml:space="preserve">ersonal </w:t>
            </w:r>
            <w:r w:rsidR="00500DA8">
              <w:t>P</w:t>
            </w:r>
            <w:r w:rsidRPr="005903FD">
              <w:t xml:space="preserve">rotective </w:t>
            </w:r>
            <w:r w:rsidR="00500DA8">
              <w:t>E</w:t>
            </w:r>
            <w:r w:rsidRPr="005903FD">
              <w:t xml:space="preserve">quipment </w:t>
            </w:r>
            <w:r w:rsidR="00500DA8">
              <w:t>A</w:t>
            </w:r>
            <w:r w:rsidRPr="005903FD">
              <w:t xml:space="preserve">dvisory </w:t>
            </w:r>
            <w:r w:rsidR="00500DA8">
              <w:t>C</w:t>
            </w:r>
            <w:r w:rsidRPr="005903FD">
              <w:t>ommittee</w:t>
            </w:r>
            <w:r>
              <w:t xml:space="preserve">, with members appointed by </w:t>
            </w:r>
            <w:r w:rsidR="006A181D">
              <w:t>TDEM</w:t>
            </w:r>
            <w:r>
              <w:t>. The bill prescribes the compo</w:t>
            </w:r>
            <w:r>
              <w:t xml:space="preserve">sition of the </w:t>
            </w:r>
            <w:r w:rsidR="00B05ED0">
              <w:t>14</w:t>
            </w:r>
            <w:r w:rsidR="00B05ED0">
              <w:noBreakHyphen/>
            </w:r>
            <w:r w:rsidR="00500DA8">
              <w:t xml:space="preserve">member </w:t>
            </w:r>
            <w:r>
              <w:t xml:space="preserve">advisory committee and </w:t>
            </w:r>
            <w:r w:rsidR="00500DA8">
              <w:t xml:space="preserve">requires </w:t>
            </w:r>
            <w:r>
              <w:t xml:space="preserve">the advisory committee </w:t>
            </w:r>
            <w:r w:rsidR="00500DA8">
              <w:t xml:space="preserve">to </w:t>
            </w:r>
            <w:r>
              <w:t xml:space="preserve">make recommendations to </w:t>
            </w:r>
            <w:r w:rsidR="006A181D">
              <w:t>TDEM</w:t>
            </w:r>
            <w:r>
              <w:t xml:space="preserve"> as necessary to develop the rules regarding </w:t>
            </w:r>
            <w:r w:rsidR="00BF59B1">
              <w:t>PPE standards</w:t>
            </w:r>
            <w:r w:rsidR="00500DA8">
              <w:t xml:space="preserve">. The bill requires </w:t>
            </w:r>
            <w:r w:rsidR="006A181D">
              <w:t>TDEM</w:t>
            </w:r>
            <w:r>
              <w:t xml:space="preserve"> </w:t>
            </w:r>
            <w:r w:rsidR="00500DA8">
              <w:t xml:space="preserve">to </w:t>
            </w:r>
            <w:r>
              <w:t>consider the advisory committee's recommendations in adoptin</w:t>
            </w:r>
            <w:r>
              <w:t xml:space="preserve">g </w:t>
            </w:r>
            <w:r w:rsidR="00BF59B1">
              <w:t xml:space="preserve">those </w:t>
            </w:r>
            <w:r>
              <w:t>rules</w:t>
            </w:r>
            <w:r w:rsidR="00500DA8">
              <w:t>, which must be adopted</w:t>
            </w:r>
            <w:r w:rsidR="00BF59B1">
              <w:t xml:space="preserve"> not later than September 1, 2022. </w:t>
            </w:r>
            <w:r>
              <w:t>The</w:t>
            </w:r>
            <w:r w:rsidR="008E7F38">
              <w:t xml:space="preserve"> advisory committee is abolished and the</w:t>
            </w:r>
            <w:r>
              <w:t xml:space="preserve"> bill's provisions relating to the advisory committee </w:t>
            </w:r>
            <w:r w:rsidR="006A181D">
              <w:t xml:space="preserve">and </w:t>
            </w:r>
            <w:r w:rsidR="008E7F38">
              <w:t xml:space="preserve">to </w:t>
            </w:r>
            <w:r w:rsidR="006A181D">
              <w:t>TDEM</w:t>
            </w:r>
            <w:r w:rsidR="008E7F38">
              <w:t>'s duty</w:t>
            </w:r>
            <w:r w:rsidR="006A181D">
              <w:t xml:space="preserve"> to consider the committee's recommendations </w:t>
            </w:r>
            <w:r>
              <w:t>expire September 1, 2023.</w:t>
            </w:r>
          </w:p>
          <w:p w14:paraId="0B14C8CE" w14:textId="77777777" w:rsidR="00A66502" w:rsidRDefault="00A66502" w:rsidP="00A66502">
            <w:pPr>
              <w:rPr>
                <w:b/>
              </w:rPr>
            </w:pPr>
          </w:p>
          <w:p w14:paraId="6282201B" w14:textId="77777777" w:rsidR="00A66502" w:rsidRDefault="00A66502" w:rsidP="00A66502">
            <w:pPr>
              <w:rPr>
                <w:b/>
              </w:rPr>
            </w:pPr>
          </w:p>
          <w:p w14:paraId="44A44660" w14:textId="54FBFF68" w:rsidR="00A66502" w:rsidRPr="00835628" w:rsidRDefault="00A66502" w:rsidP="00A66502">
            <w:pPr>
              <w:rPr>
                <w:b/>
              </w:rPr>
            </w:pPr>
          </w:p>
        </w:tc>
      </w:tr>
      <w:tr w:rsidR="0064284B" w14:paraId="5B2DB969" w14:textId="77777777" w:rsidTr="00345119">
        <w:tc>
          <w:tcPr>
            <w:tcW w:w="9576" w:type="dxa"/>
          </w:tcPr>
          <w:p w14:paraId="6398976E" w14:textId="77777777" w:rsidR="008423E4" w:rsidRPr="00A8133F" w:rsidRDefault="00DA7522" w:rsidP="00A6650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FF63D63" w14:textId="77777777" w:rsidR="008423E4" w:rsidRDefault="008423E4" w:rsidP="00A66502"/>
          <w:p w14:paraId="549DE46B" w14:textId="77777777" w:rsidR="008423E4" w:rsidRPr="003624F2" w:rsidRDefault="00DA7522" w:rsidP="00A665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4850B49D" w14:textId="77777777" w:rsidR="008423E4" w:rsidRPr="00233FDB" w:rsidRDefault="008423E4" w:rsidP="00A66502">
            <w:pPr>
              <w:rPr>
                <w:b/>
              </w:rPr>
            </w:pPr>
          </w:p>
        </w:tc>
      </w:tr>
      <w:tr w:rsidR="0064284B" w14:paraId="4E71BBB2" w14:textId="77777777" w:rsidTr="00345119">
        <w:tc>
          <w:tcPr>
            <w:tcW w:w="9576" w:type="dxa"/>
          </w:tcPr>
          <w:p w14:paraId="042ECAD6" w14:textId="77777777" w:rsidR="00AB592B" w:rsidRDefault="00DA7522" w:rsidP="00A6650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1228377B" w14:textId="77777777" w:rsidR="008D140A" w:rsidRDefault="008D140A" w:rsidP="00A66502">
            <w:pPr>
              <w:jc w:val="both"/>
            </w:pPr>
          </w:p>
          <w:p w14:paraId="2BE524F4" w14:textId="6E578CC0" w:rsidR="008D140A" w:rsidRDefault="00DA7522" w:rsidP="00A66502">
            <w:pPr>
              <w:jc w:val="both"/>
            </w:pPr>
            <w:r>
              <w:t>While C.S.S.B. 437 may differ from the engrossed in minor or nonsubstantive ways, the following summa</w:t>
            </w:r>
            <w:r>
              <w:t>rizes the substantial differences between the engrossed and committee substitute versions of the bill.</w:t>
            </w:r>
          </w:p>
          <w:p w14:paraId="56525743" w14:textId="0E1EFBE4" w:rsidR="004252B2" w:rsidRDefault="004252B2" w:rsidP="00A66502">
            <w:pPr>
              <w:jc w:val="both"/>
            </w:pPr>
          </w:p>
          <w:p w14:paraId="0AA0917E" w14:textId="27A37091" w:rsidR="00794590" w:rsidRDefault="00DA7522" w:rsidP="00A66502">
            <w:pPr>
              <w:jc w:val="both"/>
            </w:pPr>
            <w:r>
              <w:t xml:space="preserve">The substitute </w:t>
            </w:r>
            <w:r w:rsidR="004252B2">
              <w:t>includes provisions not in the engrossed</w:t>
            </w:r>
            <w:r>
              <w:t xml:space="preserve"> that do the following:</w:t>
            </w:r>
          </w:p>
          <w:p w14:paraId="6177F15B" w14:textId="55EA89C6" w:rsidR="00794590" w:rsidRDefault="00DA7522" w:rsidP="00A66502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 xml:space="preserve">require </w:t>
            </w:r>
            <w:r w:rsidR="00EA2CB3">
              <w:t>TDEM</w:t>
            </w:r>
            <w:r w:rsidR="004252B2">
              <w:t xml:space="preserve"> by rule to establish guidelines for the procurement, storage, and distribution of </w:t>
            </w:r>
            <w:r w:rsidR="00EA2CB3">
              <w:t>PPE that may not be less protective or stringent than federal, state, or local guidelines on PPE</w:t>
            </w:r>
            <w:r>
              <w:t>;</w:t>
            </w:r>
          </w:p>
          <w:p w14:paraId="2E323A24" w14:textId="4B332C85" w:rsidR="003E35A5" w:rsidRDefault="00DA7522" w:rsidP="00A66502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>define "essential personnel," "health care worker," and "personal protectiv</w:t>
            </w:r>
            <w:r>
              <w:t>e equipment"</w:t>
            </w:r>
            <w:r w:rsidR="00B05ED0">
              <w:t>;</w:t>
            </w:r>
            <w:r w:rsidR="005F44DF">
              <w:t xml:space="preserve"> and</w:t>
            </w:r>
            <w:r>
              <w:t xml:space="preserve"> </w:t>
            </w:r>
          </w:p>
          <w:p w14:paraId="110C88FE" w14:textId="7FA41A13" w:rsidR="00EA2CB3" w:rsidRDefault="00DA7522" w:rsidP="00A66502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>require TDEM to consider the advisory committee's recommendations in adopting rules for PPE g</w:t>
            </w:r>
            <w:r w:rsidR="005F44DF">
              <w:t>uidelines.</w:t>
            </w:r>
          </w:p>
          <w:p w14:paraId="1C0B58E8" w14:textId="0ECE8D70" w:rsidR="00BC2304" w:rsidRDefault="00BC2304" w:rsidP="00A66502">
            <w:pPr>
              <w:jc w:val="both"/>
            </w:pPr>
          </w:p>
          <w:p w14:paraId="2514C6A9" w14:textId="48BDCC8C" w:rsidR="00BC2304" w:rsidRDefault="00DA7522" w:rsidP="00A66502">
            <w:pPr>
              <w:jc w:val="both"/>
            </w:pPr>
            <w:r>
              <w:t>The substitute changes the</w:t>
            </w:r>
            <w:r w:rsidR="00730A39">
              <w:t xml:space="preserve"> </w:t>
            </w:r>
            <w:r w:rsidR="005F44DF">
              <w:t>nature of</w:t>
            </w:r>
            <w:r w:rsidR="00730A39">
              <w:t xml:space="preserve"> </w:t>
            </w:r>
            <w:r>
              <w:t xml:space="preserve">the </w:t>
            </w:r>
            <w:r w:rsidR="005F44DF">
              <w:t xml:space="preserve">recommendations the </w:t>
            </w:r>
            <w:r>
              <w:t>advisory committee must make to TDEM from recommendations on procuremen</w:t>
            </w:r>
            <w:r>
              <w:t>ts needed for a statewide PPE reserve, the storage of PPE in the reserve, and the distribution of PPE to health care workers and essential personnel</w:t>
            </w:r>
            <w:r w:rsidR="000C48FB">
              <w:t xml:space="preserve">, </w:t>
            </w:r>
            <w:r w:rsidR="005F44DF">
              <w:t>as</w:t>
            </w:r>
            <w:r w:rsidR="000C48FB">
              <w:t xml:space="preserve"> in the engrossed,</w:t>
            </w:r>
            <w:r>
              <w:t xml:space="preserve"> to recommendations </w:t>
            </w:r>
            <w:r w:rsidR="004E6B26">
              <w:t xml:space="preserve">on adopting rules </w:t>
            </w:r>
            <w:r w:rsidR="00D1021A">
              <w:t>for</w:t>
            </w:r>
            <w:r w:rsidR="004E6B26">
              <w:t xml:space="preserve"> guidelines for the procurement, storage, and distribution of PPE. </w:t>
            </w:r>
            <w:r w:rsidR="00702E5B">
              <w:t xml:space="preserve">Accordingly, the substitute changes the name of the advisory committee from the Personal Protective Equipment Reserve Advisory Committee, as in the engrossed, to the Personal Protective Equipment Advisory Committee. </w:t>
            </w:r>
          </w:p>
          <w:p w14:paraId="4F2C3B3C" w14:textId="2B3B7BE1" w:rsidR="003E35A5" w:rsidRDefault="003E35A5" w:rsidP="00A66502">
            <w:pPr>
              <w:jc w:val="both"/>
            </w:pPr>
          </w:p>
          <w:p w14:paraId="240C41EE" w14:textId="4D0F70CD" w:rsidR="003E35A5" w:rsidRDefault="00DA7522" w:rsidP="00A66502">
            <w:pPr>
              <w:jc w:val="both"/>
            </w:pPr>
            <w:r>
              <w:t xml:space="preserve">The substitute does not include </w:t>
            </w:r>
            <w:r w:rsidR="00D1021A">
              <w:t>a</w:t>
            </w:r>
            <w:r>
              <w:t xml:space="preserve"> provision that appeared in the engrossed making the implementation of </w:t>
            </w:r>
            <w:r w:rsidR="00D1021A">
              <w:t>a bill</w:t>
            </w:r>
            <w:r>
              <w:t xml:space="preserve"> pro</w:t>
            </w:r>
            <w:r w:rsidR="00D1021A">
              <w:t>vision</w:t>
            </w:r>
            <w:r>
              <w:t xml:space="preserve"> by TDEM mandatory on</w:t>
            </w:r>
            <w:r w:rsidR="00D1021A">
              <w:t>ly if a</w:t>
            </w:r>
            <w:r>
              <w:t xml:space="preserve"> specific appropriation</w:t>
            </w:r>
            <w:r w:rsidR="00D1021A">
              <w:t xml:space="preserve"> is made</w:t>
            </w:r>
            <w:r>
              <w:t xml:space="preserve"> for th</w:t>
            </w:r>
            <w:r w:rsidR="00D1021A">
              <w:t>at</w:t>
            </w:r>
            <w:r>
              <w:t xml:space="preserve"> purpose. </w:t>
            </w:r>
          </w:p>
          <w:p w14:paraId="10C7721F" w14:textId="77777777" w:rsidR="008D140A" w:rsidRPr="008D140A" w:rsidRDefault="008D140A" w:rsidP="00A66502">
            <w:pPr>
              <w:jc w:val="both"/>
            </w:pPr>
          </w:p>
        </w:tc>
      </w:tr>
      <w:tr w:rsidR="0064284B" w14:paraId="68141A8B" w14:textId="77777777" w:rsidTr="00345119">
        <w:tc>
          <w:tcPr>
            <w:tcW w:w="9576" w:type="dxa"/>
          </w:tcPr>
          <w:p w14:paraId="7C3A6A7C" w14:textId="77777777" w:rsidR="00AB592B" w:rsidRPr="009C1E9A" w:rsidRDefault="00AB592B" w:rsidP="00A66502">
            <w:pPr>
              <w:rPr>
                <w:b/>
                <w:u w:val="single"/>
              </w:rPr>
            </w:pPr>
          </w:p>
        </w:tc>
      </w:tr>
      <w:tr w:rsidR="0064284B" w14:paraId="6FA2212E" w14:textId="77777777" w:rsidTr="00345119">
        <w:tc>
          <w:tcPr>
            <w:tcW w:w="9576" w:type="dxa"/>
          </w:tcPr>
          <w:p w14:paraId="664B3E4E" w14:textId="77777777" w:rsidR="00AB592B" w:rsidRPr="00AB592B" w:rsidRDefault="00AB592B" w:rsidP="00A66502">
            <w:pPr>
              <w:jc w:val="both"/>
            </w:pPr>
          </w:p>
        </w:tc>
      </w:tr>
    </w:tbl>
    <w:p w14:paraId="39DFE2AA" w14:textId="77777777" w:rsidR="008423E4" w:rsidRPr="00BE0E75" w:rsidRDefault="008423E4" w:rsidP="00A66502">
      <w:pPr>
        <w:jc w:val="both"/>
        <w:rPr>
          <w:rFonts w:ascii="Arial" w:hAnsi="Arial"/>
          <w:sz w:val="16"/>
          <w:szCs w:val="16"/>
        </w:rPr>
      </w:pPr>
    </w:p>
    <w:p w14:paraId="5D075E76" w14:textId="77777777" w:rsidR="004108C3" w:rsidRPr="008423E4" w:rsidRDefault="004108C3" w:rsidP="00A66502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5D120" w14:textId="77777777" w:rsidR="00000000" w:rsidRDefault="00DA7522">
      <w:r>
        <w:separator/>
      </w:r>
    </w:p>
  </w:endnote>
  <w:endnote w:type="continuationSeparator" w:id="0">
    <w:p w14:paraId="3774CB1D" w14:textId="77777777" w:rsidR="00000000" w:rsidRDefault="00DA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EF37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4284B" w14:paraId="5916CC34" w14:textId="77777777" w:rsidTr="009C1E9A">
      <w:trPr>
        <w:cantSplit/>
      </w:trPr>
      <w:tc>
        <w:tcPr>
          <w:tcW w:w="0" w:type="pct"/>
        </w:tcPr>
        <w:p w14:paraId="4E8BF44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A2621D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3EC8F0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538685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007DF8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4284B" w14:paraId="1D7909AC" w14:textId="77777777" w:rsidTr="009C1E9A">
      <w:trPr>
        <w:cantSplit/>
      </w:trPr>
      <w:tc>
        <w:tcPr>
          <w:tcW w:w="0" w:type="pct"/>
        </w:tcPr>
        <w:p w14:paraId="5AA4CD6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F6861BF" w14:textId="77777777" w:rsidR="00EC379B" w:rsidRPr="009C1E9A" w:rsidRDefault="00DA752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27861</w:t>
          </w:r>
        </w:p>
      </w:tc>
      <w:tc>
        <w:tcPr>
          <w:tcW w:w="2453" w:type="pct"/>
        </w:tcPr>
        <w:p w14:paraId="627AD638" w14:textId="58FF0441" w:rsidR="00EC379B" w:rsidRDefault="00DA752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111FF">
            <w:t>21.139.1823</w:t>
          </w:r>
          <w:r>
            <w:fldChar w:fldCharType="end"/>
          </w:r>
        </w:p>
      </w:tc>
    </w:tr>
    <w:tr w:rsidR="0064284B" w14:paraId="3E68FBAD" w14:textId="77777777" w:rsidTr="009C1E9A">
      <w:trPr>
        <w:cantSplit/>
      </w:trPr>
      <w:tc>
        <w:tcPr>
          <w:tcW w:w="0" w:type="pct"/>
        </w:tcPr>
        <w:p w14:paraId="4774D17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794B518" w14:textId="77777777" w:rsidR="00EC379B" w:rsidRPr="009C1E9A" w:rsidRDefault="00DA752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26024</w:t>
          </w:r>
        </w:p>
      </w:tc>
      <w:tc>
        <w:tcPr>
          <w:tcW w:w="2453" w:type="pct"/>
        </w:tcPr>
        <w:p w14:paraId="4EF4450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C08887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4284B" w14:paraId="0A91999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C8BF4A3" w14:textId="665D6F60" w:rsidR="00EC379B" w:rsidRDefault="00DA752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93BB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034F46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EBE253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C9A1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FC3A6" w14:textId="77777777" w:rsidR="00000000" w:rsidRDefault="00DA7522">
      <w:r>
        <w:separator/>
      </w:r>
    </w:p>
  </w:footnote>
  <w:footnote w:type="continuationSeparator" w:id="0">
    <w:p w14:paraId="723B261B" w14:textId="77777777" w:rsidR="00000000" w:rsidRDefault="00DA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8AA7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F8C5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B8B73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551E9"/>
    <w:multiLevelType w:val="hybridMultilevel"/>
    <w:tmpl w:val="166A3F2C"/>
    <w:lvl w:ilvl="0" w:tplc="3D4E2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76A5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F05F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B6C9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EF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A27C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A8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78CC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5407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E31D7"/>
    <w:multiLevelType w:val="hybridMultilevel"/>
    <w:tmpl w:val="641E5982"/>
    <w:lvl w:ilvl="0" w:tplc="7B341D4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C96A28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8762D6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85B60A9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1FE7FD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1C2D53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3D27CB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006509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7ACA43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2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263E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8FB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78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3E8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166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35A5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52B2"/>
    <w:rsid w:val="00425ECC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26"/>
    <w:rsid w:val="004E6BAE"/>
    <w:rsid w:val="004F32AD"/>
    <w:rsid w:val="004F57CB"/>
    <w:rsid w:val="004F64F6"/>
    <w:rsid w:val="004F69C0"/>
    <w:rsid w:val="00500121"/>
    <w:rsid w:val="00500DA8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03FD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897"/>
    <w:rsid w:val="005E2B83"/>
    <w:rsid w:val="005E4AEB"/>
    <w:rsid w:val="005E738F"/>
    <w:rsid w:val="005E788B"/>
    <w:rsid w:val="005F1519"/>
    <w:rsid w:val="005F44DF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6B13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5C6B"/>
    <w:rsid w:val="006402E7"/>
    <w:rsid w:val="00640CB6"/>
    <w:rsid w:val="00641B42"/>
    <w:rsid w:val="0064284B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181D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69C5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2E5B"/>
    <w:rsid w:val="007031BD"/>
    <w:rsid w:val="00703E80"/>
    <w:rsid w:val="00705276"/>
    <w:rsid w:val="007066A0"/>
    <w:rsid w:val="00706BF2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0A39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446C"/>
    <w:rsid w:val="00777518"/>
    <w:rsid w:val="0077779E"/>
    <w:rsid w:val="00780FB6"/>
    <w:rsid w:val="0078552A"/>
    <w:rsid w:val="00785729"/>
    <w:rsid w:val="00786058"/>
    <w:rsid w:val="00794590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3BB9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140A"/>
    <w:rsid w:val="008D27A5"/>
    <w:rsid w:val="008D2AAB"/>
    <w:rsid w:val="008D309C"/>
    <w:rsid w:val="008D58F9"/>
    <w:rsid w:val="008E3338"/>
    <w:rsid w:val="008E47BE"/>
    <w:rsid w:val="008E7F38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6502"/>
    <w:rsid w:val="00A70E35"/>
    <w:rsid w:val="00A720DC"/>
    <w:rsid w:val="00A803CF"/>
    <w:rsid w:val="00A8133F"/>
    <w:rsid w:val="00A82CB4"/>
    <w:rsid w:val="00A837A8"/>
    <w:rsid w:val="00A83C36"/>
    <w:rsid w:val="00A92241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92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5ED0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020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2304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59B1"/>
    <w:rsid w:val="00C013F4"/>
    <w:rsid w:val="00C040AB"/>
    <w:rsid w:val="00C0499B"/>
    <w:rsid w:val="00C05406"/>
    <w:rsid w:val="00C05CF0"/>
    <w:rsid w:val="00C111FF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32B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021A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2559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400"/>
    <w:rsid w:val="00D83ABC"/>
    <w:rsid w:val="00D84870"/>
    <w:rsid w:val="00D86A53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7522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BB8"/>
    <w:rsid w:val="00E93DEF"/>
    <w:rsid w:val="00E947B1"/>
    <w:rsid w:val="00E9651D"/>
    <w:rsid w:val="00E96852"/>
    <w:rsid w:val="00EA16AC"/>
    <w:rsid w:val="00EA2CB3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E79C6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3E7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7CE958-7868-4847-9FC4-79D51BCB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D14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14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14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1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140A"/>
    <w:rPr>
      <w:b/>
      <w:bCs/>
    </w:rPr>
  </w:style>
  <w:style w:type="paragraph" w:styleId="ListParagraph">
    <w:name w:val="List Paragraph"/>
    <w:basedOn w:val="Normal"/>
    <w:uiPriority w:val="34"/>
    <w:qFormat/>
    <w:rsid w:val="00794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3686</Characters>
  <Application>Microsoft Office Word</Application>
  <DocSecurity>4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SB00437 (Committee Report (Substituted))</vt:lpstr>
    </vt:vector>
  </TitlesOfParts>
  <Company>State of Texas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27861</dc:subject>
  <dc:creator>State of Texas</dc:creator>
  <dc:description>SB 437 by Blanco-(H)Public Health (Substitute Document Number: 87R 26024)</dc:description>
  <cp:lastModifiedBy>Damian Duarte</cp:lastModifiedBy>
  <cp:revision>2</cp:revision>
  <cp:lastPrinted>2003-11-26T17:21:00Z</cp:lastPrinted>
  <dcterms:created xsi:type="dcterms:W3CDTF">2021-05-23T18:33:00Z</dcterms:created>
  <dcterms:modified xsi:type="dcterms:W3CDTF">2021-05-23T18:33:00Z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21.139.1823</vt:lpwstr>
  </property>
</Properties>
</file>