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A3" w:rsidRDefault="006E5D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E1F442358448AFBFDCC10D3BE7D80E"/>
          </w:placeholder>
        </w:sdtPr>
        <w:sdtContent>
          <w:r w:rsidRPr="005C2A78">
            <w:rPr>
              <w:rFonts w:cs="Times New Roman"/>
              <w:b/>
              <w:szCs w:val="24"/>
              <w:u w:val="single"/>
            </w:rPr>
            <w:t>BILL ANALYSIS</w:t>
          </w:r>
        </w:sdtContent>
      </w:sdt>
    </w:p>
    <w:p w:rsidR="006E5DA3" w:rsidRPr="00585C31" w:rsidRDefault="006E5DA3" w:rsidP="000F1DF9">
      <w:pPr>
        <w:spacing w:after="0" w:line="240" w:lineRule="auto"/>
        <w:rPr>
          <w:rFonts w:cs="Times New Roman"/>
          <w:szCs w:val="24"/>
        </w:rPr>
      </w:pPr>
    </w:p>
    <w:p w:rsidR="006E5DA3" w:rsidRPr="00585C31" w:rsidRDefault="006E5D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5DA3" w:rsidTr="000F1DF9">
        <w:tc>
          <w:tcPr>
            <w:tcW w:w="2718" w:type="dxa"/>
          </w:tcPr>
          <w:p w:rsidR="006E5DA3" w:rsidRPr="005C2A78" w:rsidRDefault="006E5DA3" w:rsidP="006D756B">
            <w:pPr>
              <w:rPr>
                <w:rFonts w:cs="Times New Roman"/>
                <w:szCs w:val="24"/>
              </w:rPr>
            </w:pPr>
            <w:sdt>
              <w:sdtPr>
                <w:rPr>
                  <w:rFonts w:cs="Times New Roman"/>
                  <w:szCs w:val="24"/>
                </w:rPr>
                <w:alias w:val="Agency Title"/>
                <w:tag w:val="AgencyTitleContentControl"/>
                <w:id w:val="1920747753"/>
                <w:lock w:val="sdtContentLocked"/>
                <w:placeholder>
                  <w:docPart w:val="D1786E0E916C4E1A84F825D28546524D"/>
                </w:placeholder>
              </w:sdtPr>
              <w:sdtEndPr>
                <w:rPr>
                  <w:rFonts w:cstheme="minorBidi"/>
                  <w:szCs w:val="22"/>
                </w:rPr>
              </w:sdtEndPr>
              <w:sdtContent>
                <w:r>
                  <w:rPr>
                    <w:rFonts w:cs="Times New Roman"/>
                    <w:szCs w:val="24"/>
                  </w:rPr>
                  <w:t>Senate Research Center</w:t>
                </w:r>
              </w:sdtContent>
            </w:sdt>
          </w:p>
        </w:tc>
        <w:tc>
          <w:tcPr>
            <w:tcW w:w="6858" w:type="dxa"/>
          </w:tcPr>
          <w:p w:rsidR="006E5DA3" w:rsidRPr="00FF6471" w:rsidRDefault="006E5DA3" w:rsidP="000F1DF9">
            <w:pPr>
              <w:jc w:val="right"/>
              <w:rPr>
                <w:rFonts w:cs="Times New Roman"/>
                <w:szCs w:val="24"/>
              </w:rPr>
            </w:pPr>
            <w:sdt>
              <w:sdtPr>
                <w:rPr>
                  <w:rFonts w:cs="Times New Roman"/>
                  <w:szCs w:val="24"/>
                </w:rPr>
                <w:alias w:val="Bill Number"/>
                <w:tag w:val="BillNumberOne"/>
                <w:id w:val="-410784069"/>
                <w:lock w:val="sdtContentLocked"/>
                <w:placeholder>
                  <w:docPart w:val="46FB4F328AB24CD8BA58D9260B7FFFCC"/>
                </w:placeholder>
              </w:sdtPr>
              <w:sdtContent>
                <w:r>
                  <w:rPr>
                    <w:rFonts w:cs="Times New Roman"/>
                    <w:szCs w:val="24"/>
                  </w:rPr>
                  <w:t>S.B. 516</w:t>
                </w:r>
              </w:sdtContent>
            </w:sdt>
          </w:p>
        </w:tc>
      </w:tr>
      <w:tr w:rsidR="006E5DA3" w:rsidTr="000F1DF9">
        <w:sdt>
          <w:sdtPr>
            <w:rPr>
              <w:rFonts w:cs="Times New Roman"/>
              <w:szCs w:val="24"/>
            </w:rPr>
            <w:alias w:val="TLCNumber"/>
            <w:tag w:val="TLCNumber"/>
            <w:id w:val="-542600604"/>
            <w:lock w:val="sdtLocked"/>
            <w:placeholder>
              <w:docPart w:val="BB6A2216271D497E8B3CB61B72491E1B"/>
            </w:placeholder>
            <w:showingPlcHdr/>
          </w:sdtPr>
          <w:sdtContent>
            <w:tc>
              <w:tcPr>
                <w:tcW w:w="2718" w:type="dxa"/>
              </w:tcPr>
              <w:p w:rsidR="006E5DA3" w:rsidRPr="000F1DF9" w:rsidRDefault="006E5DA3" w:rsidP="00C65088">
                <w:pPr>
                  <w:rPr>
                    <w:rFonts w:cs="Times New Roman"/>
                    <w:szCs w:val="24"/>
                  </w:rPr>
                </w:pPr>
              </w:p>
            </w:tc>
          </w:sdtContent>
        </w:sdt>
        <w:tc>
          <w:tcPr>
            <w:tcW w:w="6858" w:type="dxa"/>
          </w:tcPr>
          <w:p w:rsidR="006E5DA3" w:rsidRPr="005C2A78" w:rsidRDefault="006E5DA3" w:rsidP="00073EDD">
            <w:pPr>
              <w:jc w:val="right"/>
              <w:rPr>
                <w:rFonts w:cs="Times New Roman"/>
                <w:szCs w:val="24"/>
              </w:rPr>
            </w:pPr>
            <w:sdt>
              <w:sdtPr>
                <w:rPr>
                  <w:rFonts w:cs="Times New Roman"/>
                  <w:szCs w:val="24"/>
                </w:rPr>
                <w:alias w:val="Author Label"/>
                <w:tag w:val="By"/>
                <w:id w:val="72399597"/>
                <w:lock w:val="sdtLocked"/>
                <w:placeholder>
                  <w:docPart w:val="A15F3233A2FF47E598091A6A00B90D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B308BFAA52429293B8EDF70F32AC1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DCA086557B044A2BAB49F236DA205CE"/>
                </w:placeholder>
                <w:showingPlcHdr/>
              </w:sdtPr>
              <w:sdtContent/>
            </w:sdt>
            <w:sdt>
              <w:sdtPr>
                <w:rPr>
                  <w:rFonts w:cs="Times New Roman"/>
                  <w:szCs w:val="24"/>
                </w:rPr>
                <w:alias w:val="DualSponsor"/>
                <w:tag w:val="DualSponsor"/>
                <w:id w:val="1029379812"/>
                <w:lock w:val="sdtContentLocked"/>
                <w:placeholder>
                  <w:docPart w:val="847657A0DDE14CE5ADC60E2B7A8B0BBC"/>
                </w:placeholder>
                <w:showingPlcHdr/>
              </w:sdtPr>
              <w:sdtContent/>
            </w:sdt>
          </w:p>
        </w:tc>
      </w:tr>
      <w:tr w:rsidR="006E5DA3" w:rsidTr="000F1DF9">
        <w:tc>
          <w:tcPr>
            <w:tcW w:w="2718" w:type="dxa"/>
          </w:tcPr>
          <w:p w:rsidR="006E5DA3" w:rsidRPr="00BC7495" w:rsidRDefault="006E5DA3" w:rsidP="000F1DF9">
            <w:pPr>
              <w:rPr>
                <w:rFonts w:cs="Times New Roman"/>
                <w:szCs w:val="24"/>
              </w:rPr>
            </w:pPr>
          </w:p>
        </w:tc>
        <w:sdt>
          <w:sdtPr>
            <w:rPr>
              <w:rFonts w:cs="Times New Roman"/>
              <w:szCs w:val="24"/>
            </w:rPr>
            <w:alias w:val="Committee"/>
            <w:tag w:val="Committee"/>
            <w:id w:val="1914272295"/>
            <w:lock w:val="sdtContentLocked"/>
            <w:placeholder>
              <w:docPart w:val="A547A751AD294C6E9A6FD2E6E1AD020F"/>
            </w:placeholder>
          </w:sdtPr>
          <w:sdtContent>
            <w:tc>
              <w:tcPr>
                <w:tcW w:w="6858" w:type="dxa"/>
              </w:tcPr>
              <w:p w:rsidR="006E5DA3" w:rsidRPr="00FF6471" w:rsidRDefault="006E5DA3" w:rsidP="000F1DF9">
                <w:pPr>
                  <w:jc w:val="right"/>
                  <w:rPr>
                    <w:rFonts w:cs="Times New Roman"/>
                    <w:szCs w:val="24"/>
                  </w:rPr>
                </w:pPr>
                <w:r>
                  <w:rPr>
                    <w:rFonts w:cs="Times New Roman"/>
                    <w:szCs w:val="24"/>
                  </w:rPr>
                  <w:t>Jurisprudence</w:t>
                </w:r>
              </w:p>
            </w:tc>
          </w:sdtContent>
        </w:sdt>
      </w:tr>
      <w:tr w:rsidR="006E5DA3" w:rsidTr="000F1DF9">
        <w:tc>
          <w:tcPr>
            <w:tcW w:w="2718" w:type="dxa"/>
          </w:tcPr>
          <w:p w:rsidR="006E5DA3" w:rsidRPr="00BC7495" w:rsidRDefault="006E5DA3" w:rsidP="000F1DF9">
            <w:pPr>
              <w:rPr>
                <w:rFonts w:cs="Times New Roman"/>
                <w:szCs w:val="24"/>
              </w:rPr>
            </w:pPr>
          </w:p>
        </w:tc>
        <w:sdt>
          <w:sdtPr>
            <w:rPr>
              <w:rFonts w:cs="Times New Roman"/>
              <w:szCs w:val="24"/>
            </w:rPr>
            <w:alias w:val="Date"/>
            <w:tag w:val="DateContentControl"/>
            <w:id w:val="1178081906"/>
            <w:lock w:val="sdtLocked"/>
            <w:placeholder>
              <w:docPart w:val="46D72A3392BC42719058568F32380D9F"/>
            </w:placeholder>
            <w:date w:fullDate="2021-05-24T00:00:00Z">
              <w:dateFormat w:val="M/d/yyyy"/>
              <w:lid w:val="en-US"/>
              <w:storeMappedDataAs w:val="dateTime"/>
              <w:calendar w:val="gregorian"/>
            </w:date>
          </w:sdtPr>
          <w:sdtContent>
            <w:tc>
              <w:tcPr>
                <w:tcW w:w="6858" w:type="dxa"/>
              </w:tcPr>
              <w:p w:rsidR="006E5DA3" w:rsidRPr="00FF6471" w:rsidRDefault="006E5DA3" w:rsidP="000F1DF9">
                <w:pPr>
                  <w:jc w:val="right"/>
                  <w:rPr>
                    <w:rFonts w:cs="Times New Roman"/>
                    <w:szCs w:val="24"/>
                  </w:rPr>
                </w:pPr>
                <w:r>
                  <w:rPr>
                    <w:rFonts w:cs="Times New Roman"/>
                    <w:szCs w:val="24"/>
                  </w:rPr>
                  <w:t>5/24/2021</w:t>
                </w:r>
              </w:p>
            </w:tc>
          </w:sdtContent>
        </w:sdt>
      </w:tr>
      <w:tr w:rsidR="006E5DA3" w:rsidTr="000F1DF9">
        <w:tc>
          <w:tcPr>
            <w:tcW w:w="2718" w:type="dxa"/>
          </w:tcPr>
          <w:p w:rsidR="006E5DA3" w:rsidRPr="00BC7495" w:rsidRDefault="006E5DA3" w:rsidP="000F1DF9">
            <w:pPr>
              <w:rPr>
                <w:rFonts w:cs="Times New Roman"/>
                <w:szCs w:val="24"/>
              </w:rPr>
            </w:pPr>
          </w:p>
        </w:tc>
        <w:sdt>
          <w:sdtPr>
            <w:rPr>
              <w:rFonts w:cs="Times New Roman"/>
              <w:szCs w:val="24"/>
            </w:rPr>
            <w:alias w:val="BA Version"/>
            <w:tag w:val="BAVersion"/>
            <w:id w:val="-1685590809"/>
            <w:lock w:val="sdtContentLocked"/>
            <w:placeholder>
              <w:docPart w:val="653A03D457D04C608ECCDC511091A1F3"/>
            </w:placeholder>
          </w:sdtPr>
          <w:sdtContent>
            <w:tc>
              <w:tcPr>
                <w:tcW w:w="6858" w:type="dxa"/>
              </w:tcPr>
              <w:p w:rsidR="006E5DA3" w:rsidRPr="00FF6471" w:rsidRDefault="006E5DA3" w:rsidP="000F1DF9">
                <w:pPr>
                  <w:jc w:val="right"/>
                  <w:rPr>
                    <w:rFonts w:cs="Times New Roman"/>
                    <w:szCs w:val="24"/>
                  </w:rPr>
                </w:pPr>
                <w:r>
                  <w:rPr>
                    <w:rFonts w:cs="Times New Roman"/>
                    <w:szCs w:val="24"/>
                  </w:rPr>
                  <w:t>Enrolled</w:t>
                </w:r>
              </w:p>
            </w:tc>
          </w:sdtContent>
        </w:sdt>
      </w:tr>
    </w:tbl>
    <w:p w:rsidR="006E5DA3" w:rsidRPr="00FF6471" w:rsidRDefault="006E5DA3" w:rsidP="000F1DF9">
      <w:pPr>
        <w:spacing w:after="0" w:line="240" w:lineRule="auto"/>
        <w:rPr>
          <w:rFonts w:cs="Times New Roman"/>
          <w:szCs w:val="24"/>
        </w:rPr>
      </w:pPr>
    </w:p>
    <w:p w:rsidR="006E5DA3" w:rsidRPr="00FF6471" w:rsidRDefault="006E5DA3" w:rsidP="000F1DF9">
      <w:pPr>
        <w:spacing w:after="0" w:line="240" w:lineRule="auto"/>
        <w:rPr>
          <w:rFonts w:cs="Times New Roman"/>
          <w:szCs w:val="24"/>
        </w:rPr>
      </w:pPr>
    </w:p>
    <w:p w:rsidR="006E5DA3" w:rsidRPr="00FF6471" w:rsidRDefault="006E5D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D479498ECA43F386E63CC06FD38380"/>
        </w:placeholder>
      </w:sdtPr>
      <w:sdtContent>
        <w:p w:rsidR="006E5DA3" w:rsidRDefault="006E5D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834DC4A3654F279966B40F40B381B7"/>
        </w:placeholder>
      </w:sdtPr>
      <w:sdtContent>
        <w:p w:rsidR="006E5DA3" w:rsidRDefault="006E5DA3" w:rsidP="006E5DA3">
          <w:pPr>
            <w:pStyle w:val="NormalWeb"/>
            <w:spacing w:before="0" w:beforeAutospacing="0" w:after="0" w:afterAutospacing="0"/>
            <w:jc w:val="both"/>
            <w:divId w:val="852383643"/>
            <w:rPr>
              <w:rFonts w:eastAsia="Times New Roman"/>
              <w:bCs/>
            </w:rPr>
          </w:pPr>
        </w:p>
        <w:p w:rsidR="006E5DA3" w:rsidRPr="002624FE" w:rsidRDefault="006E5DA3" w:rsidP="006E5DA3">
          <w:pPr>
            <w:pStyle w:val="NormalWeb"/>
            <w:spacing w:before="0" w:beforeAutospacing="0" w:after="0" w:afterAutospacing="0"/>
            <w:jc w:val="both"/>
            <w:divId w:val="852383643"/>
          </w:pPr>
          <w:r w:rsidRPr="002624FE">
            <w:t>ATM "smash and grab" crimes have seen a stark increase throughout the past year amid the COVID-19 pandemic. These crimes have become especially commonplace in urban areas, with many crimes being executed by use of trucks and even tractors to rip ATMs from their locations.</w:t>
          </w:r>
        </w:p>
        <w:p w:rsidR="006E5DA3" w:rsidRPr="002624FE" w:rsidRDefault="006E5DA3" w:rsidP="006E5DA3">
          <w:pPr>
            <w:pStyle w:val="NormalWeb"/>
            <w:spacing w:before="0" w:beforeAutospacing="0" w:after="0" w:afterAutospacing="0"/>
            <w:jc w:val="both"/>
            <w:divId w:val="852383643"/>
          </w:pPr>
          <w:r w:rsidRPr="002624FE">
            <w:t> </w:t>
          </w:r>
        </w:p>
        <w:p w:rsidR="006E5DA3" w:rsidRPr="002624FE" w:rsidRDefault="006E5DA3" w:rsidP="006E5DA3">
          <w:pPr>
            <w:pStyle w:val="NormalWeb"/>
            <w:spacing w:before="0" w:beforeAutospacing="0" w:after="0" w:afterAutospacing="0"/>
            <w:jc w:val="both"/>
            <w:divId w:val="852383643"/>
          </w:pPr>
          <w:r w:rsidRPr="002624FE">
            <w:t>In these cases, law enforcement officers often pursue federal bank robbery charges against the perpetrators. The challenge, however, is that once police and law enforcement agents have done their jobs, prosecution of these crimes may be seen as a low priority to some federal prosecutors—especially if the attempt was unsuccessful. When federal prosecutors decide to not pursue these charges, it negates the deterrence of future crimes.</w:t>
          </w:r>
        </w:p>
        <w:p w:rsidR="006E5DA3" w:rsidRPr="002624FE" w:rsidRDefault="006E5DA3" w:rsidP="006E5DA3">
          <w:pPr>
            <w:pStyle w:val="NormalWeb"/>
            <w:spacing w:before="0" w:beforeAutospacing="0" w:after="0" w:afterAutospacing="0"/>
            <w:jc w:val="both"/>
            <w:divId w:val="852383643"/>
          </w:pPr>
          <w:r w:rsidRPr="002624FE">
            <w:t> </w:t>
          </w:r>
        </w:p>
        <w:p w:rsidR="006E5DA3" w:rsidRPr="002624FE" w:rsidRDefault="006E5DA3" w:rsidP="006E5DA3">
          <w:pPr>
            <w:pStyle w:val="NormalWeb"/>
            <w:spacing w:before="0" w:beforeAutospacing="0" w:after="0" w:afterAutospacing="0"/>
            <w:jc w:val="both"/>
            <w:divId w:val="852383643"/>
          </w:pPr>
          <w:r w:rsidRPr="002624FE">
            <w:t>Under current law, it is a second-degree felony to steal an ATM or the contents of an ATM. An uns</w:t>
          </w:r>
          <w:r>
            <w:t xml:space="preserve">uccessful theft is only a state </w:t>
          </w:r>
          <w:r w:rsidRPr="002624FE">
            <w:t>jail felony for "criminal mischief." S.B. 516 would amend the criminal mischief statute to clearly provide that damage to or destruction of an ATM is a third-degree felony.</w:t>
          </w:r>
        </w:p>
        <w:p w:rsidR="006E5DA3" w:rsidRPr="00D70925" w:rsidRDefault="006E5DA3" w:rsidP="006E5DA3">
          <w:pPr>
            <w:spacing w:after="0" w:line="240" w:lineRule="auto"/>
            <w:jc w:val="both"/>
            <w:rPr>
              <w:rFonts w:eastAsia="Times New Roman" w:cs="Times New Roman"/>
              <w:bCs/>
              <w:szCs w:val="24"/>
            </w:rPr>
          </w:pPr>
        </w:p>
      </w:sdtContent>
    </w:sdt>
    <w:p w:rsidR="006E5DA3" w:rsidRDefault="006E5DA3" w:rsidP="006E5DA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516 </w:t>
      </w:r>
      <w:bookmarkStart w:id="1" w:name="AmendsCurrentLaw"/>
      <w:bookmarkEnd w:id="1"/>
      <w:r>
        <w:rPr>
          <w:rFonts w:cs="Times New Roman"/>
          <w:szCs w:val="24"/>
        </w:rPr>
        <w:t>amends current law relating to increasing the criminal penalty for the offense of criminal mischief involving impairment or interruption of access to an automated teller machine.</w:t>
      </w:r>
    </w:p>
    <w:p w:rsidR="006E5DA3" w:rsidRPr="002624FE" w:rsidRDefault="006E5DA3" w:rsidP="006E5DA3">
      <w:pPr>
        <w:spacing w:after="0" w:line="240" w:lineRule="auto"/>
        <w:jc w:val="both"/>
        <w:rPr>
          <w:rFonts w:eastAsia="Times New Roman" w:cs="Times New Roman"/>
          <w:szCs w:val="24"/>
        </w:rPr>
      </w:pPr>
    </w:p>
    <w:p w:rsidR="006E5DA3" w:rsidRPr="005C2A78" w:rsidRDefault="006E5DA3" w:rsidP="006E5DA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17FE284EB4459DBA3984DE2691B702"/>
          </w:placeholder>
        </w:sdtPr>
        <w:sdtContent>
          <w:r>
            <w:rPr>
              <w:rFonts w:eastAsia="Times New Roman" w:cs="Times New Roman"/>
              <w:b/>
              <w:szCs w:val="24"/>
              <w:u w:val="single"/>
            </w:rPr>
            <w:t>RULEMAKING AUTHORITY</w:t>
          </w:r>
        </w:sdtContent>
      </w:sdt>
    </w:p>
    <w:p w:rsidR="006E5DA3" w:rsidRPr="006529C4" w:rsidRDefault="006E5DA3" w:rsidP="006E5DA3">
      <w:pPr>
        <w:spacing w:after="0" w:line="240" w:lineRule="auto"/>
        <w:jc w:val="both"/>
        <w:rPr>
          <w:rFonts w:cs="Times New Roman"/>
          <w:szCs w:val="24"/>
        </w:rPr>
      </w:pPr>
    </w:p>
    <w:p w:rsidR="006E5DA3" w:rsidRDefault="006E5DA3" w:rsidP="006E5DA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5DA3" w:rsidRPr="006529C4" w:rsidRDefault="006E5DA3" w:rsidP="006E5DA3">
      <w:pPr>
        <w:spacing w:after="0" w:line="240" w:lineRule="auto"/>
        <w:jc w:val="both"/>
        <w:rPr>
          <w:rFonts w:cs="Times New Roman"/>
          <w:szCs w:val="24"/>
        </w:rPr>
      </w:pPr>
    </w:p>
    <w:p w:rsidR="006E5DA3" w:rsidRPr="005C2A78" w:rsidRDefault="006E5DA3" w:rsidP="006E5DA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3326C3FC9446F885EDE8F575BD2EC9"/>
          </w:placeholder>
        </w:sdtPr>
        <w:sdtContent>
          <w:r>
            <w:rPr>
              <w:rFonts w:eastAsia="Times New Roman" w:cs="Times New Roman"/>
              <w:b/>
              <w:szCs w:val="24"/>
              <w:u w:val="single"/>
            </w:rPr>
            <w:t>SECTION BY SECTION ANALYSIS</w:t>
          </w:r>
        </w:sdtContent>
      </w:sdt>
    </w:p>
    <w:p w:rsidR="006E5DA3" w:rsidRPr="005C2A78" w:rsidRDefault="006E5DA3" w:rsidP="006E5DA3">
      <w:pPr>
        <w:spacing w:after="0" w:line="240" w:lineRule="auto"/>
        <w:jc w:val="both"/>
        <w:rPr>
          <w:rFonts w:eastAsia="Times New Roman" w:cs="Times New Roman"/>
          <w:szCs w:val="24"/>
        </w:rPr>
      </w:pPr>
    </w:p>
    <w:p w:rsidR="006E5DA3" w:rsidRPr="005C2A78" w:rsidRDefault="006E5DA3" w:rsidP="006E5D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28.03(b), Penal Code, to provide that, except as provided by Subsections (f) (relating to the penalty for offenses inflicted on a place of worship or human burial, a public monument, or certain community centers) and (h) (relating to the penalty for certain offenses inflicted on certain public or private schools), an offense of criminal mischief under Section 28.03 (Criminal Mischief) is a felony of the third degree if the actor causes wholly or partly impairment or interruption of access to an automated teller machine, regardless of the amount of the pecuniary loss. Makes nonsubstantive changes. </w:t>
      </w:r>
    </w:p>
    <w:p w:rsidR="006E5DA3" w:rsidRPr="005C2A78" w:rsidRDefault="006E5DA3" w:rsidP="006E5DA3">
      <w:pPr>
        <w:spacing w:after="0" w:line="240" w:lineRule="auto"/>
        <w:jc w:val="both"/>
        <w:rPr>
          <w:rFonts w:eastAsia="Times New Roman" w:cs="Times New Roman"/>
          <w:szCs w:val="24"/>
        </w:rPr>
      </w:pPr>
    </w:p>
    <w:p w:rsidR="006E5DA3" w:rsidRPr="005C2A78" w:rsidRDefault="006E5DA3" w:rsidP="006E5DA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28.03(g), Penal Code, by adding Subdivision (9), to define "automated teller machine" in Section 28.03.</w:t>
      </w:r>
    </w:p>
    <w:p w:rsidR="006E5DA3" w:rsidRPr="005C2A78" w:rsidRDefault="006E5DA3" w:rsidP="006E5DA3">
      <w:pPr>
        <w:spacing w:after="0" w:line="240" w:lineRule="auto"/>
        <w:jc w:val="both"/>
        <w:rPr>
          <w:rFonts w:eastAsia="Times New Roman" w:cs="Times New Roman"/>
          <w:szCs w:val="24"/>
        </w:rPr>
      </w:pPr>
    </w:p>
    <w:p w:rsidR="006E5DA3" w:rsidRDefault="006E5DA3" w:rsidP="006E5DA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6E5DA3" w:rsidRDefault="006E5DA3" w:rsidP="006E5DA3">
      <w:pPr>
        <w:spacing w:after="0" w:line="240" w:lineRule="auto"/>
        <w:jc w:val="both"/>
        <w:rPr>
          <w:rFonts w:eastAsia="Times New Roman" w:cs="Times New Roman"/>
          <w:szCs w:val="24"/>
        </w:rPr>
      </w:pPr>
    </w:p>
    <w:p w:rsidR="006E5DA3" w:rsidRPr="00C8671F" w:rsidRDefault="006E5DA3" w:rsidP="006E5DA3">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6E5DA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65" w:rsidRDefault="00924665" w:rsidP="000F1DF9">
      <w:pPr>
        <w:spacing w:after="0" w:line="240" w:lineRule="auto"/>
      </w:pPr>
      <w:r>
        <w:separator/>
      </w:r>
    </w:p>
  </w:endnote>
  <w:endnote w:type="continuationSeparator" w:id="0">
    <w:p w:rsidR="00924665" w:rsidRDefault="009246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46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5DA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E5DA3">
                <w:rPr>
                  <w:sz w:val="20"/>
                  <w:szCs w:val="20"/>
                </w:rPr>
                <w:t>S.B. 516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E5DA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46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5D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5D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65" w:rsidRDefault="00924665" w:rsidP="000F1DF9">
      <w:pPr>
        <w:spacing w:after="0" w:line="240" w:lineRule="auto"/>
      </w:pPr>
      <w:r>
        <w:separator/>
      </w:r>
    </w:p>
  </w:footnote>
  <w:footnote w:type="continuationSeparator" w:id="0">
    <w:p w:rsidR="00924665" w:rsidRDefault="009246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5DA3"/>
    <w:rsid w:val="00774EC7"/>
    <w:rsid w:val="00833061"/>
    <w:rsid w:val="008A6859"/>
    <w:rsid w:val="0092466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2566E"/>
  <w15:docId w15:val="{B91CB6F4-D0E7-43AC-8B65-89D508BB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5D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E1F442358448AFBFDCC10D3BE7D80E"/>
        <w:category>
          <w:name w:val="General"/>
          <w:gallery w:val="placeholder"/>
        </w:category>
        <w:types>
          <w:type w:val="bbPlcHdr"/>
        </w:types>
        <w:behaviors>
          <w:behavior w:val="content"/>
        </w:behaviors>
        <w:guid w:val="{17BCDE4B-B596-4A09-A0CE-ACE6E4E8DDB8}"/>
      </w:docPartPr>
      <w:docPartBody>
        <w:p w:rsidR="00000000" w:rsidRDefault="00436849"/>
      </w:docPartBody>
    </w:docPart>
    <w:docPart>
      <w:docPartPr>
        <w:name w:val="D1786E0E916C4E1A84F825D28546524D"/>
        <w:category>
          <w:name w:val="General"/>
          <w:gallery w:val="placeholder"/>
        </w:category>
        <w:types>
          <w:type w:val="bbPlcHdr"/>
        </w:types>
        <w:behaviors>
          <w:behavior w:val="content"/>
        </w:behaviors>
        <w:guid w:val="{DD6CC38B-9C1E-40A6-9873-68E014A636F7}"/>
      </w:docPartPr>
      <w:docPartBody>
        <w:p w:rsidR="00000000" w:rsidRDefault="00436849"/>
      </w:docPartBody>
    </w:docPart>
    <w:docPart>
      <w:docPartPr>
        <w:name w:val="46FB4F328AB24CD8BA58D9260B7FFFCC"/>
        <w:category>
          <w:name w:val="General"/>
          <w:gallery w:val="placeholder"/>
        </w:category>
        <w:types>
          <w:type w:val="bbPlcHdr"/>
        </w:types>
        <w:behaviors>
          <w:behavior w:val="content"/>
        </w:behaviors>
        <w:guid w:val="{D4EFDA32-A5E3-442D-8628-FDED2BD734E7}"/>
      </w:docPartPr>
      <w:docPartBody>
        <w:p w:rsidR="00000000" w:rsidRDefault="00436849"/>
      </w:docPartBody>
    </w:docPart>
    <w:docPart>
      <w:docPartPr>
        <w:name w:val="BB6A2216271D497E8B3CB61B72491E1B"/>
        <w:category>
          <w:name w:val="General"/>
          <w:gallery w:val="placeholder"/>
        </w:category>
        <w:types>
          <w:type w:val="bbPlcHdr"/>
        </w:types>
        <w:behaviors>
          <w:behavior w:val="content"/>
        </w:behaviors>
        <w:guid w:val="{0E0D4DB0-5343-42DC-8DF8-2CD559F17EF6}"/>
      </w:docPartPr>
      <w:docPartBody>
        <w:p w:rsidR="00000000" w:rsidRDefault="00436849"/>
      </w:docPartBody>
    </w:docPart>
    <w:docPart>
      <w:docPartPr>
        <w:name w:val="A15F3233A2FF47E598091A6A00B90D67"/>
        <w:category>
          <w:name w:val="General"/>
          <w:gallery w:val="placeholder"/>
        </w:category>
        <w:types>
          <w:type w:val="bbPlcHdr"/>
        </w:types>
        <w:behaviors>
          <w:behavior w:val="content"/>
        </w:behaviors>
        <w:guid w:val="{DEA852F6-8E5C-4B09-9557-3BFF0BBFC2C7}"/>
      </w:docPartPr>
      <w:docPartBody>
        <w:p w:rsidR="00000000" w:rsidRDefault="00436849"/>
      </w:docPartBody>
    </w:docPart>
    <w:docPart>
      <w:docPartPr>
        <w:name w:val="49B308BFAA52429293B8EDF70F32AC19"/>
        <w:category>
          <w:name w:val="General"/>
          <w:gallery w:val="placeholder"/>
        </w:category>
        <w:types>
          <w:type w:val="bbPlcHdr"/>
        </w:types>
        <w:behaviors>
          <w:behavior w:val="content"/>
        </w:behaviors>
        <w:guid w:val="{EA42DC97-3D1F-4A44-92D8-1286CC2D3B4A}"/>
      </w:docPartPr>
      <w:docPartBody>
        <w:p w:rsidR="00000000" w:rsidRDefault="00436849"/>
      </w:docPartBody>
    </w:docPart>
    <w:docPart>
      <w:docPartPr>
        <w:name w:val="5DCA086557B044A2BAB49F236DA205CE"/>
        <w:category>
          <w:name w:val="General"/>
          <w:gallery w:val="placeholder"/>
        </w:category>
        <w:types>
          <w:type w:val="bbPlcHdr"/>
        </w:types>
        <w:behaviors>
          <w:behavior w:val="content"/>
        </w:behaviors>
        <w:guid w:val="{60C6BCF9-5F76-491A-88A7-24EA1457A3EC}"/>
      </w:docPartPr>
      <w:docPartBody>
        <w:p w:rsidR="00000000" w:rsidRDefault="00436849"/>
      </w:docPartBody>
    </w:docPart>
    <w:docPart>
      <w:docPartPr>
        <w:name w:val="847657A0DDE14CE5ADC60E2B7A8B0BBC"/>
        <w:category>
          <w:name w:val="General"/>
          <w:gallery w:val="placeholder"/>
        </w:category>
        <w:types>
          <w:type w:val="bbPlcHdr"/>
        </w:types>
        <w:behaviors>
          <w:behavior w:val="content"/>
        </w:behaviors>
        <w:guid w:val="{367B9EC4-B255-42B5-88F1-6F38E053575B}"/>
      </w:docPartPr>
      <w:docPartBody>
        <w:p w:rsidR="00000000" w:rsidRDefault="00436849"/>
      </w:docPartBody>
    </w:docPart>
    <w:docPart>
      <w:docPartPr>
        <w:name w:val="A547A751AD294C6E9A6FD2E6E1AD020F"/>
        <w:category>
          <w:name w:val="General"/>
          <w:gallery w:val="placeholder"/>
        </w:category>
        <w:types>
          <w:type w:val="bbPlcHdr"/>
        </w:types>
        <w:behaviors>
          <w:behavior w:val="content"/>
        </w:behaviors>
        <w:guid w:val="{DC150663-2EFC-4ACA-9A4F-D2A273F2AEC4}"/>
      </w:docPartPr>
      <w:docPartBody>
        <w:p w:rsidR="00000000" w:rsidRDefault="00436849"/>
      </w:docPartBody>
    </w:docPart>
    <w:docPart>
      <w:docPartPr>
        <w:name w:val="46D72A3392BC42719058568F32380D9F"/>
        <w:category>
          <w:name w:val="General"/>
          <w:gallery w:val="placeholder"/>
        </w:category>
        <w:types>
          <w:type w:val="bbPlcHdr"/>
        </w:types>
        <w:behaviors>
          <w:behavior w:val="content"/>
        </w:behaviors>
        <w:guid w:val="{88523EFF-801D-4877-98C2-5F79207E03BB}"/>
      </w:docPartPr>
      <w:docPartBody>
        <w:p w:rsidR="00000000" w:rsidRDefault="00737358" w:rsidP="00737358">
          <w:pPr>
            <w:pStyle w:val="46D72A3392BC42719058568F32380D9F"/>
          </w:pPr>
          <w:r w:rsidRPr="00A30DD1">
            <w:rPr>
              <w:rStyle w:val="PlaceholderText"/>
            </w:rPr>
            <w:t>Click here to enter a date.</w:t>
          </w:r>
        </w:p>
      </w:docPartBody>
    </w:docPart>
    <w:docPart>
      <w:docPartPr>
        <w:name w:val="653A03D457D04C608ECCDC511091A1F3"/>
        <w:category>
          <w:name w:val="General"/>
          <w:gallery w:val="placeholder"/>
        </w:category>
        <w:types>
          <w:type w:val="bbPlcHdr"/>
        </w:types>
        <w:behaviors>
          <w:behavior w:val="content"/>
        </w:behaviors>
        <w:guid w:val="{4DF33C76-47F1-46D9-8B86-73F0771488AE}"/>
      </w:docPartPr>
      <w:docPartBody>
        <w:p w:rsidR="00000000" w:rsidRDefault="00436849"/>
      </w:docPartBody>
    </w:docPart>
    <w:docPart>
      <w:docPartPr>
        <w:name w:val="C3D479498ECA43F386E63CC06FD38380"/>
        <w:category>
          <w:name w:val="General"/>
          <w:gallery w:val="placeholder"/>
        </w:category>
        <w:types>
          <w:type w:val="bbPlcHdr"/>
        </w:types>
        <w:behaviors>
          <w:behavior w:val="content"/>
        </w:behaviors>
        <w:guid w:val="{E8454A73-DBB2-4A5B-A217-D7193D109B2C}"/>
      </w:docPartPr>
      <w:docPartBody>
        <w:p w:rsidR="00000000" w:rsidRDefault="00436849"/>
      </w:docPartBody>
    </w:docPart>
    <w:docPart>
      <w:docPartPr>
        <w:name w:val="11834DC4A3654F279966B40F40B381B7"/>
        <w:category>
          <w:name w:val="General"/>
          <w:gallery w:val="placeholder"/>
        </w:category>
        <w:types>
          <w:type w:val="bbPlcHdr"/>
        </w:types>
        <w:behaviors>
          <w:behavior w:val="content"/>
        </w:behaviors>
        <w:guid w:val="{CD36F5EF-0ACB-4B32-9EBF-DDFDC8D5D219}"/>
      </w:docPartPr>
      <w:docPartBody>
        <w:p w:rsidR="00000000" w:rsidRDefault="00737358" w:rsidP="00737358">
          <w:pPr>
            <w:pStyle w:val="11834DC4A3654F279966B40F40B381B7"/>
          </w:pPr>
          <w:r>
            <w:rPr>
              <w:rFonts w:eastAsia="Times New Roman" w:cs="Times New Roman"/>
              <w:bCs/>
              <w:szCs w:val="24"/>
            </w:rPr>
            <w:t xml:space="preserve"> </w:t>
          </w:r>
        </w:p>
      </w:docPartBody>
    </w:docPart>
    <w:docPart>
      <w:docPartPr>
        <w:name w:val="5517FE284EB4459DBA3984DE2691B702"/>
        <w:category>
          <w:name w:val="General"/>
          <w:gallery w:val="placeholder"/>
        </w:category>
        <w:types>
          <w:type w:val="bbPlcHdr"/>
        </w:types>
        <w:behaviors>
          <w:behavior w:val="content"/>
        </w:behaviors>
        <w:guid w:val="{AF16416A-78BD-4A70-ABBE-1B6CFA8405E0}"/>
      </w:docPartPr>
      <w:docPartBody>
        <w:p w:rsidR="00000000" w:rsidRDefault="00436849"/>
      </w:docPartBody>
    </w:docPart>
    <w:docPart>
      <w:docPartPr>
        <w:name w:val="A93326C3FC9446F885EDE8F575BD2EC9"/>
        <w:category>
          <w:name w:val="General"/>
          <w:gallery w:val="placeholder"/>
        </w:category>
        <w:types>
          <w:type w:val="bbPlcHdr"/>
        </w:types>
        <w:behaviors>
          <w:behavior w:val="content"/>
        </w:behaviors>
        <w:guid w:val="{31CF5748-53C0-477D-A87B-1EDAF31946D9}"/>
      </w:docPartPr>
      <w:docPartBody>
        <w:p w:rsidR="00000000" w:rsidRDefault="004368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6849"/>
    <w:rsid w:val="004816E8"/>
    <w:rsid w:val="00493D6D"/>
    <w:rsid w:val="00576003"/>
    <w:rsid w:val="005B408E"/>
    <w:rsid w:val="005D31F2"/>
    <w:rsid w:val="00635291"/>
    <w:rsid w:val="006959CC"/>
    <w:rsid w:val="00696675"/>
    <w:rsid w:val="006B0016"/>
    <w:rsid w:val="0073735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3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6D72A3392BC42719058568F32380D9F">
    <w:name w:val="46D72A3392BC42719058568F32380D9F"/>
    <w:rsid w:val="00737358"/>
    <w:pPr>
      <w:spacing w:after="160" w:line="259" w:lineRule="auto"/>
    </w:pPr>
  </w:style>
  <w:style w:type="paragraph" w:customStyle="1" w:styleId="11834DC4A3654F279966B40F40B381B7">
    <w:name w:val="11834DC4A3654F279966B40F40B381B7"/>
    <w:rsid w:val="007373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C3A631-555C-448B-BBB4-C193D05C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360</Words>
  <Characters>2055</Characters>
  <Application>Microsoft Office Word</Application>
  <DocSecurity>0</DocSecurity>
  <Lines>17</Lines>
  <Paragraphs>4</Paragraphs>
  <ScaleCrop>false</ScaleCrop>
  <Company>Texas Legislative Council</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2021-05-25T22:05:00Z</cp:lastPrinted>
  <dcterms:created xsi:type="dcterms:W3CDTF">2015-05-29T14:24:00Z</dcterms:created>
  <dcterms:modified xsi:type="dcterms:W3CDTF">2021-05-25T22:06:00Z</dcterms:modified>
</cp:coreProperties>
</file>

<file path=docProps/custom.xml><?xml version="1.0" encoding="utf-8"?>
<op:Properties xmlns:vt="http://schemas.openxmlformats.org/officeDocument/2006/docPropsVTypes" xmlns:op="http://schemas.openxmlformats.org/officeDocument/2006/custom-properties"/>
</file>