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A25" w:rsidRDefault="00EC1A2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25461ACE9854D29A2E5B9CEDF1B9A70"/>
          </w:placeholder>
        </w:sdtPr>
        <w:sdtContent>
          <w:r w:rsidRPr="005C2A78">
            <w:rPr>
              <w:rFonts w:cs="Times New Roman"/>
              <w:b/>
              <w:szCs w:val="24"/>
              <w:u w:val="single"/>
            </w:rPr>
            <w:t>BILL ANALYSIS</w:t>
          </w:r>
        </w:sdtContent>
      </w:sdt>
    </w:p>
    <w:p w:rsidR="00EC1A25" w:rsidRPr="00585C31" w:rsidRDefault="00EC1A25" w:rsidP="000F1DF9">
      <w:pPr>
        <w:spacing w:after="0" w:line="240" w:lineRule="auto"/>
        <w:rPr>
          <w:rFonts w:cs="Times New Roman"/>
          <w:szCs w:val="24"/>
        </w:rPr>
      </w:pPr>
    </w:p>
    <w:p w:rsidR="00EC1A25" w:rsidRPr="00585C31" w:rsidRDefault="00EC1A2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1A25" w:rsidTr="000F1DF9">
        <w:tc>
          <w:tcPr>
            <w:tcW w:w="2718" w:type="dxa"/>
          </w:tcPr>
          <w:p w:rsidR="00EC1A25" w:rsidRPr="005C2A78" w:rsidRDefault="00EC1A25" w:rsidP="006D756B">
            <w:pPr>
              <w:rPr>
                <w:rFonts w:cs="Times New Roman"/>
                <w:szCs w:val="24"/>
              </w:rPr>
            </w:pPr>
            <w:sdt>
              <w:sdtPr>
                <w:rPr>
                  <w:rFonts w:cs="Times New Roman"/>
                  <w:szCs w:val="24"/>
                </w:rPr>
                <w:alias w:val="Agency Title"/>
                <w:tag w:val="AgencyTitleContentControl"/>
                <w:id w:val="1920747753"/>
                <w:lock w:val="sdtContentLocked"/>
                <w:placeholder>
                  <w:docPart w:val="9B1940B820894F1CB3C6739E684ABC7C"/>
                </w:placeholder>
              </w:sdtPr>
              <w:sdtEndPr>
                <w:rPr>
                  <w:rFonts w:cstheme="minorBidi"/>
                  <w:szCs w:val="22"/>
                </w:rPr>
              </w:sdtEndPr>
              <w:sdtContent>
                <w:r>
                  <w:rPr>
                    <w:rFonts w:cs="Times New Roman"/>
                    <w:szCs w:val="24"/>
                  </w:rPr>
                  <w:t>Senate Research Center</w:t>
                </w:r>
              </w:sdtContent>
            </w:sdt>
          </w:p>
        </w:tc>
        <w:tc>
          <w:tcPr>
            <w:tcW w:w="6858" w:type="dxa"/>
          </w:tcPr>
          <w:p w:rsidR="00EC1A25" w:rsidRPr="00FF6471" w:rsidRDefault="00EC1A25" w:rsidP="000F1DF9">
            <w:pPr>
              <w:jc w:val="right"/>
              <w:rPr>
                <w:rFonts w:cs="Times New Roman"/>
                <w:szCs w:val="24"/>
              </w:rPr>
            </w:pPr>
            <w:sdt>
              <w:sdtPr>
                <w:rPr>
                  <w:rFonts w:cs="Times New Roman"/>
                  <w:szCs w:val="24"/>
                </w:rPr>
                <w:alias w:val="Bill Number"/>
                <w:tag w:val="BillNumberOne"/>
                <w:id w:val="-410784069"/>
                <w:lock w:val="sdtContentLocked"/>
                <w:placeholder>
                  <w:docPart w:val="01E2AD8F91EB44D79C46F61A1EE061FE"/>
                </w:placeholder>
              </w:sdtPr>
              <w:sdtContent>
                <w:r>
                  <w:rPr>
                    <w:rFonts w:cs="Times New Roman"/>
                    <w:szCs w:val="24"/>
                  </w:rPr>
                  <w:t>S.B. 581</w:t>
                </w:r>
              </w:sdtContent>
            </w:sdt>
          </w:p>
        </w:tc>
      </w:tr>
      <w:tr w:rsidR="00EC1A25" w:rsidTr="000F1DF9">
        <w:sdt>
          <w:sdtPr>
            <w:rPr>
              <w:rFonts w:cs="Times New Roman"/>
              <w:szCs w:val="24"/>
            </w:rPr>
            <w:alias w:val="TLCNumber"/>
            <w:tag w:val="TLCNumber"/>
            <w:id w:val="-542600604"/>
            <w:lock w:val="sdtLocked"/>
            <w:placeholder>
              <w:docPart w:val="6B1F4EA837944EE8B1B321750760070E"/>
            </w:placeholder>
          </w:sdtPr>
          <w:sdtContent>
            <w:tc>
              <w:tcPr>
                <w:tcW w:w="2718" w:type="dxa"/>
              </w:tcPr>
              <w:p w:rsidR="00EC1A25" w:rsidRPr="000F1DF9" w:rsidRDefault="00EC1A25" w:rsidP="00C65088">
                <w:pPr>
                  <w:rPr>
                    <w:rFonts w:cs="Times New Roman"/>
                    <w:szCs w:val="24"/>
                  </w:rPr>
                </w:pPr>
                <w:r>
                  <w:rPr>
                    <w:rFonts w:cs="Times New Roman"/>
                    <w:szCs w:val="24"/>
                  </w:rPr>
                  <w:t>87R835 BEE-F</w:t>
                </w:r>
              </w:p>
            </w:tc>
          </w:sdtContent>
        </w:sdt>
        <w:tc>
          <w:tcPr>
            <w:tcW w:w="6858" w:type="dxa"/>
          </w:tcPr>
          <w:p w:rsidR="00EC1A25" w:rsidRPr="005C2A78" w:rsidRDefault="00EC1A25" w:rsidP="00073EDD">
            <w:pPr>
              <w:jc w:val="right"/>
              <w:rPr>
                <w:rFonts w:cs="Times New Roman"/>
                <w:szCs w:val="24"/>
              </w:rPr>
            </w:pPr>
            <w:sdt>
              <w:sdtPr>
                <w:rPr>
                  <w:rFonts w:cs="Times New Roman"/>
                  <w:szCs w:val="24"/>
                </w:rPr>
                <w:alias w:val="Author Label"/>
                <w:tag w:val="By"/>
                <w:id w:val="72399597"/>
                <w:lock w:val="sdtLocked"/>
                <w:placeholder>
                  <w:docPart w:val="3D0AA6B6C5AF4A49AA8478BD612CAA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07C23D0AAFB40D5A4F6A5278510A086"/>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A7B5E852575844649B941A2B8694711E"/>
                </w:placeholder>
                <w:showingPlcHdr/>
              </w:sdtPr>
              <w:sdtContent/>
            </w:sdt>
            <w:sdt>
              <w:sdtPr>
                <w:rPr>
                  <w:rFonts w:cs="Times New Roman"/>
                  <w:szCs w:val="24"/>
                </w:rPr>
                <w:alias w:val="DualSponsor"/>
                <w:tag w:val="DualSponsor"/>
                <w:id w:val="1029379812"/>
                <w:lock w:val="sdtContentLocked"/>
                <w:placeholder>
                  <w:docPart w:val="06005E1AD8C8483780F3479EB6B6DC56"/>
                </w:placeholder>
                <w:showingPlcHdr/>
              </w:sdtPr>
              <w:sdtContent/>
            </w:sdt>
          </w:p>
        </w:tc>
      </w:tr>
      <w:tr w:rsidR="00EC1A25" w:rsidTr="000F1DF9">
        <w:tc>
          <w:tcPr>
            <w:tcW w:w="2718" w:type="dxa"/>
          </w:tcPr>
          <w:p w:rsidR="00EC1A25" w:rsidRPr="00BC7495" w:rsidRDefault="00EC1A25" w:rsidP="000F1DF9">
            <w:pPr>
              <w:rPr>
                <w:rFonts w:cs="Times New Roman"/>
                <w:szCs w:val="24"/>
              </w:rPr>
            </w:pPr>
          </w:p>
        </w:tc>
        <w:sdt>
          <w:sdtPr>
            <w:rPr>
              <w:rFonts w:cs="Times New Roman"/>
              <w:szCs w:val="24"/>
            </w:rPr>
            <w:alias w:val="Committee"/>
            <w:tag w:val="Committee"/>
            <w:id w:val="1914272295"/>
            <w:lock w:val="sdtContentLocked"/>
            <w:placeholder>
              <w:docPart w:val="B3077BC4EE294218A03622B467494385"/>
            </w:placeholder>
          </w:sdtPr>
          <w:sdtContent>
            <w:tc>
              <w:tcPr>
                <w:tcW w:w="6858" w:type="dxa"/>
              </w:tcPr>
              <w:p w:rsidR="00EC1A25" w:rsidRPr="00FF6471" w:rsidRDefault="00EC1A25" w:rsidP="000F1DF9">
                <w:pPr>
                  <w:jc w:val="right"/>
                  <w:rPr>
                    <w:rFonts w:cs="Times New Roman"/>
                    <w:szCs w:val="24"/>
                  </w:rPr>
                </w:pPr>
                <w:r>
                  <w:rPr>
                    <w:rFonts w:cs="Times New Roman"/>
                    <w:szCs w:val="24"/>
                  </w:rPr>
                  <w:t>Local Government</w:t>
                </w:r>
              </w:p>
            </w:tc>
          </w:sdtContent>
        </w:sdt>
      </w:tr>
      <w:tr w:rsidR="00EC1A25" w:rsidTr="000F1DF9">
        <w:tc>
          <w:tcPr>
            <w:tcW w:w="2718" w:type="dxa"/>
          </w:tcPr>
          <w:p w:rsidR="00EC1A25" w:rsidRPr="00BC7495" w:rsidRDefault="00EC1A25" w:rsidP="000F1DF9">
            <w:pPr>
              <w:rPr>
                <w:rFonts w:cs="Times New Roman"/>
                <w:szCs w:val="24"/>
              </w:rPr>
            </w:pPr>
          </w:p>
        </w:tc>
        <w:sdt>
          <w:sdtPr>
            <w:rPr>
              <w:rFonts w:cs="Times New Roman"/>
              <w:szCs w:val="24"/>
            </w:rPr>
            <w:alias w:val="Date"/>
            <w:tag w:val="DateContentControl"/>
            <w:id w:val="1178081906"/>
            <w:lock w:val="sdtLocked"/>
            <w:placeholder>
              <w:docPart w:val="D04B54C8CD87405AAE78CCE2C73CDD8D"/>
            </w:placeholder>
            <w:date w:fullDate="2021-03-18T00:00:00Z">
              <w:dateFormat w:val="M/d/yyyy"/>
              <w:lid w:val="en-US"/>
              <w:storeMappedDataAs w:val="dateTime"/>
              <w:calendar w:val="gregorian"/>
            </w:date>
          </w:sdtPr>
          <w:sdtContent>
            <w:tc>
              <w:tcPr>
                <w:tcW w:w="6858" w:type="dxa"/>
              </w:tcPr>
              <w:p w:rsidR="00EC1A25" w:rsidRPr="00FF6471" w:rsidRDefault="00EC1A25" w:rsidP="000F1DF9">
                <w:pPr>
                  <w:jc w:val="right"/>
                  <w:rPr>
                    <w:rFonts w:cs="Times New Roman"/>
                    <w:szCs w:val="24"/>
                  </w:rPr>
                </w:pPr>
                <w:r>
                  <w:rPr>
                    <w:rFonts w:cs="Times New Roman"/>
                    <w:szCs w:val="24"/>
                  </w:rPr>
                  <w:t>3/18/2021</w:t>
                </w:r>
              </w:p>
            </w:tc>
          </w:sdtContent>
        </w:sdt>
      </w:tr>
      <w:tr w:rsidR="00EC1A25" w:rsidTr="000F1DF9">
        <w:tc>
          <w:tcPr>
            <w:tcW w:w="2718" w:type="dxa"/>
          </w:tcPr>
          <w:p w:rsidR="00EC1A25" w:rsidRPr="00BC7495" w:rsidRDefault="00EC1A25" w:rsidP="000F1DF9">
            <w:pPr>
              <w:rPr>
                <w:rFonts w:cs="Times New Roman"/>
                <w:szCs w:val="24"/>
              </w:rPr>
            </w:pPr>
          </w:p>
        </w:tc>
        <w:sdt>
          <w:sdtPr>
            <w:rPr>
              <w:rFonts w:cs="Times New Roman"/>
              <w:szCs w:val="24"/>
            </w:rPr>
            <w:alias w:val="BA Version"/>
            <w:tag w:val="BAVersion"/>
            <w:id w:val="-1685590809"/>
            <w:lock w:val="sdtContentLocked"/>
            <w:placeholder>
              <w:docPart w:val="C00CF0C13FB3420A842C4E22BA764146"/>
            </w:placeholder>
          </w:sdtPr>
          <w:sdtContent>
            <w:tc>
              <w:tcPr>
                <w:tcW w:w="6858" w:type="dxa"/>
              </w:tcPr>
              <w:p w:rsidR="00EC1A25" w:rsidRPr="00FF6471" w:rsidRDefault="00EC1A25" w:rsidP="000F1DF9">
                <w:pPr>
                  <w:jc w:val="right"/>
                  <w:rPr>
                    <w:rFonts w:cs="Times New Roman"/>
                    <w:szCs w:val="24"/>
                  </w:rPr>
                </w:pPr>
                <w:r>
                  <w:rPr>
                    <w:rFonts w:cs="Times New Roman"/>
                    <w:szCs w:val="24"/>
                  </w:rPr>
                  <w:t>As Filed</w:t>
                </w:r>
              </w:p>
            </w:tc>
          </w:sdtContent>
        </w:sdt>
      </w:tr>
    </w:tbl>
    <w:p w:rsidR="00EC1A25" w:rsidRPr="00FF6471" w:rsidRDefault="00EC1A25" w:rsidP="000F1DF9">
      <w:pPr>
        <w:spacing w:after="0" w:line="240" w:lineRule="auto"/>
        <w:rPr>
          <w:rFonts w:cs="Times New Roman"/>
          <w:szCs w:val="24"/>
        </w:rPr>
      </w:pPr>
    </w:p>
    <w:p w:rsidR="00EC1A25" w:rsidRPr="00FF6471" w:rsidRDefault="00EC1A25" w:rsidP="000F1DF9">
      <w:pPr>
        <w:spacing w:after="0" w:line="240" w:lineRule="auto"/>
        <w:rPr>
          <w:rFonts w:cs="Times New Roman"/>
          <w:szCs w:val="24"/>
        </w:rPr>
      </w:pPr>
    </w:p>
    <w:p w:rsidR="00EC1A25" w:rsidRPr="00FF6471" w:rsidRDefault="00EC1A2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C2F52546AA747DB8669FEC2F8256B73"/>
        </w:placeholder>
      </w:sdtPr>
      <w:sdtContent>
        <w:p w:rsidR="00EC1A25" w:rsidRDefault="00EC1A2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9E5848F72F445219AE9F379B88015BE"/>
        </w:placeholder>
      </w:sdtPr>
      <w:sdtEndPr>
        <w:rPr>
          <w:rFonts w:cs="Times New Roman"/>
          <w:szCs w:val="24"/>
        </w:rPr>
      </w:sdtEndPr>
      <w:sdtContent>
        <w:p w:rsidR="00EC1A25" w:rsidRDefault="00EC1A25" w:rsidP="00EC1A25">
          <w:pPr>
            <w:pStyle w:val="NormalWeb"/>
            <w:spacing w:before="0" w:beforeAutospacing="0" w:after="0" w:afterAutospacing="0"/>
            <w:jc w:val="both"/>
            <w:divId w:val="1478959780"/>
            <w:rPr>
              <w:rFonts w:eastAsia="Times New Roman"/>
              <w:bCs/>
            </w:rPr>
          </w:pPr>
        </w:p>
        <w:p w:rsidR="00EC1A25" w:rsidRPr="00AB61B4" w:rsidRDefault="00EC1A25" w:rsidP="00EC1A25">
          <w:pPr>
            <w:pStyle w:val="NormalWeb"/>
            <w:spacing w:before="0" w:beforeAutospacing="0" w:after="0" w:afterAutospacing="0"/>
            <w:jc w:val="both"/>
            <w:divId w:val="1478959780"/>
            <w:rPr>
              <w:color w:val="000000"/>
            </w:rPr>
          </w:pPr>
          <w:r w:rsidRPr="00AB61B4">
            <w:rPr>
              <w:color w:val="000000"/>
            </w:rPr>
            <w:t>S</w:t>
          </w:r>
          <w:r>
            <w:rPr>
              <w:color w:val="000000"/>
            </w:rPr>
            <w:t>.</w:t>
          </w:r>
          <w:r w:rsidRPr="00AB61B4">
            <w:rPr>
              <w:color w:val="000000"/>
            </w:rPr>
            <w:t>B</w:t>
          </w:r>
          <w:r>
            <w:rPr>
              <w:color w:val="000000"/>
            </w:rPr>
            <w:t>.</w:t>
          </w:r>
          <w:r w:rsidRPr="00AB61B4">
            <w:rPr>
              <w:color w:val="000000"/>
            </w:rPr>
            <w:t xml:space="preserve"> 581 seeks to protect both religious expression and</w:t>
          </w:r>
          <w:r>
            <w:rPr>
              <w:color w:val="000000"/>
            </w:rPr>
            <w:t xml:space="preserve"> property rights by limiting the ability of a homeowners' association</w:t>
          </w:r>
          <w:r w:rsidRPr="00AB61B4">
            <w:rPr>
              <w:color w:val="000000"/>
            </w:rPr>
            <w:t xml:space="preserve"> (HOA) to order the removal of religious displays on a homeowner's property. </w:t>
          </w:r>
        </w:p>
        <w:p w:rsidR="00EC1A25" w:rsidRDefault="00EC1A25" w:rsidP="00EC1A25">
          <w:pPr>
            <w:pStyle w:val="NormalWeb"/>
            <w:spacing w:before="0" w:beforeAutospacing="0" w:after="0" w:afterAutospacing="0"/>
            <w:jc w:val="both"/>
            <w:divId w:val="1478959780"/>
            <w:rPr>
              <w:color w:val="000000"/>
            </w:rPr>
          </w:pPr>
        </w:p>
        <w:p w:rsidR="00EC1A25" w:rsidRPr="00AB61B4" w:rsidRDefault="00EC1A25" w:rsidP="00EC1A25">
          <w:pPr>
            <w:pStyle w:val="NormalWeb"/>
            <w:spacing w:before="0" w:beforeAutospacing="0" w:after="0" w:afterAutospacing="0"/>
            <w:jc w:val="both"/>
            <w:divId w:val="1478959780"/>
            <w:rPr>
              <w:color w:val="000000"/>
            </w:rPr>
          </w:pPr>
          <w:r w:rsidRPr="00AB61B4">
            <w:rPr>
              <w:color w:val="000000"/>
            </w:rPr>
            <w:t>An unintended consequence of the passage of H</w:t>
          </w:r>
          <w:r>
            <w:rPr>
              <w:color w:val="000000"/>
            </w:rPr>
            <w:t>.</w:t>
          </w:r>
          <w:r w:rsidRPr="00AB61B4">
            <w:rPr>
              <w:color w:val="000000"/>
            </w:rPr>
            <w:t>B</w:t>
          </w:r>
          <w:r>
            <w:rPr>
              <w:color w:val="000000"/>
            </w:rPr>
            <w:t>.</w:t>
          </w:r>
          <w:r w:rsidRPr="00AB61B4">
            <w:rPr>
              <w:color w:val="000000"/>
            </w:rPr>
            <w:t xml:space="preserve"> 1278 (82R) was that HOAs were given authority to force homeowners to remove any religious display that is not affixed to the homeowner's front door. Examples might include crosses, menorahs, or nativity scenes displayed in a homeowner's yard. Furthermore, HOAs are currently empowered to limit the homeowner's ability to place a religious display on their doors if using a material "that is not authorized" by the HOA. Thus, an HOA can even prohibit religious displays on a homeowner's front door, simply by not approving any materials at all. Finally, even if the HOA does deign to allow certain materials for crosses or other religious displays, they can still be removed if any "passerby" (who might not even live in the subdivision) finds it "patently offensive." </w:t>
          </w:r>
        </w:p>
        <w:p w:rsidR="00EC1A25" w:rsidRDefault="00EC1A25" w:rsidP="00EC1A25">
          <w:pPr>
            <w:pStyle w:val="NormalWeb"/>
            <w:spacing w:before="0" w:beforeAutospacing="0" w:after="0" w:afterAutospacing="0"/>
            <w:jc w:val="both"/>
            <w:divId w:val="1478959780"/>
            <w:rPr>
              <w:color w:val="000000"/>
            </w:rPr>
          </w:pPr>
        </w:p>
        <w:p w:rsidR="00EC1A25" w:rsidRDefault="00EC1A25" w:rsidP="00EC1A25">
          <w:pPr>
            <w:pStyle w:val="NormalWeb"/>
            <w:spacing w:before="0" w:beforeAutospacing="0" w:after="0" w:afterAutospacing="0"/>
            <w:jc w:val="both"/>
            <w:rPr>
              <w:color w:val="000000"/>
            </w:rPr>
          </w:pPr>
          <w:r w:rsidRPr="00AB61B4">
            <w:rPr>
              <w:color w:val="000000"/>
            </w:rPr>
            <w:t>S</w:t>
          </w:r>
          <w:r>
            <w:rPr>
              <w:color w:val="000000"/>
            </w:rPr>
            <w:t>.</w:t>
          </w:r>
          <w:r w:rsidRPr="00AB61B4">
            <w:rPr>
              <w:color w:val="000000"/>
            </w:rPr>
            <w:t>B</w:t>
          </w:r>
          <w:r>
            <w:rPr>
              <w:color w:val="000000"/>
            </w:rPr>
            <w:t>.</w:t>
          </w:r>
          <w:r w:rsidRPr="00AB61B4">
            <w:rPr>
              <w:color w:val="000000"/>
            </w:rPr>
            <w:t xml:space="preserve"> 581 would protect homeowners from being subject </w:t>
          </w:r>
          <w:r>
            <w:rPr>
              <w:color w:val="000000"/>
            </w:rPr>
            <w:t>to HOAs removing</w:t>
          </w:r>
          <w:r w:rsidRPr="00AB61B4">
            <w:rPr>
              <w:color w:val="000000"/>
            </w:rPr>
            <w:t xml:space="preserve"> religious displays from their property. The bill strikes the provisions limiting homeowners' rights to display religious symbols to the front door, prohibiting the HOA from forcing the removal of any religious display on the homeowner's property. The bill also deletes the provision allowing the HOA to effectively ban religious displays by having contr</w:t>
          </w:r>
          <w:r>
            <w:rPr>
              <w:color w:val="000000"/>
            </w:rPr>
            <w:t>ol of the allowable materials</w:t>
          </w:r>
          <w:r w:rsidRPr="00881A01">
            <w:rPr>
              <w:color w:val="000000"/>
            </w:rPr>
            <w:t>—</w:t>
          </w:r>
          <w:r w:rsidRPr="00AB61B4">
            <w:rPr>
              <w:color w:val="000000"/>
            </w:rPr>
            <w:t>or not allowing any at all. Finally, the bill only allows the removal of displays that are patently offensive "for reasons other than religious content."</w:t>
          </w:r>
        </w:p>
        <w:p w:rsidR="00EC1A25" w:rsidRPr="00D70925" w:rsidRDefault="00EC1A25" w:rsidP="00EC1A25">
          <w:pPr>
            <w:pStyle w:val="NormalWeb"/>
            <w:spacing w:before="0" w:beforeAutospacing="0" w:after="0" w:afterAutospacing="0"/>
            <w:jc w:val="both"/>
            <w:rPr>
              <w:rFonts w:eastAsia="Times New Roman"/>
              <w:bCs/>
            </w:rPr>
          </w:pPr>
        </w:p>
      </w:sdtContent>
    </w:sdt>
    <w:p w:rsidR="00EC1A25" w:rsidRDefault="00EC1A25" w:rsidP="00881A0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581 </w:t>
      </w:r>
      <w:bookmarkStart w:id="1" w:name="AmendsCurrentLaw"/>
      <w:bookmarkEnd w:id="1"/>
      <w:r>
        <w:rPr>
          <w:rFonts w:cs="Times New Roman"/>
          <w:szCs w:val="24"/>
        </w:rPr>
        <w:t>amends current law relating to regulation by a property owners' association of certain religious displays.</w:t>
      </w:r>
    </w:p>
    <w:p w:rsidR="00EC1A25" w:rsidRPr="00AC1014" w:rsidRDefault="00EC1A25" w:rsidP="00881A01">
      <w:pPr>
        <w:spacing w:after="0" w:line="240" w:lineRule="auto"/>
        <w:jc w:val="both"/>
        <w:rPr>
          <w:rFonts w:eastAsia="Times New Roman" w:cs="Times New Roman"/>
          <w:szCs w:val="24"/>
        </w:rPr>
      </w:pPr>
    </w:p>
    <w:p w:rsidR="00EC1A25" w:rsidRPr="005C2A78" w:rsidRDefault="00EC1A2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4A3DDE90E5B4E90872833BF752B14D5"/>
          </w:placeholder>
        </w:sdtPr>
        <w:sdtContent>
          <w:r>
            <w:rPr>
              <w:rFonts w:eastAsia="Times New Roman" w:cs="Times New Roman"/>
              <w:b/>
              <w:szCs w:val="24"/>
              <w:u w:val="single"/>
            </w:rPr>
            <w:t>RULEMAKING AUTHORITY</w:t>
          </w:r>
        </w:sdtContent>
      </w:sdt>
    </w:p>
    <w:p w:rsidR="00EC1A25" w:rsidRPr="006529C4" w:rsidRDefault="00EC1A25" w:rsidP="00881A01">
      <w:pPr>
        <w:spacing w:after="0" w:line="240" w:lineRule="auto"/>
        <w:jc w:val="both"/>
        <w:rPr>
          <w:rFonts w:cs="Times New Roman"/>
          <w:szCs w:val="24"/>
        </w:rPr>
      </w:pPr>
    </w:p>
    <w:p w:rsidR="00EC1A25" w:rsidRPr="006529C4" w:rsidRDefault="00EC1A25" w:rsidP="00881A0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C1A25" w:rsidRPr="006529C4" w:rsidRDefault="00EC1A25" w:rsidP="00881A01">
      <w:pPr>
        <w:spacing w:after="0" w:line="240" w:lineRule="auto"/>
        <w:jc w:val="both"/>
        <w:rPr>
          <w:rFonts w:cs="Times New Roman"/>
          <w:szCs w:val="24"/>
        </w:rPr>
      </w:pPr>
    </w:p>
    <w:p w:rsidR="00EC1A25" w:rsidRPr="005C2A78" w:rsidRDefault="00EC1A2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677AE71173F4368B01043EF78C4D06D"/>
          </w:placeholder>
        </w:sdtPr>
        <w:sdtContent>
          <w:r>
            <w:rPr>
              <w:rFonts w:eastAsia="Times New Roman" w:cs="Times New Roman"/>
              <w:b/>
              <w:szCs w:val="24"/>
              <w:u w:val="single"/>
            </w:rPr>
            <w:t>SECTION BY SECTION ANALYSIS</w:t>
          </w:r>
        </w:sdtContent>
      </w:sdt>
    </w:p>
    <w:p w:rsidR="00EC1A25" w:rsidRPr="005C2A78" w:rsidRDefault="00EC1A25" w:rsidP="00881A01">
      <w:pPr>
        <w:spacing w:after="0" w:line="240" w:lineRule="auto"/>
        <w:jc w:val="both"/>
        <w:rPr>
          <w:rFonts w:eastAsia="Times New Roman" w:cs="Times New Roman"/>
          <w:szCs w:val="24"/>
        </w:rPr>
      </w:pPr>
    </w:p>
    <w:p w:rsidR="00EC1A25" w:rsidRDefault="00EC1A25" w:rsidP="00881A0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202.018, Property Code, by amending Subsections (a) and (b) and adding Subsections (b-1), (b-2), and (b-3), as follows:</w:t>
      </w:r>
    </w:p>
    <w:p w:rsidR="00EC1A25" w:rsidRDefault="00EC1A25" w:rsidP="00881A01">
      <w:pPr>
        <w:spacing w:after="0" w:line="240" w:lineRule="auto"/>
        <w:jc w:val="both"/>
        <w:rPr>
          <w:rFonts w:eastAsia="Times New Roman" w:cs="Times New Roman"/>
          <w:szCs w:val="24"/>
        </w:rPr>
      </w:pPr>
    </w:p>
    <w:p w:rsidR="00EC1A25" w:rsidRDefault="00EC1A25" w:rsidP="00881A01">
      <w:pPr>
        <w:spacing w:after="0" w:line="240" w:lineRule="auto"/>
        <w:ind w:left="1440"/>
        <w:jc w:val="both"/>
        <w:rPr>
          <w:rFonts w:eastAsia="Times New Roman" w:cs="Times New Roman"/>
          <w:szCs w:val="24"/>
        </w:rPr>
      </w:pPr>
      <w:r>
        <w:rPr>
          <w:rFonts w:eastAsia="Times New Roman" w:cs="Times New Roman"/>
          <w:szCs w:val="24"/>
        </w:rPr>
        <w:t xml:space="preserve">(a) Prohibits a property owner's association, except as otherwise provided by Section 202.018 (Regulation of Display of Certain Religious Items), from enforcing or adopting a provision in a dedicatory instrument, including a restrictive covenant, rather than enforcing or adopting a restrictive covenant, that prohibits a property owner or resident from displaying or affixing on the owner's or resident's property or dwelling, rather than on the entry to the owner's or resident's dwelling, one or more religious items the display of which is motivated by the owner's or resident's sincere religious belief. Makes a nonsubstantive change. </w:t>
      </w:r>
    </w:p>
    <w:p w:rsidR="00EC1A25" w:rsidRDefault="00EC1A25" w:rsidP="00881A01">
      <w:pPr>
        <w:spacing w:after="0" w:line="240" w:lineRule="auto"/>
        <w:ind w:left="1440"/>
        <w:jc w:val="both"/>
        <w:rPr>
          <w:rFonts w:eastAsia="Times New Roman" w:cs="Times New Roman"/>
          <w:szCs w:val="24"/>
        </w:rPr>
      </w:pPr>
    </w:p>
    <w:p w:rsidR="00EC1A25" w:rsidRDefault="00EC1A25" w:rsidP="00881A01">
      <w:pPr>
        <w:spacing w:after="0" w:line="240" w:lineRule="auto"/>
        <w:ind w:left="1440"/>
        <w:jc w:val="both"/>
        <w:rPr>
          <w:rFonts w:eastAsia="Times New Roman" w:cs="Times New Roman"/>
          <w:szCs w:val="24"/>
        </w:rPr>
      </w:pPr>
      <w:r>
        <w:rPr>
          <w:rFonts w:eastAsia="Times New Roman" w:cs="Times New Roman"/>
          <w:szCs w:val="24"/>
        </w:rPr>
        <w:t xml:space="preserve">(b) Makes conforming changes. Provides that this section does not prohibit the enforcement or adoption of a provision in a dedicatory instrument, including a restrictive covenant,  that, to the extent allowed by the constitution of Texas and the United States, prohibits the display or affixing of a religious item on the owner's or resident's property or dwelling, that: </w:t>
      </w:r>
    </w:p>
    <w:p w:rsidR="00EC1A25" w:rsidRDefault="00EC1A25" w:rsidP="00881A01">
      <w:pPr>
        <w:spacing w:after="0" w:line="240" w:lineRule="auto"/>
        <w:ind w:left="1440"/>
        <w:jc w:val="both"/>
        <w:rPr>
          <w:rFonts w:eastAsia="Times New Roman" w:cs="Times New Roman"/>
          <w:szCs w:val="24"/>
        </w:rPr>
      </w:pPr>
    </w:p>
    <w:p w:rsidR="00EC1A25" w:rsidRDefault="00EC1A25" w:rsidP="00881A01">
      <w:pPr>
        <w:spacing w:after="0" w:line="240" w:lineRule="auto"/>
        <w:ind w:left="2160"/>
        <w:jc w:val="both"/>
        <w:rPr>
          <w:rFonts w:eastAsia="Times New Roman" w:cs="Times New Roman"/>
          <w:szCs w:val="24"/>
        </w:rPr>
      </w:pPr>
      <w:r>
        <w:rPr>
          <w:rFonts w:eastAsia="Times New Roman" w:cs="Times New Roman"/>
          <w:szCs w:val="24"/>
        </w:rPr>
        <w:t>(1) makes no changes to this subdivision;</w:t>
      </w:r>
    </w:p>
    <w:p w:rsidR="00EC1A25" w:rsidRDefault="00EC1A25" w:rsidP="00881A01">
      <w:pPr>
        <w:spacing w:after="0" w:line="240" w:lineRule="auto"/>
        <w:ind w:left="2160"/>
        <w:jc w:val="both"/>
        <w:rPr>
          <w:rFonts w:eastAsia="Times New Roman" w:cs="Times New Roman"/>
          <w:szCs w:val="24"/>
        </w:rPr>
      </w:pPr>
    </w:p>
    <w:p w:rsidR="00EC1A25" w:rsidRDefault="00EC1A25" w:rsidP="00881A01">
      <w:pPr>
        <w:spacing w:after="0" w:line="240" w:lineRule="auto"/>
        <w:ind w:left="2160"/>
        <w:jc w:val="both"/>
        <w:rPr>
          <w:rFonts w:eastAsia="Times New Roman" w:cs="Times New Roman"/>
          <w:szCs w:val="24"/>
        </w:rPr>
      </w:pPr>
      <w:r>
        <w:rPr>
          <w:rFonts w:eastAsia="Times New Roman" w:cs="Times New Roman"/>
          <w:szCs w:val="24"/>
        </w:rPr>
        <w:t xml:space="preserve">(2) violates a law other than a law prohibiting the display of religious speech; </w:t>
      </w:r>
    </w:p>
    <w:p w:rsidR="00EC1A25" w:rsidRDefault="00EC1A25" w:rsidP="00881A01">
      <w:pPr>
        <w:spacing w:after="0" w:line="240" w:lineRule="auto"/>
        <w:ind w:left="2160"/>
        <w:jc w:val="both"/>
        <w:rPr>
          <w:rFonts w:eastAsia="Times New Roman" w:cs="Times New Roman"/>
          <w:szCs w:val="24"/>
        </w:rPr>
      </w:pPr>
    </w:p>
    <w:p w:rsidR="00EC1A25" w:rsidRDefault="00EC1A25" w:rsidP="00881A01">
      <w:pPr>
        <w:spacing w:after="0" w:line="240" w:lineRule="auto"/>
        <w:ind w:left="2160"/>
        <w:jc w:val="both"/>
        <w:rPr>
          <w:rFonts w:eastAsia="Times New Roman" w:cs="Times New Roman"/>
          <w:szCs w:val="24"/>
        </w:rPr>
      </w:pPr>
      <w:r>
        <w:rPr>
          <w:rFonts w:eastAsia="Times New Roman" w:cs="Times New Roman"/>
          <w:szCs w:val="24"/>
        </w:rPr>
        <w:t>(3) contains language, graphics, or any display that is patently offensive to a passerby for reasons other than its religious content; or</w:t>
      </w:r>
    </w:p>
    <w:p w:rsidR="00EC1A25" w:rsidRDefault="00EC1A25" w:rsidP="00881A01">
      <w:pPr>
        <w:spacing w:after="0" w:line="240" w:lineRule="auto"/>
        <w:ind w:left="2160"/>
        <w:jc w:val="both"/>
        <w:rPr>
          <w:rFonts w:eastAsia="Times New Roman" w:cs="Times New Roman"/>
          <w:szCs w:val="24"/>
        </w:rPr>
      </w:pPr>
    </w:p>
    <w:p w:rsidR="00EC1A25" w:rsidRDefault="00EC1A25" w:rsidP="00881A01">
      <w:pPr>
        <w:spacing w:after="0" w:line="240" w:lineRule="auto"/>
        <w:ind w:left="2160"/>
        <w:jc w:val="both"/>
        <w:rPr>
          <w:rFonts w:eastAsia="Times New Roman" w:cs="Times New Roman"/>
          <w:szCs w:val="24"/>
        </w:rPr>
      </w:pPr>
      <w:r>
        <w:rPr>
          <w:rFonts w:eastAsia="Times New Roman" w:cs="Times New Roman"/>
          <w:szCs w:val="24"/>
        </w:rPr>
        <w:t>(4) is installed on property:</w:t>
      </w:r>
    </w:p>
    <w:p w:rsidR="00EC1A25" w:rsidRDefault="00EC1A25" w:rsidP="00881A01">
      <w:pPr>
        <w:spacing w:after="0" w:line="240" w:lineRule="auto"/>
        <w:ind w:left="2160"/>
        <w:jc w:val="both"/>
        <w:rPr>
          <w:rFonts w:eastAsia="Times New Roman" w:cs="Times New Roman"/>
          <w:szCs w:val="24"/>
        </w:rPr>
      </w:pPr>
    </w:p>
    <w:p w:rsidR="00EC1A25" w:rsidRDefault="00EC1A25" w:rsidP="00881A01">
      <w:pPr>
        <w:spacing w:after="0" w:line="240" w:lineRule="auto"/>
        <w:ind w:left="2880"/>
        <w:jc w:val="both"/>
        <w:rPr>
          <w:rFonts w:eastAsia="Times New Roman" w:cs="Times New Roman"/>
          <w:szCs w:val="24"/>
        </w:rPr>
      </w:pPr>
      <w:r>
        <w:rPr>
          <w:rFonts w:eastAsia="Times New Roman" w:cs="Times New Roman"/>
          <w:szCs w:val="24"/>
        </w:rPr>
        <w:t>(A) owned or maintained by the property owners' association; or</w:t>
      </w:r>
    </w:p>
    <w:p w:rsidR="00EC1A25" w:rsidRDefault="00EC1A25" w:rsidP="00881A01">
      <w:pPr>
        <w:spacing w:after="0" w:line="240" w:lineRule="auto"/>
        <w:ind w:left="2880"/>
        <w:jc w:val="both"/>
        <w:rPr>
          <w:rFonts w:eastAsia="Times New Roman" w:cs="Times New Roman"/>
          <w:szCs w:val="24"/>
        </w:rPr>
      </w:pPr>
    </w:p>
    <w:p w:rsidR="00EC1A25" w:rsidRDefault="00EC1A25" w:rsidP="00881A01">
      <w:pPr>
        <w:spacing w:after="0" w:line="240" w:lineRule="auto"/>
        <w:ind w:left="2880"/>
        <w:jc w:val="both"/>
        <w:rPr>
          <w:rFonts w:eastAsia="Times New Roman" w:cs="Times New Roman"/>
          <w:szCs w:val="24"/>
        </w:rPr>
      </w:pPr>
      <w:r>
        <w:rPr>
          <w:rFonts w:eastAsia="Times New Roman" w:cs="Times New Roman"/>
          <w:szCs w:val="24"/>
        </w:rPr>
        <w:t xml:space="preserve">(B) owned in common by members of the property owners' association. </w:t>
      </w:r>
    </w:p>
    <w:p w:rsidR="00EC1A25" w:rsidRDefault="00EC1A25" w:rsidP="00881A01">
      <w:pPr>
        <w:spacing w:after="0" w:line="240" w:lineRule="auto"/>
        <w:jc w:val="both"/>
        <w:rPr>
          <w:rFonts w:eastAsia="Times New Roman" w:cs="Times New Roman"/>
          <w:szCs w:val="24"/>
        </w:rPr>
      </w:pPr>
    </w:p>
    <w:p w:rsidR="00EC1A25" w:rsidRDefault="00EC1A25" w:rsidP="00881A01">
      <w:pPr>
        <w:spacing w:after="0" w:line="240" w:lineRule="auto"/>
        <w:ind w:left="1440"/>
        <w:jc w:val="both"/>
        <w:rPr>
          <w:rFonts w:eastAsia="Times New Roman" w:cs="Times New Roman"/>
          <w:szCs w:val="24"/>
        </w:rPr>
      </w:pPr>
      <w:r>
        <w:rPr>
          <w:rFonts w:eastAsia="Times New Roman" w:cs="Times New Roman"/>
          <w:szCs w:val="24"/>
        </w:rPr>
        <w:t xml:space="preserve">Deletes existing text prohibiting the display or affixing of a religious item in a location other than the entry door or door frame or extending past the outer edge of the door frame of the owner's or resident's dwelling; or individually or in combination with each other religious item displayed or affixed on the entry door or door frame has a total size of greater than 25 square inches. </w:t>
      </w:r>
    </w:p>
    <w:p w:rsidR="00EC1A25" w:rsidRDefault="00EC1A25" w:rsidP="00881A01">
      <w:pPr>
        <w:spacing w:after="0" w:line="240" w:lineRule="auto"/>
        <w:ind w:left="1440"/>
        <w:jc w:val="both"/>
        <w:rPr>
          <w:rFonts w:eastAsia="Times New Roman" w:cs="Times New Roman"/>
          <w:szCs w:val="24"/>
        </w:rPr>
      </w:pPr>
    </w:p>
    <w:p w:rsidR="00EC1A25" w:rsidRPr="00AC1014" w:rsidRDefault="00EC1A25" w:rsidP="00881A01">
      <w:pPr>
        <w:spacing w:after="0" w:line="240" w:lineRule="auto"/>
        <w:ind w:left="1440"/>
        <w:jc w:val="both"/>
        <w:rPr>
          <w:rFonts w:eastAsia="Times New Roman" w:cs="Times New Roman"/>
          <w:szCs w:val="24"/>
        </w:rPr>
      </w:pPr>
      <w:r>
        <w:rPr>
          <w:rFonts w:eastAsia="Times New Roman" w:cs="Times New Roman"/>
          <w:szCs w:val="24"/>
        </w:rPr>
        <w:t>(b-1)</w:t>
      </w:r>
      <w:r w:rsidRPr="00AC1014">
        <w:rPr>
          <w:rFonts w:eastAsia="Times New Roman" w:cs="Times New Roman"/>
          <w:szCs w:val="24"/>
        </w:rPr>
        <w:t xml:space="preserve"> </w:t>
      </w:r>
      <w:r>
        <w:rPr>
          <w:rFonts w:eastAsia="Times New Roman" w:cs="Times New Roman"/>
          <w:szCs w:val="24"/>
        </w:rPr>
        <w:t xml:space="preserve">Authorizes </w:t>
      </w:r>
      <w:r w:rsidRPr="00AC1014">
        <w:rPr>
          <w:rFonts w:eastAsia="Times New Roman" w:cs="Times New Roman"/>
          <w:szCs w:val="24"/>
        </w:rPr>
        <w:t>a property owners' association</w:t>
      </w:r>
      <w:r>
        <w:rPr>
          <w:rFonts w:eastAsia="Times New Roman" w:cs="Times New Roman"/>
          <w:szCs w:val="24"/>
        </w:rPr>
        <w:t>, e</w:t>
      </w:r>
      <w:r w:rsidRPr="00AC1014">
        <w:rPr>
          <w:rFonts w:eastAsia="Times New Roman" w:cs="Times New Roman"/>
          <w:szCs w:val="24"/>
        </w:rPr>
        <w:t>xcept a</w:t>
      </w:r>
      <w:r>
        <w:rPr>
          <w:rFonts w:eastAsia="Times New Roman" w:cs="Times New Roman"/>
          <w:szCs w:val="24"/>
        </w:rPr>
        <w:t xml:space="preserve">s provided by Subsection (b-3), to </w:t>
      </w:r>
      <w:r w:rsidRPr="00AC1014">
        <w:rPr>
          <w:rFonts w:eastAsia="Times New Roman" w:cs="Times New Roman"/>
          <w:szCs w:val="24"/>
        </w:rPr>
        <w:t>enforce a provision of a dedicatory instrument, including a restrictive covenant, that prohibits:</w:t>
      </w:r>
    </w:p>
    <w:p w:rsidR="00EC1A25" w:rsidRDefault="00EC1A25" w:rsidP="00881A01">
      <w:pPr>
        <w:spacing w:after="0" w:line="240" w:lineRule="auto"/>
        <w:ind w:left="1440"/>
        <w:jc w:val="both"/>
        <w:rPr>
          <w:rFonts w:eastAsia="Times New Roman" w:cs="Times New Roman"/>
          <w:szCs w:val="24"/>
        </w:rPr>
      </w:pPr>
    </w:p>
    <w:p w:rsidR="00EC1A25" w:rsidRPr="00AC1014" w:rsidRDefault="00EC1A25" w:rsidP="00881A01">
      <w:pPr>
        <w:spacing w:after="0" w:line="240" w:lineRule="auto"/>
        <w:ind w:left="2160"/>
        <w:jc w:val="both"/>
        <w:rPr>
          <w:rFonts w:eastAsia="Times New Roman" w:cs="Times New Roman"/>
          <w:szCs w:val="24"/>
        </w:rPr>
      </w:pPr>
      <w:r>
        <w:rPr>
          <w:rFonts w:eastAsia="Times New Roman" w:cs="Times New Roman"/>
          <w:szCs w:val="24"/>
        </w:rPr>
        <w:t>(1) t</w:t>
      </w:r>
      <w:r w:rsidRPr="00AC1014">
        <w:rPr>
          <w:rFonts w:eastAsia="Times New Roman" w:cs="Times New Roman"/>
          <w:szCs w:val="24"/>
        </w:rPr>
        <w:t>he display of a religious item for more than 30 days if the item:</w:t>
      </w:r>
    </w:p>
    <w:p w:rsidR="00EC1A25" w:rsidRDefault="00EC1A25" w:rsidP="00881A01">
      <w:pPr>
        <w:spacing w:after="0" w:line="240" w:lineRule="auto"/>
        <w:ind w:left="2160"/>
        <w:jc w:val="both"/>
        <w:rPr>
          <w:rFonts w:eastAsia="Times New Roman" w:cs="Times New Roman"/>
          <w:szCs w:val="24"/>
        </w:rPr>
      </w:pPr>
    </w:p>
    <w:p w:rsidR="00EC1A25" w:rsidRPr="00AC1014" w:rsidRDefault="00EC1A25" w:rsidP="00881A01">
      <w:pPr>
        <w:spacing w:after="0" w:line="240" w:lineRule="auto"/>
        <w:ind w:left="2880"/>
        <w:jc w:val="both"/>
        <w:rPr>
          <w:rFonts w:eastAsia="Times New Roman" w:cs="Times New Roman"/>
          <w:szCs w:val="24"/>
        </w:rPr>
      </w:pPr>
      <w:r>
        <w:rPr>
          <w:rFonts w:eastAsia="Times New Roman" w:cs="Times New Roman"/>
          <w:szCs w:val="24"/>
        </w:rPr>
        <w:t>(A)</w:t>
      </w:r>
      <w:r w:rsidRPr="00AC1014">
        <w:rPr>
          <w:rFonts w:eastAsia="Times New Roman" w:cs="Times New Roman"/>
          <w:szCs w:val="24"/>
        </w:rPr>
        <w:t> contains roofing material, siding, paving materials, one or more balloons or lights, or any other similar building component;</w:t>
      </w:r>
    </w:p>
    <w:p w:rsidR="00EC1A25" w:rsidRDefault="00EC1A25" w:rsidP="00881A01">
      <w:pPr>
        <w:spacing w:after="0" w:line="240" w:lineRule="auto"/>
        <w:ind w:left="2880"/>
        <w:jc w:val="both"/>
        <w:rPr>
          <w:rFonts w:eastAsia="Times New Roman" w:cs="Times New Roman"/>
          <w:szCs w:val="24"/>
        </w:rPr>
      </w:pPr>
    </w:p>
    <w:p w:rsidR="00EC1A25" w:rsidRPr="00AC1014" w:rsidRDefault="00EC1A25" w:rsidP="00881A01">
      <w:pPr>
        <w:spacing w:after="0" w:line="240" w:lineRule="auto"/>
        <w:ind w:left="2880"/>
        <w:jc w:val="both"/>
        <w:rPr>
          <w:rFonts w:eastAsia="Times New Roman" w:cs="Times New Roman"/>
          <w:szCs w:val="24"/>
        </w:rPr>
      </w:pPr>
      <w:r>
        <w:rPr>
          <w:rFonts w:eastAsia="Times New Roman" w:cs="Times New Roman"/>
          <w:szCs w:val="24"/>
        </w:rPr>
        <w:t>(B)</w:t>
      </w:r>
      <w:r w:rsidRPr="00AC1014">
        <w:rPr>
          <w:rFonts w:eastAsia="Times New Roman" w:cs="Times New Roman"/>
          <w:szCs w:val="24"/>
        </w:rPr>
        <w:t> is attached in any way to a traffic control device, a light, a trailer, a vehicle, or any other existing structure or object;</w:t>
      </w:r>
    </w:p>
    <w:p w:rsidR="00EC1A25" w:rsidRDefault="00EC1A25" w:rsidP="00881A01">
      <w:pPr>
        <w:spacing w:after="0" w:line="240" w:lineRule="auto"/>
        <w:ind w:left="2880"/>
        <w:jc w:val="both"/>
        <w:rPr>
          <w:rFonts w:eastAsia="Times New Roman" w:cs="Times New Roman"/>
          <w:szCs w:val="24"/>
        </w:rPr>
      </w:pPr>
    </w:p>
    <w:p w:rsidR="00EC1A25" w:rsidRPr="00AC1014" w:rsidRDefault="00EC1A25" w:rsidP="00881A01">
      <w:pPr>
        <w:spacing w:after="0" w:line="240" w:lineRule="auto"/>
        <w:ind w:left="2880"/>
        <w:jc w:val="both"/>
        <w:rPr>
          <w:rFonts w:eastAsia="Times New Roman" w:cs="Times New Roman"/>
          <w:szCs w:val="24"/>
        </w:rPr>
      </w:pPr>
      <w:r>
        <w:rPr>
          <w:rFonts w:eastAsia="Times New Roman" w:cs="Times New Roman"/>
          <w:szCs w:val="24"/>
        </w:rPr>
        <w:t>(C)</w:t>
      </w:r>
      <w:r w:rsidRPr="00AC1014">
        <w:rPr>
          <w:rFonts w:eastAsia="Times New Roman" w:cs="Times New Roman"/>
          <w:szCs w:val="24"/>
        </w:rPr>
        <w:t> includes the painting of architectural surfaces;</w:t>
      </w:r>
    </w:p>
    <w:p w:rsidR="00EC1A25" w:rsidRDefault="00EC1A25" w:rsidP="00881A01">
      <w:pPr>
        <w:spacing w:after="0" w:line="240" w:lineRule="auto"/>
        <w:ind w:left="2880"/>
        <w:jc w:val="both"/>
        <w:rPr>
          <w:rFonts w:eastAsia="Times New Roman" w:cs="Times New Roman"/>
          <w:szCs w:val="24"/>
        </w:rPr>
      </w:pPr>
    </w:p>
    <w:p w:rsidR="00EC1A25" w:rsidRPr="00AC1014" w:rsidRDefault="00EC1A25" w:rsidP="00881A01">
      <w:pPr>
        <w:spacing w:after="0" w:line="240" w:lineRule="auto"/>
        <w:ind w:left="2880"/>
        <w:jc w:val="both"/>
        <w:rPr>
          <w:rFonts w:eastAsia="Times New Roman" w:cs="Times New Roman"/>
          <w:szCs w:val="24"/>
        </w:rPr>
      </w:pPr>
      <w:r>
        <w:rPr>
          <w:rFonts w:eastAsia="Times New Roman" w:cs="Times New Roman"/>
          <w:szCs w:val="24"/>
        </w:rPr>
        <w:t xml:space="preserve">(D) is a display that contains </w:t>
      </w:r>
      <w:r w:rsidRPr="00AC1014">
        <w:rPr>
          <w:rFonts w:eastAsia="Times New Roman" w:cs="Times New Roman"/>
          <w:szCs w:val="24"/>
        </w:rPr>
        <w:t xml:space="preserve">more than two </w:t>
      </w:r>
      <w:r>
        <w:rPr>
          <w:rFonts w:eastAsia="Times New Roman" w:cs="Times New Roman"/>
          <w:szCs w:val="24"/>
        </w:rPr>
        <w:t>components,</w:t>
      </w:r>
      <w:r w:rsidRPr="00AC1014">
        <w:rPr>
          <w:rFonts w:eastAsia="Times New Roman" w:cs="Times New Roman"/>
          <w:szCs w:val="24"/>
        </w:rPr>
        <w:t xml:space="preserve"> or</w:t>
      </w:r>
      <w:r>
        <w:rPr>
          <w:rFonts w:eastAsia="Times New Roman" w:cs="Times New Roman"/>
          <w:szCs w:val="24"/>
        </w:rPr>
        <w:t xml:space="preserve"> </w:t>
      </w:r>
      <w:r w:rsidRPr="00AC1014">
        <w:rPr>
          <w:rFonts w:eastAsia="Times New Roman" w:cs="Times New Roman"/>
          <w:szCs w:val="24"/>
        </w:rPr>
        <w:t>a component that is larger than three feet by three feet by two feet;</w:t>
      </w:r>
    </w:p>
    <w:p w:rsidR="00EC1A25" w:rsidRDefault="00EC1A25" w:rsidP="00881A01">
      <w:pPr>
        <w:spacing w:after="0" w:line="240" w:lineRule="auto"/>
        <w:ind w:left="3600"/>
        <w:jc w:val="both"/>
        <w:rPr>
          <w:rFonts w:eastAsia="Times New Roman" w:cs="Times New Roman"/>
          <w:szCs w:val="24"/>
        </w:rPr>
      </w:pPr>
    </w:p>
    <w:p w:rsidR="00EC1A25" w:rsidRPr="00AC1014" w:rsidRDefault="00EC1A25" w:rsidP="00881A01">
      <w:pPr>
        <w:spacing w:after="0" w:line="240" w:lineRule="auto"/>
        <w:ind w:left="2880"/>
        <w:jc w:val="both"/>
        <w:rPr>
          <w:rFonts w:eastAsia="Times New Roman" w:cs="Times New Roman"/>
          <w:szCs w:val="24"/>
        </w:rPr>
      </w:pPr>
      <w:r>
        <w:rPr>
          <w:rFonts w:eastAsia="Times New Roman" w:cs="Times New Roman"/>
          <w:szCs w:val="24"/>
        </w:rPr>
        <w:t>(E) </w:t>
      </w:r>
      <w:r w:rsidRPr="00AC1014">
        <w:rPr>
          <w:rFonts w:eastAsia="Times New Roman" w:cs="Times New Roman"/>
          <w:szCs w:val="24"/>
        </w:rPr>
        <w:t>violates any applicable building line, right-of-way, setback, or easement;</w:t>
      </w:r>
    </w:p>
    <w:p w:rsidR="00EC1A25" w:rsidRDefault="00EC1A25" w:rsidP="00881A01">
      <w:pPr>
        <w:spacing w:after="0" w:line="240" w:lineRule="auto"/>
        <w:ind w:left="2880"/>
        <w:jc w:val="both"/>
        <w:rPr>
          <w:rFonts w:eastAsia="Times New Roman" w:cs="Times New Roman"/>
          <w:szCs w:val="24"/>
        </w:rPr>
      </w:pPr>
    </w:p>
    <w:p w:rsidR="00EC1A25" w:rsidRPr="00AC1014" w:rsidRDefault="00EC1A25" w:rsidP="00881A01">
      <w:pPr>
        <w:spacing w:after="0" w:line="240" w:lineRule="auto"/>
        <w:ind w:left="2880"/>
        <w:jc w:val="both"/>
        <w:rPr>
          <w:rFonts w:eastAsia="Times New Roman" w:cs="Times New Roman"/>
          <w:szCs w:val="24"/>
        </w:rPr>
      </w:pPr>
      <w:r>
        <w:rPr>
          <w:rFonts w:eastAsia="Times New Roman" w:cs="Times New Roman"/>
          <w:szCs w:val="24"/>
        </w:rPr>
        <w:t>(F)</w:t>
      </w:r>
      <w:r w:rsidRPr="00AC1014">
        <w:rPr>
          <w:rFonts w:eastAsia="Times New Roman" w:cs="Times New Roman"/>
          <w:szCs w:val="24"/>
        </w:rPr>
        <w:t> is accompanied by music, sounds, lights, reflective material, or streamers or is otherwise distracting to motorists;</w:t>
      </w:r>
    </w:p>
    <w:p w:rsidR="00EC1A25" w:rsidRDefault="00EC1A25" w:rsidP="00881A01">
      <w:pPr>
        <w:spacing w:after="0" w:line="240" w:lineRule="auto"/>
        <w:ind w:left="2880"/>
        <w:jc w:val="both"/>
        <w:rPr>
          <w:rFonts w:eastAsia="Times New Roman" w:cs="Times New Roman"/>
          <w:szCs w:val="24"/>
        </w:rPr>
      </w:pPr>
    </w:p>
    <w:p w:rsidR="00EC1A25" w:rsidRPr="00AC1014" w:rsidRDefault="00EC1A25" w:rsidP="00881A01">
      <w:pPr>
        <w:spacing w:after="0" w:line="240" w:lineRule="auto"/>
        <w:ind w:left="2880"/>
        <w:jc w:val="both"/>
        <w:rPr>
          <w:rFonts w:eastAsia="Times New Roman" w:cs="Times New Roman"/>
          <w:szCs w:val="24"/>
        </w:rPr>
      </w:pPr>
      <w:r>
        <w:rPr>
          <w:rFonts w:eastAsia="Times New Roman" w:cs="Times New Roman"/>
          <w:szCs w:val="24"/>
        </w:rPr>
        <w:t>(G) </w:t>
      </w:r>
      <w:r w:rsidRPr="00AC1014">
        <w:rPr>
          <w:rFonts w:eastAsia="Times New Roman" w:cs="Times New Roman"/>
          <w:szCs w:val="24"/>
        </w:rPr>
        <w:t>is not maintained as provided by law or a dedicatory instrument; or</w:t>
      </w:r>
    </w:p>
    <w:p w:rsidR="00EC1A25" w:rsidRDefault="00EC1A25" w:rsidP="00881A01">
      <w:pPr>
        <w:spacing w:after="0" w:line="240" w:lineRule="auto"/>
        <w:ind w:left="2880"/>
        <w:jc w:val="both"/>
        <w:rPr>
          <w:rFonts w:eastAsia="Times New Roman" w:cs="Times New Roman"/>
          <w:szCs w:val="24"/>
        </w:rPr>
      </w:pPr>
    </w:p>
    <w:p w:rsidR="00EC1A25" w:rsidRPr="00AC1014" w:rsidRDefault="00EC1A25" w:rsidP="00881A01">
      <w:pPr>
        <w:spacing w:after="0" w:line="240" w:lineRule="auto"/>
        <w:ind w:left="2880"/>
        <w:jc w:val="both"/>
        <w:rPr>
          <w:rFonts w:eastAsia="Times New Roman" w:cs="Times New Roman"/>
          <w:szCs w:val="24"/>
        </w:rPr>
      </w:pPr>
      <w:r>
        <w:rPr>
          <w:rFonts w:eastAsia="Times New Roman" w:cs="Times New Roman"/>
          <w:szCs w:val="24"/>
        </w:rPr>
        <w:t>(H) </w:t>
      </w:r>
      <w:r w:rsidRPr="00AC1014">
        <w:rPr>
          <w:rFonts w:eastAsia="Times New Roman" w:cs="Times New Roman"/>
          <w:szCs w:val="24"/>
        </w:rPr>
        <w:t xml:space="preserve">is installed without prior approval of the property owners' association or the association's architectural control committee, as applicable, </w:t>
      </w:r>
      <w:r>
        <w:rPr>
          <w:rFonts w:eastAsia="Times New Roman" w:cs="Times New Roman"/>
          <w:szCs w:val="24"/>
        </w:rPr>
        <w:t xml:space="preserve">if </w:t>
      </w:r>
      <w:r w:rsidRPr="00AC1014">
        <w:rPr>
          <w:rFonts w:eastAsia="Times New Roman" w:cs="Times New Roman"/>
          <w:szCs w:val="24"/>
        </w:rPr>
        <w:t>the approval of the association or committee is otherwise required by a dedicatory instrument; and</w:t>
      </w:r>
      <w:r>
        <w:rPr>
          <w:rFonts w:eastAsia="Times New Roman" w:cs="Times New Roman"/>
          <w:szCs w:val="24"/>
        </w:rPr>
        <w:t xml:space="preserve"> </w:t>
      </w:r>
      <w:r w:rsidRPr="00AC1014">
        <w:rPr>
          <w:rFonts w:eastAsia="Times New Roman" w:cs="Times New Roman"/>
          <w:szCs w:val="24"/>
        </w:rPr>
        <w:t>the association or committee provides decisions on prior approval requests within a reasonable period or within a period specified in a dedicatory instrument; or</w:t>
      </w:r>
    </w:p>
    <w:p w:rsidR="00EC1A25" w:rsidRDefault="00EC1A25" w:rsidP="00881A01">
      <w:pPr>
        <w:spacing w:after="0" w:line="240" w:lineRule="auto"/>
        <w:ind w:left="2880"/>
        <w:jc w:val="both"/>
        <w:rPr>
          <w:rFonts w:eastAsia="Times New Roman" w:cs="Times New Roman"/>
          <w:szCs w:val="24"/>
        </w:rPr>
      </w:pPr>
    </w:p>
    <w:p w:rsidR="00EC1A25" w:rsidRPr="00AC1014" w:rsidRDefault="00EC1A25" w:rsidP="00881A01">
      <w:pPr>
        <w:spacing w:after="0" w:line="240" w:lineRule="auto"/>
        <w:ind w:left="2160"/>
        <w:jc w:val="both"/>
        <w:rPr>
          <w:rFonts w:eastAsia="Times New Roman" w:cs="Times New Roman"/>
          <w:szCs w:val="24"/>
        </w:rPr>
      </w:pPr>
      <w:r>
        <w:rPr>
          <w:rFonts w:eastAsia="Times New Roman" w:cs="Times New Roman"/>
          <w:szCs w:val="24"/>
        </w:rPr>
        <w:t>(2) </w:t>
      </w:r>
      <w:r w:rsidRPr="00AC1014">
        <w:rPr>
          <w:rFonts w:eastAsia="Times New Roman" w:cs="Times New Roman"/>
          <w:szCs w:val="24"/>
        </w:rPr>
        <w:t>the display of a religious item that is subject to restriction under Subdivision (1) f</w:t>
      </w:r>
      <w:r>
        <w:rPr>
          <w:rFonts w:eastAsia="Times New Roman" w:cs="Times New Roman"/>
          <w:szCs w:val="24"/>
        </w:rPr>
        <w:t xml:space="preserve">or a religious event or holiday </w:t>
      </w:r>
      <w:r w:rsidRPr="00AC1014">
        <w:rPr>
          <w:rFonts w:eastAsia="Times New Roman" w:cs="Times New Roman"/>
          <w:szCs w:val="24"/>
        </w:rPr>
        <w:t>earlier than the 30th day before the date on which the religious event or holiday begins; or</w:t>
      </w:r>
      <w:r>
        <w:rPr>
          <w:rFonts w:eastAsia="Times New Roman" w:cs="Times New Roman"/>
          <w:szCs w:val="24"/>
        </w:rPr>
        <w:t xml:space="preserve"> </w:t>
      </w:r>
      <w:r w:rsidRPr="00AC1014">
        <w:rPr>
          <w:rFonts w:eastAsia="Times New Roman" w:cs="Times New Roman"/>
          <w:szCs w:val="24"/>
        </w:rPr>
        <w:t>later than the 14th day after the date on which the religious event or holiday ends.</w:t>
      </w:r>
    </w:p>
    <w:p w:rsidR="00EC1A25" w:rsidRDefault="00EC1A25" w:rsidP="00881A01">
      <w:pPr>
        <w:spacing w:after="0" w:line="240" w:lineRule="auto"/>
        <w:ind w:left="1440"/>
        <w:jc w:val="both"/>
        <w:rPr>
          <w:rFonts w:eastAsia="Times New Roman" w:cs="Times New Roman"/>
          <w:szCs w:val="24"/>
        </w:rPr>
      </w:pPr>
    </w:p>
    <w:p w:rsidR="00EC1A25" w:rsidRPr="00AC1014" w:rsidRDefault="00EC1A25" w:rsidP="00881A01">
      <w:pPr>
        <w:spacing w:after="0" w:line="240" w:lineRule="auto"/>
        <w:ind w:left="1440"/>
        <w:jc w:val="both"/>
        <w:rPr>
          <w:rFonts w:eastAsia="Times New Roman" w:cs="Times New Roman"/>
          <w:szCs w:val="24"/>
        </w:rPr>
      </w:pPr>
      <w:r>
        <w:rPr>
          <w:rFonts w:eastAsia="Times New Roman" w:cs="Times New Roman"/>
          <w:szCs w:val="24"/>
        </w:rPr>
        <w:t>(b-2)</w:t>
      </w:r>
      <w:r w:rsidRPr="00AC1014">
        <w:rPr>
          <w:rFonts w:eastAsia="Times New Roman" w:cs="Times New Roman"/>
          <w:szCs w:val="24"/>
        </w:rPr>
        <w:t xml:space="preserve"> </w:t>
      </w:r>
      <w:r>
        <w:rPr>
          <w:rFonts w:eastAsia="Times New Roman" w:cs="Times New Roman"/>
          <w:szCs w:val="24"/>
        </w:rPr>
        <w:t xml:space="preserve">Requires </w:t>
      </w:r>
      <w:r w:rsidRPr="00AC1014">
        <w:rPr>
          <w:rFonts w:eastAsia="Times New Roman" w:cs="Times New Roman"/>
          <w:szCs w:val="24"/>
        </w:rPr>
        <w:t>a property owners' association or the association's architectural control committee, as applicable</w:t>
      </w:r>
      <w:r>
        <w:rPr>
          <w:rFonts w:eastAsia="Times New Roman" w:cs="Times New Roman"/>
          <w:szCs w:val="24"/>
        </w:rPr>
        <w:t xml:space="preserve"> and i</w:t>
      </w:r>
      <w:r w:rsidRPr="00AC1014">
        <w:rPr>
          <w:rFonts w:eastAsia="Times New Roman" w:cs="Times New Roman"/>
          <w:szCs w:val="24"/>
        </w:rPr>
        <w:t>f prior approval of a display is required,</w:t>
      </w:r>
      <w:r>
        <w:rPr>
          <w:rFonts w:eastAsia="Times New Roman" w:cs="Times New Roman"/>
          <w:szCs w:val="24"/>
        </w:rPr>
        <w:t xml:space="preserve"> to </w:t>
      </w:r>
      <w:r w:rsidRPr="00AC1014">
        <w:rPr>
          <w:rFonts w:eastAsia="Times New Roman" w:cs="Times New Roman"/>
          <w:szCs w:val="24"/>
        </w:rPr>
        <w:t>approve an owner's or resident's request to display a religious item if the display of the item complies with the association's dedicatory instruments consistent with</w:t>
      </w:r>
      <w:r>
        <w:rPr>
          <w:rFonts w:eastAsia="Times New Roman" w:cs="Times New Roman"/>
          <w:szCs w:val="24"/>
        </w:rPr>
        <w:t xml:space="preserve"> Subsections (b) and (b-1)(1). Requires t</w:t>
      </w:r>
      <w:r w:rsidRPr="00AC1014">
        <w:rPr>
          <w:rFonts w:eastAsia="Times New Roman" w:cs="Times New Roman"/>
          <w:szCs w:val="24"/>
        </w:rPr>
        <w:t xml:space="preserve">he association </w:t>
      </w:r>
      <w:r>
        <w:rPr>
          <w:rFonts w:eastAsia="Times New Roman" w:cs="Times New Roman"/>
          <w:szCs w:val="24"/>
        </w:rPr>
        <w:t>to</w:t>
      </w:r>
      <w:r w:rsidRPr="00AC1014">
        <w:rPr>
          <w:rFonts w:eastAsia="Times New Roman" w:cs="Times New Roman"/>
          <w:szCs w:val="24"/>
        </w:rPr>
        <w:t xml:space="preserve"> notify owners and residents that approval of the display of a religious item is required for a display that is not subject to restriction under Subsection (b) or Subsections (b-1)(1)(A) through (G).</w:t>
      </w:r>
    </w:p>
    <w:p w:rsidR="00EC1A25" w:rsidRDefault="00EC1A25" w:rsidP="00881A01">
      <w:pPr>
        <w:spacing w:after="0" w:line="240" w:lineRule="auto"/>
        <w:ind w:left="1440"/>
        <w:jc w:val="both"/>
        <w:rPr>
          <w:rFonts w:eastAsia="Times New Roman" w:cs="Times New Roman"/>
          <w:szCs w:val="24"/>
        </w:rPr>
      </w:pPr>
    </w:p>
    <w:p w:rsidR="00EC1A25" w:rsidRPr="005C2A78" w:rsidRDefault="00EC1A25" w:rsidP="00881A01">
      <w:pPr>
        <w:spacing w:after="0" w:line="240" w:lineRule="auto"/>
        <w:ind w:left="1440"/>
        <w:jc w:val="both"/>
        <w:rPr>
          <w:rFonts w:eastAsia="Times New Roman" w:cs="Times New Roman"/>
          <w:szCs w:val="24"/>
        </w:rPr>
      </w:pPr>
      <w:r>
        <w:rPr>
          <w:rFonts w:eastAsia="Times New Roman" w:cs="Times New Roman"/>
          <w:szCs w:val="24"/>
        </w:rPr>
        <w:t>(b-3) Provides that S</w:t>
      </w:r>
      <w:r w:rsidRPr="00AC1014">
        <w:rPr>
          <w:rFonts w:eastAsia="Times New Roman" w:cs="Times New Roman"/>
          <w:szCs w:val="24"/>
        </w:rPr>
        <w:t>ubsection (b-1) is not a basis to prohibit an owner or resident from affixing on the entry door or door frame of the owner's or resident's dwelling one or more religious items the display of which is motivated by the owner's or resident's sincer</w:t>
      </w:r>
      <w:r>
        <w:rPr>
          <w:rFonts w:eastAsia="Times New Roman" w:cs="Times New Roman"/>
          <w:szCs w:val="24"/>
        </w:rPr>
        <w:t xml:space="preserve">e religious belief if the items </w:t>
      </w:r>
      <w:r w:rsidRPr="00AC1014">
        <w:rPr>
          <w:rFonts w:eastAsia="Times New Roman" w:cs="Times New Roman"/>
          <w:szCs w:val="24"/>
        </w:rPr>
        <w:t>do not extend past the outer edge of the door fram</w:t>
      </w:r>
      <w:r>
        <w:rPr>
          <w:rFonts w:eastAsia="Times New Roman" w:cs="Times New Roman"/>
          <w:szCs w:val="24"/>
        </w:rPr>
        <w:t>e of the dwelling,</w:t>
      </w:r>
      <w:r w:rsidRPr="00AC1014">
        <w:rPr>
          <w:rFonts w:eastAsia="Times New Roman" w:cs="Times New Roman"/>
          <w:szCs w:val="24"/>
        </w:rPr>
        <w:t xml:space="preserve"> and</w:t>
      </w:r>
      <w:r>
        <w:rPr>
          <w:rFonts w:eastAsia="Times New Roman" w:cs="Times New Roman"/>
          <w:szCs w:val="24"/>
        </w:rPr>
        <w:t xml:space="preserve"> </w:t>
      </w:r>
      <w:r w:rsidRPr="00AC1014">
        <w:rPr>
          <w:rFonts w:eastAsia="Times New Roman" w:cs="Times New Roman"/>
          <w:szCs w:val="24"/>
        </w:rPr>
        <w:t>individually or in combination with each other do not exceed 25 square inches.</w:t>
      </w:r>
    </w:p>
    <w:p w:rsidR="00EC1A25" w:rsidRPr="005C2A78" w:rsidRDefault="00EC1A25" w:rsidP="00881A01">
      <w:pPr>
        <w:spacing w:after="0" w:line="240" w:lineRule="auto"/>
        <w:jc w:val="both"/>
        <w:rPr>
          <w:rFonts w:eastAsia="Times New Roman" w:cs="Times New Roman"/>
          <w:szCs w:val="24"/>
        </w:rPr>
      </w:pPr>
    </w:p>
    <w:p w:rsidR="00EC1A25" w:rsidRPr="005C2A78" w:rsidRDefault="00EC1A25" w:rsidP="00881A0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Repealers: Sections 202.018(c) (relating to the use of a material or color for an entry door or door frame that is not authorized by the restrictive covenants governing the dwelling) and (d) (relating to the authority of a property owners' association to remove an item displayed in violation of a restrictive covenant permitted by Section 202.018), Property Code. </w:t>
      </w:r>
    </w:p>
    <w:p w:rsidR="00EC1A25" w:rsidRPr="005C2A78" w:rsidRDefault="00EC1A25" w:rsidP="00881A01">
      <w:pPr>
        <w:spacing w:after="0" w:line="240" w:lineRule="auto"/>
        <w:jc w:val="both"/>
        <w:rPr>
          <w:rFonts w:eastAsia="Times New Roman" w:cs="Times New Roman"/>
          <w:szCs w:val="24"/>
        </w:rPr>
      </w:pPr>
    </w:p>
    <w:p w:rsidR="00EC1A25" w:rsidRPr="00C8671F" w:rsidRDefault="00EC1A25" w:rsidP="00881A0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2021. </w:t>
      </w:r>
    </w:p>
    <w:sectPr w:rsidR="00EC1A2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C2C" w:rsidRDefault="00556C2C" w:rsidP="000F1DF9">
      <w:pPr>
        <w:spacing w:after="0" w:line="240" w:lineRule="auto"/>
      </w:pPr>
      <w:r>
        <w:separator/>
      </w:r>
    </w:p>
  </w:endnote>
  <w:endnote w:type="continuationSeparator" w:id="0">
    <w:p w:rsidR="00556C2C" w:rsidRDefault="00556C2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56C2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1A25">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C1A25">
                <w:rPr>
                  <w:sz w:val="20"/>
                  <w:szCs w:val="20"/>
                </w:rPr>
                <w:t>S.B. 581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C1A2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56C2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C2C" w:rsidRDefault="00556C2C" w:rsidP="000F1DF9">
      <w:pPr>
        <w:spacing w:after="0" w:line="240" w:lineRule="auto"/>
      </w:pPr>
      <w:r>
        <w:separator/>
      </w:r>
    </w:p>
  </w:footnote>
  <w:footnote w:type="continuationSeparator" w:id="0">
    <w:p w:rsidR="00556C2C" w:rsidRDefault="00556C2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6C2C"/>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1A2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84BD4"/>
  <w15:docId w15:val="{43C04A9F-DEDD-4D3B-AB2F-889FD2B9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C1A2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95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25461ACE9854D29A2E5B9CEDF1B9A70"/>
        <w:category>
          <w:name w:val="General"/>
          <w:gallery w:val="placeholder"/>
        </w:category>
        <w:types>
          <w:type w:val="bbPlcHdr"/>
        </w:types>
        <w:behaviors>
          <w:behavior w:val="content"/>
        </w:behaviors>
        <w:guid w:val="{A10821AE-5F66-4930-AE76-0E4722864A81}"/>
      </w:docPartPr>
      <w:docPartBody>
        <w:p w:rsidR="00000000" w:rsidRDefault="008F05BB"/>
      </w:docPartBody>
    </w:docPart>
    <w:docPart>
      <w:docPartPr>
        <w:name w:val="9B1940B820894F1CB3C6739E684ABC7C"/>
        <w:category>
          <w:name w:val="General"/>
          <w:gallery w:val="placeholder"/>
        </w:category>
        <w:types>
          <w:type w:val="bbPlcHdr"/>
        </w:types>
        <w:behaviors>
          <w:behavior w:val="content"/>
        </w:behaviors>
        <w:guid w:val="{C13D8371-DFBC-49B3-89AF-759DCF8A1B41}"/>
      </w:docPartPr>
      <w:docPartBody>
        <w:p w:rsidR="00000000" w:rsidRDefault="008F05BB"/>
      </w:docPartBody>
    </w:docPart>
    <w:docPart>
      <w:docPartPr>
        <w:name w:val="01E2AD8F91EB44D79C46F61A1EE061FE"/>
        <w:category>
          <w:name w:val="General"/>
          <w:gallery w:val="placeholder"/>
        </w:category>
        <w:types>
          <w:type w:val="bbPlcHdr"/>
        </w:types>
        <w:behaviors>
          <w:behavior w:val="content"/>
        </w:behaviors>
        <w:guid w:val="{730FDCE3-BF64-4DA6-A1CE-1006E4A723F1}"/>
      </w:docPartPr>
      <w:docPartBody>
        <w:p w:rsidR="00000000" w:rsidRDefault="008F05BB"/>
      </w:docPartBody>
    </w:docPart>
    <w:docPart>
      <w:docPartPr>
        <w:name w:val="6B1F4EA837944EE8B1B321750760070E"/>
        <w:category>
          <w:name w:val="General"/>
          <w:gallery w:val="placeholder"/>
        </w:category>
        <w:types>
          <w:type w:val="bbPlcHdr"/>
        </w:types>
        <w:behaviors>
          <w:behavior w:val="content"/>
        </w:behaviors>
        <w:guid w:val="{BCDD0336-631F-4B40-B0E9-4F133405D508}"/>
      </w:docPartPr>
      <w:docPartBody>
        <w:p w:rsidR="00000000" w:rsidRDefault="008F05BB"/>
      </w:docPartBody>
    </w:docPart>
    <w:docPart>
      <w:docPartPr>
        <w:name w:val="3D0AA6B6C5AF4A49AA8478BD612CAA97"/>
        <w:category>
          <w:name w:val="General"/>
          <w:gallery w:val="placeholder"/>
        </w:category>
        <w:types>
          <w:type w:val="bbPlcHdr"/>
        </w:types>
        <w:behaviors>
          <w:behavior w:val="content"/>
        </w:behaviors>
        <w:guid w:val="{73D949CC-A80E-42C2-8438-92FAD46A889D}"/>
      </w:docPartPr>
      <w:docPartBody>
        <w:p w:rsidR="00000000" w:rsidRDefault="008F05BB"/>
      </w:docPartBody>
    </w:docPart>
    <w:docPart>
      <w:docPartPr>
        <w:name w:val="907C23D0AAFB40D5A4F6A5278510A086"/>
        <w:category>
          <w:name w:val="General"/>
          <w:gallery w:val="placeholder"/>
        </w:category>
        <w:types>
          <w:type w:val="bbPlcHdr"/>
        </w:types>
        <w:behaviors>
          <w:behavior w:val="content"/>
        </w:behaviors>
        <w:guid w:val="{ACE11C15-B5CC-4B89-867C-4527A9030584}"/>
      </w:docPartPr>
      <w:docPartBody>
        <w:p w:rsidR="00000000" w:rsidRDefault="008F05BB"/>
      </w:docPartBody>
    </w:docPart>
    <w:docPart>
      <w:docPartPr>
        <w:name w:val="A7B5E852575844649B941A2B8694711E"/>
        <w:category>
          <w:name w:val="General"/>
          <w:gallery w:val="placeholder"/>
        </w:category>
        <w:types>
          <w:type w:val="bbPlcHdr"/>
        </w:types>
        <w:behaviors>
          <w:behavior w:val="content"/>
        </w:behaviors>
        <w:guid w:val="{83583A93-6B8D-4F9F-BB27-C639273870B1}"/>
      </w:docPartPr>
      <w:docPartBody>
        <w:p w:rsidR="00000000" w:rsidRDefault="008F05BB"/>
      </w:docPartBody>
    </w:docPart>
    <w:docPart>
      <w:docPartPr>
        <w:name w:val="06005E1AD8C8483780F3479EB6B6DC56"/>
        <w:category>
          <w:name w:val="General"/>
          <w:gallery w:val="placeholder"/>
        </w:category>
        <w:types>
          <w:type w:val="bbPlcHdr"/>
        </w:types>
        <w:behaviors>
          <w:behavior w:val="content"/>
        </w:behaviors>
        <w:guid w:val="{1CA99C07-1DE2-4347-B8CF-C673DF6DF75B}"/>
      </w:docPartPr>
      <w:docPartBody>
        <w:p w:rsidR="00000000" w:rsidRDefault="008F05BB"/>
      </w:docPartBody>
    </w:docPart>
    <w:docPart>
      <w:docPartPr>
        <w:name w:val="B3077BC4EE294218A03622B467494385"/>
        <w:category>
          <w:name w:val="General"/>
          <w:gallery w:val="placeholder"/>
        </w:category>
        <w:types>
          <w:type w:val="bbPlcHdr"/>
        </w:types>
        <w:behaviors>
          <w:behavior w:val="content"/>
        </w:behaviors>
        <w:guid w:val="{87C81117-9D65-4F1D-B3C4-94CE3B799370}"/>
      </w:docPartPr>
      <w:docPartBody>
        <w:p w:rsidR="00000000" w:rsidRDefault="008F05BB"/>
      </w:docPartBody>
    </w:docPart>
    <w:docPart>
      <w:docPartPr>
        <w:name w:val="D04B54C8CD87405AAE78CCE2C73CDD8D"/>
        <w:category>
          <w:name w:val="General"/>
          <w:gallery w:val="placeholder"/>
        </w:category>
        <w:types>
          <w:type w:val="bbPlcHdr"/>
        </w:types>
        <w:behaviors>
          <w:behavior w:val="content"/>
        </w:behaviors>
        <w:guid w:val="{8FFBE5B8-2735-4DC5-B778-88F4FCF2EC1A}"/>
      </w:docPartPr>
      <w:docPartBody>
        <w:p w:rsidR="00000000" w:rsidRDefault="00E97AF8" w:rsidP="00E97AF8">
          <w:pPr>
            <w:pStyle w:val="D04B54C8CD87405AAE78CCE2C73CDD8D"/>
          </w:pPr>
          <w:r w:rsidRPr="00A30DD1">
            <w:rPr>
              <w:rStyle w:val="PlaceholderText"/>
            </w:rPr>
            <w:t>Click here to enter a date.</w:t>
          </w:r>
        </w:p>
      </w:docPartBody>
    </w:docPart>
    <w:docPart>
      <w:docPartPr>
        <w:name w:val="C00CF0C13FB3420A842C4E22BA764146"/>
        <w:category>
          <w:name w:val="General"/>
          <w:gallery w:val="placeholder"/>
        </w:category>
        <w:types>
          <w:type w:val="bbPlcHdr"/>
        </w:types>
        <w:behaviors>
          <w:behavior w:val="content"/>
        </w:behaviors>
        <w:guid w:val="{FF9EA2DB-AC77-4FB2-8E85-AFBBBA267E96}"/>
      </w:docPartPr>
      <w:docPartBody>
        <w:p w:rsidR="00000000" w:rsidRDefault="008F05BB"/>
      </w:docPartBody>
    </w:docPart>
    <w:docPart>
      <w:docPartPr>
        <w:name w:val="BC2F52546AA747DB8669FEC2F8256B73"/>
        <w:category>
          <w:name w:val="General"/>
          <w:gallery w:val="placeholder"/>
        </w:category>
        <w:types>
          <w:type w:val="bbPlcHdr"/>
        </w:types>
        <w:behaviors>
          <w:behavior w:val="content"/>
        </w:behaviors>
        <w:guid w:val="{E0ECB0F5-4777-406A-A577-A5E2E2CCE555}"/>
      </w:docPartPr>
      <w:docPartBody>
        <w:p w:rsidR="00000000" w:rsidRDefault="008F05BB"/>
      </w:docPartBody>
    </w:docPart>
    <w:docPart>
      <w:docPartPr>
        <w:name w:val="19E5848F72F445219AE9F379B88015BE"/>
        <w:category>
          <w:name w:val="General"/>
          <w:gallery w:val="placeholder"/>
        </w:category>
        <w:types>
          <w:type w:val="bbPlcHdr"/>
        </w:types>
        <w:behaviors>
          <w:behavior w:val="content"/>
        </w:behaviors>
        <w:guid w:val="{2F271C45-1536-4F8B-8265-29025E05D899}"/>
      </w:docPartPr>
      <w:docPartBody>
        <w:p w:rsidR="00000000" w:rsidRDefault="00E97AF8" w:rsidP="00E97AF8">
          <w:pPr>
            <w:pStyle w:val="19E5848F72F445219AE9F379B88015BE"/>
          </w:pPr>
          <w:r>
            <w:rPr>
              <w:rFonts w:eastAsia="Times New Roman" w:cs="Times New Roman"/>
              <w:bCs/>
              <w:szCs w:val="24"/>
            </w:rPr>
            <w:t xml:space="preserve"> </w:t>
          </w:r>
        </w:p>
      </w:docPartBody>
    </w:docPart>
    <w:docPart>
      <w:docPartPr>
        <w:name w:val="54A3DDE90E5B4E90872833BF752B14D5"/>
        <w:category>
          <w:name w:val="General"/>
          <w:gallery w:val="placeholder"/>
        </w:category>
        <w:types>
          <w:type w:val="bbPlcHdr"/>
        </w:types>
        <w:behaviors>
          <w:behavior w:val="content"/>
        </w:behaviors>
        <w:guid w:val="{4887713A-8222-40D9-B4A2-44E5166D2B8E}"/>
      </w:docPartPr>
      <w:docPartBody>
        <w:p w:rsidR="00000000" w:rsidRDefault="008F05BB"/>
      </w:docPartBody>
    </w:docPart>
    <w:docPart>
      <w:docPartPr>
        <w:name w:val="8677AE71173F4368B01043EF78C4D06D"/>
        <w:category>
          <w:name w:val="General"/>
          <w:gallery w:val="placeholder"/>
        </w:category>
        <w:types>
          <w:type w:val="bbPlcHdr"/>
        </w:types>
        <w:behaviors>
          <w:behavior w:val="content"/>
        </w:behaviors>
        <w:guid w:val="{F426DE4C-AE24-4473-9386-82585BC1AB6A}"/>
      </w:docPartPr>
      <w:docPartBody>
        <w:p w:rsidR="00000000" w:rsidRDefault="008F05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05BB"/>
    <w:rsid w:val="0090598B"/>
    <w:rsid w:val="00984D6C"/>
    <w:rsid w:val="00A54AD6"/>
    <w:rsid w:val="00A57564"/>
    <w:rsid w:val="00B252A4"/>
    <w:rsid w:val="00B5530B"/>
    <w:rsid w:val="00C129E8"/>
    <w:rsid w:val="00C968BA"/>
    <w:rsid w:val="00D63E87"/>
    <w:rsid w:val="00D705C9"/>
    <w:rsid w:val="00E11D0C"/>
    <w:rsid w:val="00E35A8C"/>
    <w:rsid w:val="00E65C8A"/>
    <w:rsid w:val="00E97AF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A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04B54C8CD87405AAE78CCE2C73CDD8D">
    <w:name w:val="D04B54C8CD87405AAE78CCE2C73CDD8D"/>
    <w:rsid w:val="00E97AF8"/>
    <w:pPr>
      <w:spacing w:after="160" w:line="259" w:lineRule="auto"/>
    </w:pPr>
  </w:style>
  <w:style w:type="paragraph" w:customStyle="1" w:styleId="19E5848F72F445219AE9F379B88015BE">
    <w:name w:val="19E5848F72F445219AE9F379B88015BE"/>
    <w:rsid w:val="00E97A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8A1A25A-B978-4F3C-9421-6AB73DC4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1088</Words>
  <Characters>6207</Characters>
  <Application>Microsoft Office Word</Application>
  <DocSecurity>0</DocSecurity>
  <Lines>51</Lines>
  <Paragraphs>14</Paragraphs>
  <ScaleCrop>false</ScaleCrop>
  <Company>Texas Legislative Council</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2021-03-18T19:06:00Z</dcterms:modified>
</cp:coreProperties>
</file>

<file path=docProps/custom.xml><?xml version="1.0" encoding="utf-8"?>
<op:Properties xmlns:vt="http://schemas.openxmlformats.org/officeDocument/2006/docPropsVTypes" xmlns:op="http://schemas.openxmlformats.org/officeDocument/2006/custom-properties"/>
</file>