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D3C53" w14:paraId="18ACB6EE" w14:textId="77777777" w:rsidTr="00345119">
        <w:tc>
          <w:tcPr>
            <w:tcW w:w="9576" w:type="dxa"/>
            <w:noWrap/>
          </w:tcPr>
          <w:p w14:paraId="38F135E0" w14:textId="77777777" w:rsidR="008423E4" w:rsidRPr="0022177D" w:rsidRDefault="00643785" w:rsidP="00D83C82">
            <w:pPr>
              <w:pStyle w:val="Heading1"/>
            </w:pPr>
            <w:bookmarkStart w:id="0" w:name="_GoBack"/>
            <w:bookmarkEnd w:id="0"/>
            <w:r w:rsidRPr="00631897">
              <w:t>BILL ANALYSIS</w:t>
            </w:r>
          </w:p>
        </w:tc>
      </w:tr>
    </w:tbl>
    <w:p w14:paraId="34F29929" w14:textId="77777777" w:rsidR="008423E4" w:rsidRPr="0022177D" w:rsidRDefault="008423E4" w:rsidP="00D83C82">
      <w:pPr>
        <w:jc w:val="center"/>
      </w:pPr>
    </w:p>
    <w:p w14:paraId="59EA856C" w14:textId="77777777" w:rsidR="008423E4" w:rsidRPr="00B31F0E" w:rsidRDefault="008423E4" w:rsidP="00D83C82"/>
    <w:p w14:paraId="150D5DAC" w14:textId="77777777" w:rsidR="008423E4" w:rsidRPr="00742794" w:rsidRDefault="008423E4" w:rsidP="00D83C82">
      <w:pPr>
        <w:tabs>
          <w:tab w:val="right" w:pos="9360"/>
        </w:tabs>
      </w:pPr>
    </w:p>
    <w:tbl>
      <w:tblPr>
        <w:tblW w:w="0" w:type="auto"/>
        <w:tblLayout w:type="fixed"/>
        <w:tblLook w:val="01E0" w:firstRow="1" w:lastRow="1" w:firstColumn="1" w:lastColumn="1" w:noHBand="0" w:noVBand="0"/>
      </w:tblPr>
      <w:tblGrid>
        <w:gridCol w:w="9576"/>
      </w:tblGrid>
      <w:tr w:rsidR="001D3C53" w14:paraId="7931278A" w14:textId="77777777" w:rsidTr="00345119">
        <w:tc>
          <w:tcPr>
            <w:tcW w:w="9576" w:type="dxa"/>
          </w:tcPr>
          <w:p w14:paraId="3CCF565E" w14:textId="0AB48076" w:rsidR="008423E4" w:rsidRPr="00861995" w:rsidRDefault="00643785" w:rsidP="00D83C82">
            <w:pPr>
              <w:jc w:val="right"/>
            </w:pPr>
            <w:r>
              <w:t>S.B. 703</w:t>
            </w:r>
          </w:p>
        </w:tc>
      </w:tr>
      <w:tr w:rsidR="001D3C53" w14:paraId="0180DEED" w14:textId="77777777" w:rsidTr="00345119">
        <w:tc>
          <w:tcPr>
            <w:tcW w:w="9576" w:type="dxa"/>
          </w:tcPr>
          <w:p w14:paraId="6DC6DFB4" w14:textId="3F12E913" w:rsidR="008423E4" w:rsidRPr="00861995" w:rsidRDefault="00643785" w:rsidP="008F6C16">
            <w:pPr>
              <w:jc w:val="right"/>
            </w:pPr>
            <w:r>
              <w:t xml:space="preserve">By: </w:t>
            </w:r>
            <w:r w:rsidR="008F6C16">
              <w:t>Buckingham</w:t>
            </w:r>
          </w:p>
        </w:tc>
      </w:tr>
      <w:tr w:rsidR="001D3C53" w14:paraId="17162B64" w14:textId="77777777" w:rsidTr="00345119">
        <w:tc>
          <w:tcPr>
            <w:tcW w:w="9576" w:type="dxa"/>
          </w:tcPr>
          <w:p w14:paraId="47F4D82E" w14:textId="1264B1A6" w:rsidR="008423E4" w:rsidRPr="00861995" w:rsidRDefault="00643785" w:rsidP="00D83C82">
            <w:pPr>
              <w:jc w:val="right"/>
            </w:pPr>
            <w:r>
              <w:t>Agriculture &amp; Livestock</w:t>
            </w:r>
          </w:p>
        </w:tc>
      </w:tr>
      <w:tr w:rsidR="001D3C53" w14:paraId="237AA516" w14:textId="77777777" w:rsidTr="00345119">
        <w:tc>
          <w:tcPr>
            <w:tcW w:w="9576" w:type="dxa"/>
          </w:tcPr>
          <w:p w14:paraId="488B4FA1" w14:textId="4D948F93" w:rsidR="008423E4" w:rsidRDefault="00643785" w:rsidP="00D83C82">
            <w:pPr>
              <w:jc w:val="right"/>
            </w:pPr>
            <w:r>
              <w:t>Committee Report (Unamended)</w:t>
            </w:r>
          </w:p>
        </w:tc>
      </w:tr>
    </w:tbl>
    <w:p w14:paraId="331C0F6A" w14:textId="77777777" w:rsidR="008423E4" w:rsidRDefault="008423E4" w:rsidP="00D83C82">
      <w:pPr>
        <w:tabs>
          <w:tab w:val="right" w:pos="9360"/>
        </w:tabs>
      </w:pPr>
    </w:p>
    <w:p w14:paraId="568827DA" w14:textId="77777777" w:rsidR="008423E4" w:rsidRDefault="008423E4" w:rsidP="00D83C82"/>
    <w:p w14:paraId="406DC7F0" w14:textId="77777777" w:rsidR="008423E4" w:rsidRDefault="008423E4" w:rsidP="00D83C82"/>
    <w:tbl>
      <w:tblPr>
        <w:tblW w:w="0" w:type="auto"/>
        <w:tblCellMar>
          <w:left w:w="115" w:type="dxa"/>
          <w:right w:w="115" w:type="dxa"/>
        </w:tblCellMar>
        <w:tblLook w:val="01E0" w:firstRow="1" w:lastRow="1" w:firstColumn="1" w:lastColumn="1" w:noHBand="0" w:noVBand="0"/>
      </w:tblPr>
      <w:tblGrid>
        <w:gridCol w:w="9360"/>
      </w:tblGrid>
      <w:tr w:rsidR="001D3C53" w14:paraId="36B9E87E" w14:textId="77777777" w:rsidTr="00345119">
        <w:tc>
          <w:tcPr>
            <w:tcW w:w="9576" w:type="dxa"/>
          </w:tcPr>
          <w:p w14:paraId="4E9C11B0" w14:textId="77777777" w:rsidR="008423E4" w:rsidRPr="00A8133F" w:rsidRDefault="00643785" w:rsidP="00D83C82">
            <w:pPr>
              <w:rPr>
                <w:b/>
              </w:rPr>
            </w:pPr>
            <w:r w:rsidRPr="009C1E9A">
              <w:rPr>
                <w:b/>
                <w:u w:val="single"/>
              </w:rPr>
              <w:t>BACKGROUND AND PURPOSE</w:t>
            </w:r>
            <w:r>
              <w:rPr>
                <w:b/>
              </w:rPr>
              <w:t xml:space="preserve"> </w:t>
            </w:r>
          </w:p>
          <w:p w14:paraId="545F5C10" w14:textId="77777777" w:rsidR="008423E4" w:rsidRDefault="008423E4" w:rsidP="00D83C82"/>
          <w:p w14:paraId="625FB82D" w14:textId="1B69226E" w:rsidR="006103F1" w:rsidRDefault="00643785" w:rsidP="00D83C82">
            <w:pPr>
              <w:pStyle w:val="Header"/>
              <w:jc w:val="both"/>
            </w:pPr>
            <w:r>
              <w:t>Since its creation in 1907, the Department of Agriculture (TDA) has grown to play a significant role in both agricultural and rural affairs across Texas. Following review by the Sunset Advisory Commission during the 2020-2021 sunset review cycle, the commi</w:t>
            </w:r>
            <w:r>
              <w:t xml:space="preserve">ssion concluded that </w:t>
            </w:r>
            <w:r w:rsidR="004E4D71">
              <w:t xml:space="preserve">the </w:t>
            </w:r>
            <w:r>
              <w:t xml:space="preserve">TDA is well-managed, but identified several opportunities to provide a firmer foundation for staff to successfully perform </w:t>
            </w:r>
            <w:r w:rsidR="004E4D71">
              <w:t xml:space="preserve">the </w:t>
            </w:r>
            <w:r>
              <w:t>TDA</w:t>
            </w:r>
            <w:r w:rsidR="004E4D71">
              <w:t>'</w:t>
            </w:r>
            <w:r>
              <w:t>s many functions, such as using violation trend data and risk</w:t>
            </w:r>
            <w:r w:rsidR="00912BB9">
              <w:noBreakHyphen/>
            </w:r>
            <w:r>
              <w:t>based analyses to prioritize its regul</w:t>
            </w:r>
            <w:r>
              <w:t xml:space="preserve">atory inspections. </w:t>
            </w:r>
          </w:p>
          <w:p w14:paraId="23297099" w14:textId="77777777" w:rsidR="006103F1" w:rsidRDefault="006103F1" w:rsidP="00D83C82">
            <w:pPr>
              <w:pStyle w:val="Header"/>
              <w:jc w:val="both"/>
            </w:pPr>
          </w:p>
          <w:p w14:paraId="154D79E7" w14:textId="4B154255" w:rsidR="006103F1" w:rsidRDefault="00643785" w:rsidP="00D83C82">
            <w:pPr>
              <w:pStyle w:val="Header"/>
              <w:jc w:val="both"/>
            </w:pPr>
            <w:r>
              <w:t xml:space="preserve">The commission also determined </w:t>
            </w:r>
            <w:r w:rsidR="004E4D71">
              <w:t xml:space="preserve">the </w:t>
            </w:r>
            <w:r>
              <w:t>TDA</w:t>
            </w:r>
            <w:r w:rsidR="004E4D71">
              <w:t>'</w:t>
            </w:r>
            <w:r>
              <w:t>s regulation of aquaculture businesses provides no meaningful public benefit and should be eliminated. The commission</w:t>
            </w:r>
            <w:r w:rsidR="004E4D71">
              <w:t>'</w:t>
            </w:r>
            <w:r>
              <w:t xml:space="preserve">s review included several smaller entities associated with </w:t>
            </w:r>
            <w:r w:rsidR="004E4D71">
              <w:t xml:space="preserve">the </w:t>
            </w:r>
            <w:r>
              <w:t>TDA. The commis</w:t>
            </w:r>
            <w:r>
              <w:t xml:space="preserve">sion recommended continuing the Texas Boll Weevil Eradication Foundation for critical prevention of boll weevil re-infestation, as well as the Prescribed Burning Board that regulates prescribed burning to reduce risk of wildfires, but recommended formally </w:t>
            </w:r>
            <w:r>
              <w:t xml:space="preserve">abolishing the Early Childhood Health and Nutrition Interagency Council, which voluntarily disbanded in 2018. </w:t>
            </w:r>
          </w:p>
          <w:p w14:paraId="70A1E171" w14:textId="77777777" w:rsidR="006103F1" w:rsidRDefault="006103F1" w:rsidP="00D83C82">
            <w:pPr>
              <w:pStyle w:val="Header"/>
              <w:jc w:val="both"/>
            </w:pPr>
          </w:p>
          <w:p w14:paraId="695BA475" w14:textId="6BE2A395" w:rsidR="008423E4" w:rsidRDefault="00643785" w:rsidP="00D83C82">
            <w:pPr>
              <w:pStyle w:val="Header"/>
              <w:jc w:val="both"/>
            </w:pPr>
            <w:r>
              <w:t xml:space="preserve">S.B. 703 seeks to continue </w:t>
            </w:r>
            <w:r w:rsidR="004E4D71">
              <w:t xml:space="preserve">the </w:t>
            </w:r>
            <w:r>
              <w:t xml:space="preserve">TDA, the Texas Boll Weevil Eradication Foundation, and the Prescribed Burning Board with statutory modifications </w:t>
            </w:r>
            <w:r>
              <w:t>aimed at addressing certain commission findings and acting on commission recommendations.</w:t>
            </w:r>
          </w:p>
          <w:p w14:paraId="7BC103C0" w14:textId="77777777" w:rsidR="008423E4" w:rsidRPr="00E26B13" w:rsidRDefault="008423E4" w:rsidP="00D83C82">
            <w:pPr>
              <w:rPr>
                <w:b/>
              </w:rPr>
            </w:pPr>
          </w:p>
        </w:tc>
      </w:tr>
      <w:tr w:rsidR="001D3C53" w14:paraId="3BB0A9BA" w14:textId="77777777" w:rsidTr="00345119">
        <w:tc>
          <w:tcPr>
            <w:tcW w:w="9576" w:type="dxa"/>
          </w:tcPr>
          <w:p w14:paraId="1518FA79" w14:textId="77777777" w:rsidR="0017725B" w:rsidRDefault="00643785" w:rsidP="00D83C82">
            <w:pPr>
              <w:rPr>
                <w:b/>
                <w:u w:val="single"/>
              </w:rPr>
            </w:pPr>
            <w:r>
              <w:rPr>
                <w:b/>
                <w:u w:val="single"/>
              </w:rPr>
              <w:t>CRIMINAL JUSTICE IMPACT</w:t>
            </w:r>
          </w:p>
          <w:p w14:paraId="7A4DBF7B" w14:textId="77777777" w:rsidR="0017725B" w:rsidRDefault="0017725B" w:rsidP="00D83C82">
            <w:pPr>
              <w:rPr>
                <w:b/>
                <w:u w:val="single"/>
              </w:rPr>
            </w:pPr>
          </w:p>
          <w:p w14:paraId="13B7D57C" w14:textId="77777777" w:rsidR="00667B02" w:rsidRPr="00667B02" w:rsidRDefault="00643785" w:rsidP="00D83C82">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14:paraId="0E85BD02" w14:textId="77777777" w:rsidR="0017725B" w:rsidRPr="0017725B" w:rsidRDefault="0017725B" w:rsidP="00D83C82">
            <w:pPr>
              <w:rPr>
                <w:b/>
                <w:u w:val="single"/>
              </w:rPr>
            </w:pPr>
          </w:p>
        </w:tc>
      </w:tr>
      <w:tr w:rsidR="001D3C53" w14:paraId="0C4E9E7F" w14:textId="77777777" w:rsidTr="00345119">
        <w:tc>
          <w:tcPr>
            <w:tcW w:w="9576" w:type="dxa"/>
          </w:tcPr>
          <w:p w14:paraId="036C20A9" w14:textId="77777777" w:rsidR="008423E4" w:rsidRPr="00A8133F" w:rsidRDefault="00643785" w:rsidP="00D83C82">
            <w:pPr>
              <w:rPr>
                <w:b/>
              </w:rPr>
            </w:pPr>
            <w:r w:rsidRPr="009C1E9A">
              <w:rPr>
                <w:b/>
                <w:u w:val="single"/>
              </w:rPr>
              <w:t>RULEMAKING AUTHORITY</w:t>
            </w:r>
            <w:r>
              <w:rPr>
                <w:b/>
              </w:rPr>
              <w:t xml:space="preserve"> </w:t>
            </w:r>
          </w:p>
          <w:p w14:paraId="662DAFEF" w14:textId="77777777" w:rsidR="008423E4" w:rsidRDefault="008423E4" w:rsidP="00D83C82"/>
          <w:p w14:paraId="01C35B0A" w14:textId="29C6F447" w:rsidR="00667B02" w:rsidRDefault="00643785" w:rsidP="00D83C82">
            <w:pPr>
              <w:pStyle w:val="Header"/>
              <w:tabs>
                <w:tab w:val="clear" w:pos="4320"/>
                <w:tab w:val="clear" w:pos="8640"/>
              </w:tabs>
              <w:jc w:val="both"/>
            </w:pPr>
            <w:r>
              <w:t xml:space="preserve">It is the committee's opinion that rulemaking authority is expressly granted to the Department of </w:t>
            </w:r>
            <w:r>
              <w:t>Agriculture in SECTION</w:t>
            </w:r>
            <w:r w:rsidR="00B776D2">
              <w:t>S 2 and</w:t>
            </w:r>
            <w:r>
              <w:t xml:space="preserve"> 3 of this bill</w:t>
            </w:r>
            <w:r w:rsidR="00E13593">
              <w:t xml:space="preserve"> and to the Prescribed Burning Board in SECTION 36 of this bill</w:t>
            </w:r>
            <w:r>
              <w:t>.</w:t>
            </w:r>
          </w:p>
          <w:p w14:paraId="3E8841BC" w14:textId="77777777" w:rsidR="008423E4" w:rsidRPr="00E21FDC" w:rsidRDefault="008423E4" w:rsidP="00D83C82">
            <w:pPr>
              <w:rPr>
                <w:b/>
              </w:rPr>
            </w:pPr>
          </w:p>
        </w:tc>
      </w:tr>
      <w:tr w:rsidR="001D3C53" w14:paraId="1B4EABD4" w14:textId="77777777" w:rsidTr="00345119">
        <w:tc>
          <w:tcPr>
            <w:tcW w:w="9576" w:type="dxa"/>
          </w:tcPr>
          <w:p w14:paraId="3F232669" w14:textId="77777777" w:rsidR="008423E4" w:rsidRPr="00A8133F" w:rsidRDefault="00643785" w:rsidP="00D83C82">
            <w:pPr>
              <w:rPr>
                <w:b/>
              </w:rPr>
            </w:pPr>
            <w:r w:rsidRPr="009C1E9A">
              <w:rPr>
                <w:b/>
                <w:u w:val="single"/>
              </w:rPr>
              <w:t>ANALYSIS</w:t>
            </w:r>
            <w:r>
              <w:rPr>
                <w:b/>
              </w:rPr>
              <w:t xml:space="preserve"> </w:t>
            </w:r>
          </w:p>
          <w:p w14:paraId="42854D6E" w14:textId="77777777" w:rsidR="008423E4" w:rsidRDefault="008423E4" w:rsidP="00D83C82"/>
          <w:p w14:paraId="0EF85326" w14:textId="3D22DE03" w:rsidR="009C36CD" w:rsidRDefault="00643785" w:rsidP="00D83C82">
            <w:pPr>
              <w:pStyle w:val="Header"/>
              <w:tabs>
                <w:tab w:val="clear" w:pos="4320"/>
                <w:tab w:val="clear" w:pos="8640"/>
              </w:tabs>
              <w:jc w:val="both"/>
            </w:pPr>
            <w:r>
              <w:t>S.B. 703</w:t>
            </w:r>
            <w:r w:rsidR="00667B02">
              <w:t xml:space="preserve"> amends the Agriculture Code to continue the Department of Agriculture (TDA)</w:t>
            </w:r>
            <w:r w:rsidR="00A6306F">
              <w:t xml:space="preserve">, </w:t>
            </w:r>
            <w:r w:rsidR="006537EF">
              <w:t xml:space="preserve">the </w:t>
            </w:r>
            <w:r w:rsidR="000E5038">
              <w:t>Texas</w:t>
            </w:r>
            <w:r w:rsidR="006537EF">
              <w:t xml:space="preserve"> </w:t>
            </w:r>
            <w:r w:rsidR="000E5038">
              <w:t>B</w:t>
            </w:r>
            <w:r w:rsidR="006537EF">
              <w:t xml:space="preserve">oll </w:t>
            </w:r>
            <w:r w:rsidR="000E5038">
              <w:t>W</w:t>
            </w:r>
            <w:r w:rsidR="006537EF">
              <w:t xml:space="preserve">eevil </w:t>
            </w:r>
            <w:r w:rsidR="000E5038">
              <w:t>E</w:t>
            </w:r>
            <w:r w:rsidR="006537EF">
              <w:t xml:space="preserve">radication </w:t>
            </w:r>
            <w:r w:rsidR="000E5038">
              <w:t>F</w:t>
            </w:r>
            <w:r w:rsidR="006537EF">
              <w:t>oundation</w:t>
            </w:r>
            <w:r w:rsidR="000E5038">
              <w:t>, and</w:t>
            </w:r>
            <w:r w:rsidR="006537EF">
              <w:t xml:space="preserve"> </w:t>
            </w:r>
            <w:r w:rsidR="000E5038">
              <w:t xml:space="preserve">the Prescribed Burning Board </w:t>
            </w:r>
            <w:r w:rsidR="00667B02">
              <w:t>until September</w:t>
            </w:r>
            <w:r w:rsidR="00D134D1">
              <w:t> </w:t>
            </w:r>
            <w:r w:rsidR="00667B02">
              <w:t xml:space="preserve">1, 2033. With respect to </w:t>
            </w:r>
            <w:r w:rsidR="008348E6">
              <w:t xml:space="preserve">the </w:t>
            </w:r>
            <w:r w:rsidR="00667B02">
              <w:t>TDA, the bill also does the following:</w:t>
            </w:r>
          </w:p>
          <w:p w14:paraId="679A98A4" w14:textId="4F9DCFBD" w:rsidR="00667B02" w:rsidRDefault="00643785" w:rsidP="00D83C82">
            <w:pPr>
              <w:pStyle w:val="Header"/>
              <w:numPr>
                <w:ilvl w:val="0"/>
                <w:numId w:val="1"/>
              </w:numPr>
              <w:tabs>
                <w:tab w:val="clear" w:pos="4320"/>
                <w:tab w:val="clear" w:pos="8640"/>
              </w:tabs>
              <w:jc w:val="both"/>
            </w:pPr>
            <w:r>
              <w:t xml:space="preserve">authorizes </w:t>
            </w:r>
            <w:r w:rsidR="008348E6">
              <w:t xml:space="preserve">the </w:t>
            </w:r>
            <w:r>
              <w:t xml:space="preserve">TDA by rule to establish advisory committees to make recommendations to </w:t>
            </w:r>
            <w:r w:rsidR="008348E6">
              <w:t xml:space="preserve">the </w:t>
            </w:r>
            <w:r>
              <w:t>TDA on programs, rules, and policies it administer</w:t>
            </w:r>
            <w:r>
              <w:t>s</w:t>
            </w:r>
            <w:r w:rsidR="002850E3">
              <w:t xml:space="preserve"> and removes provisions relating to certain expired or inactive </w:t>
            </w:r>
            <w:r w:rsidR="00A476CF">
              <w:t xml:space="preserve">TDA </w:t>
            </w:r>
            <w:r w:rsidR="002850E3">
              <w:t xml:space="preserve">advisory </w:t>
            </w:r>
            <w:r w:rsidR="00537156">
              <w:t xml:space="preserve">boards and </w:t>
            </w:r>
            <w:r w:rsidR="002850E3">
              <w:t>committees</w:t>
            </w:r>
            <w:r>
              <w:t>;</w:t>
            </w:r>
          </w:p>
          <w:p w14:paraId="3D33468F" w14:textId="3807EF88" w:rsidR="003A3654" w:rsidRDefault="00643785" w:rsidP="00D83C82">
            <w:pPr>
              <w:pStyle w:val="Header"/>
              <w:numPr>
                <w:ilvl w:val="0"/>
                <w:numId w:val="1"/>
              </w:numPr>
              <w:tabs>
                <w:tab w:val="clear" w:pos="4320"/>
                <w:tab w:val="clear" w:pos="8640"/>
              </w:tabs>
              <w:jc w:val="both"/>
            </w:pPr>
            <w:r>
              <w:t>recreates the Citrus Budwood Advisory Council</w:t>
            </w:r>
            <w:r w:rsidR="00E81D65">
              <w:t>, requires the commissioner of agriculture to appoint council member</w:t>
            </w:r>
            <w:r w:rsidR="002F5B66">
              <w:t>s</w:t>
            </w:r>
            <w:r w:rsidR="00E81D65">
              <w:t xml:space="preserve"> not later than January 1, 2022, and</w:t>
            </w:r>
            <w:r>
              <w:t xml:space="preserve"> </w:t>
            </w:r>
            <w:r w:rsidR="00B776D2">
              <w:t>excepts</w:t>
            </w:r>
            <w:r>
              <w:t xml:space="preserve"> the </w:t>
            </w:r>
            <w:r w:rsidR="00B776D2">
              <w:t xml:space="preserve">duration of the </w:t>
            </w:r>
            <w:r>
              <w:t>council from Government Code provisions governing state agency advisory committees;</w:t>
            </w:r>
          </w:p>
          <w:p w14:paraId="30DEC27E" w14:textId="77D46234" w:rsidR="00667B02" w:rsidRDefault="00643785" w:rsidP="00D83C82">
            <w:pPr>
              <w:pStyle w:val="Header"/>
              <w:numPr>
                <w:ilvl w:val="0"/>
                <w:numId w:val="1"/>
              </w:numPr>
              <w:tabs>
                <w:tab w:val="clear" w:pos="4320"/>
                <w:tab w:val="clear" w:pos="8640"/>
              </w:tabs>
              <w:jc w:val="both"/>
            </w:pPr>
            <w:r>
              <w:t xml:space="preserve">requires </w:t>
            </w:r>
            <w:r w:rsidR="008348E6">
              <w:t xml:space="preserve">the </w:t>
            </w:r>
            <w:r>
              <w:t>TDA and the attorney</w:t>
            </w:r>
            <w:r w:rsidR="00B267AC">
              <w:t xml:space="preserve"> general's office (OAG) to enter into </w:t>
            </w:r>
            <w:r w:rsidR="00B267AC" w:rsidRPr="00B267AC">
              <w:t>a memorandum of understanding to coordinate the enforcement of consumer protection programs</w:t>
            </w:r>
            <w:r w:rsidR="00B267AC">
              <w:t xml:space="preserve"> that </w:t>
            </w:r>
            <w:r w:rsidR="00B267AC" w:rsidRPr="00B267AC">
              <w:t>require</w:t>
            </w:r>
            <w:r w:rsidR="00B267AC">
              <w:t>s</w:t>
            </w:r>
            <w:r w:rsidR="008348E6">
              <w:t xml:space="preserve"> the</w:t>
            </w:r>
            <w:r w:rsidR="00B267AC" w:rsidRPr="00B267AC">
              <w:t xml:space="preserve"> </w:t>
            </w:r>
            <w:r w:rsidR="00B267AC">
              <w:t>TDA</w:t>
            </w:r>
            <w:r w:rsidR="00B267AC" w:rsidRPr="00B267AC">
              <w:t xml:space="preserve"> to communicate with the</w:t>
            </w:r>
            <w:r w:rsidR="00B831A9">
              <w:t xml:space="preserve"> OAG's</w:t>
            </w:r>
            <w:r w:rsidR="00B267AC" w:rsidRPr="00B267AC">
              <w:t xml:space="preserve"> consumer protection division </w:t>
            </w:r>
            <w:r w:rsidR="00B831A9">
              <w:t>to identify and avoid potential duplication of effort</w:t>
            </w:r>
            <w:r w:rsidR="00B267AC" w:rsidRPr="00B267AC">
              <w:t xml:space="preserve"> before taking final disciplinary or enforcement action related to consumer protection</w:t>
            </w:r>
            <w:r w:rsidR="00B267AC">
              <w:t>;</w:t>
            </w:r>
          </w:p>
          <w:p w14:paraId="6CD8195D" w14:textId="71165099" w:rsidR="00B267AC" w:rsidRDefault="00643785" w:rsidP="00D83C82">
            <w:pPr>
              <w:pStyle w:val="Header"/>
              <w:numPr>
                <w:ilvl w:val="0"/>
                <w:numId w:val="1"/>
              </w:numPr>
              <w:tabs>
                <w:tab w:val="clear" w:pos="4320"/>
                <w:tab w:val="clear" w:pos="8640"/>
              </w:tabs>
              <w:jc w:val="both"/>
            </w:pPr>
            <w:r>
              <w:t>appl</w:t>
            </w:r>
            <w:r w:rsidR="001C5F4C">
              <w:t>i</w:t>
            </w:r>
            <w:r>
              <w:t>es certai</w:t>
            </w:r>
            <w:r>
              <w:t xml:space="preserve">n good government </w:t>
            </w:r>
            <w:r w:rsidR="001C5F4C">
              <w:t>standards</w:t>
            </w:r>
            <w:r>
              <w:t xml:space="preserve"> to </w:t>
            </w:r>
            <w:r w:rsidR="008348E6">
              <w:t xml:space="preserve">the </w:t>
            </w:r>
            <w:r w:rsidR="00547221">
              <w:t>TDA's</w:t>
            </w:r>
            <w:r>
              <w:t xml:space="preserve"> complaint procedures;</w:t>
            </w:r>
          </w:p>
          <w:p w14:paraId="001EE6A3" w14:textId="63EE9523" w:rsidR="00C95AC8" w:rsidRDefault="00643785" w:rsidP="00D83C82">
            <w:pPr>
              <w:pStyle w:val="Header"/>
              <w:numPr>
                <w:ilvl w:val="0"/>
                <w:numId w:val="1"/>
              </w:numPr>
              <w:tabs>
                <w:tab w:val="clear" w:pos="4320"/>
                <w:tab w:val="clear" w:pos="8640"/>
              </w:tabs>
              <w:jc w:val="both"/>
            </w:pPr>
            <w:r>
              <w:t>updates statutory provisions relating to the home-delivered meal grant program to reflect person-first respectful language;</w:t>
            </w:r>
          </w:p>
          <w:p w14:paraId="3951EA77" w14:textId="3A3CEB1F" w:rsidR="00B267AC" w:rsidRDefault="00643785" w:rsidP="00D83C82">
            <w:pPr>
              <w:pStyle w:val="Header"/>
              <w:numPr>
                <w:ilvl w:val="0"/>
                <w:numId w:val="1"/>
              </w:numPr>
              <w:tabs>
                <w:tab w:val="clear" w:pos="4320"/>
                <w:tab w:val="clear" w:pos="8640"/>
              </w:tabs>
              <w:jc w:val="both"/>
            </w:pPr>
            <w:r w:rsidRPr="001C5F4C">
              <w:t>provides</w:t>
            </w:r>
            <w:r>
              <w:t xml:space="preserve"> for the development of</w:t>
            </w:r>
            <w:r w:rsidR="001C5F4C">
              <w:t xml:space="preserve"> a </w:t>
            </w:r>
            <w:r>
              <w:t>TDA inspection and enforcement stra</w:t>
            </w:r>
            <w:r>
              <w:t xml:space="preserve">tegic plan </w:t>
            </w:r>
            <w:r w:rsidRPr="00B267AC">
              <w:t xml:space="preserve">each state fiscal year </w:t>
            </w:r>
            <w:r>
              <w:t xml:space="preserve">for </w:t>
            </w:r>
            <w:r w:rsidR="008348E6">
              <w:t xml:space="preserve">the </w:t>
            </w:r>
            <w:r>
              <w:t xml:space="preserve">TDA </w:t>
            </w:r>
            <w:r w:rsidRPr="00B267AC">
              <w:t>to</w:t>
            </w:r>
            <w:r>
              <w:t xml:space="preserve"> use</w:t>
            </w:r>
            <w:r w:rsidRPr="00B267AC">
              <w:t xml:space="preserve"> to ensure public safety and protect agriculture and consumers in </w:t>
            </w:r>
            <w:r>
              <w:t>Texas;</w:t>
            </w:r>
          </w:p>
          <w:p w14:paraId="169C9D71" w14:textId="19A27001" w:rsidR="00B90180" w:rsidRDefault="00643785" w:rsidP="00D83C82">
            <w:pPr>
              <w:pStyle w:val="Header"/>
              <w:numPr>
                <w:ilvl w:val="0"/>
                <w:numId w:val="1"/>
              </w:numPr>
              <w:tabs>
                <w:tab w:val="clear" w:pos="4320"/>
                <w:tab w:val="clear" w:pos="8640"/>
              </w:tabs>
              <w:jc w:val="both"/>
            </w:pPr>
            <w:r>
              <w:t xml:space="preserve">requires </w:t>
            </w:r>
            <w:r w:rsidR="008348E6">
              <w:t xml:space="preserve">the </w:t>
            </w:r>
            <w:r>
              <w:t>TDA to perform the duties of a licensing authority under Occupations Code provisions establishing consequences of a cr</w:t>
            </w:r>
            <w:r>
              <w:t xml:space="preserve">iminal conviction for state licensees for each license </w:t>
            </w:r>
            <w:r w:rsidR="00CB30A1">
              <w:t xml:space="preserve">the </w:t>
            </w:r>
            <w:r>
              <w:t>TDA issues;</w:t>
            </w:r>
          </w:p>
          <w:p w14:paraId="1150B319" w14:textId="560B6ED8" w:rsidR="00B90180" w:rsidRDefault="00643785" w:rsidP="00D83C82">
            <w:pPr>
              <w:pStyle w:val="Header"/>
              <w:numPr>
                <w:ilvl w:val="0"/>
                <w:numId w:val="1"/>
              </w:numPr>
              <w:tabs>
                <w:tab w:val="clear" w:pos="4320"/>
                <w:tab w:val="clear" w:pos="8640"/>
              </w:tabs>
              <w:jc w:val="both"/>
            </w:pPr>
            <w:r>
              <w:t xml:space="preserve">removes legislative </w:t>
            </w:r>
            <w:r w:rsidR="006537EF">
              <w:t xml:space="preserve">oversight </w:t>
            </w:r>
            <w:r>
              <w:t>committees f</w:t>
            </w:r>
            <w:r w:rsidR="006537EF">
              <w:t>rom</w:t>
            </w:r>
            <w:r>
              <w:t xml:space="preserve"> the recipients of the </w:t>
            </w:r>
            <w:r w:rsidRPr="00F77994">
              <w:t>Beef Promotion and Research Council of Texas</w:t>
            </w:r>
            <w:r>
              <w:t>' annual report</w:t>
            </w:r>
            <w:r w:rsidR="006537EF">
              <w:t>;</w:t>
            </w:r>
          </w:p>
          <w:p w14:paraId="40C8A271" w14:textId="67608789" w:rsidR="006537EF" w:rsidRDefault="00643785" w:rsidP="00D83C82">
            <w:pPr>
              <w:pStyle w:val="Header"/>
              <w:numPr>
                <w:ilvl w:val="0"/>
                <w:numId w:val="1"/>
              </w:numPr>
              <w:tabs>
                <w:tab w:val="clear" w:pos="4320"/>
                <w:tab w:val="clear" w:pos="8640"/>
              </w:tabs>
              <w:jc w:val="both"/>
            </w:pPr>
            <w:r>
              <w:t xml:space="preserve">removes </w:t>
            </w:r>
            <w:r w:rsidR="00CD4904">
              <w:t xml:space="preserve">the head of the seed division of </w:t>
            </w:r>
            <w:r w:rsidR="00CB30A1">
              <w:t xml:space="preserve">the </w:t>
            </w:r>
            <w:r w:rsidR="00CD4904">
              <w:t>TDA from the membership of the State Seed and Plant Board;</w:t>
            </w:r>
          </w:p>
          <w:p w14:paraId="104A7E3F" w14:textId="25698132" w:rsidR="00CD4904" w:rsidRDefault="00643785" w:rsidP="00D83C82">
            <w:pPr>
              <w:pStyle w:val="Header"/>
              <w:numPr>
                <w:ilvl w:val="0"/>
                <w:numId w:val="1"/>
              </w:numPr>
              <w:tabs>
                <w:tab w:val="clear" w:pos="4320"/>
                <w:tab w:val="clear" w:pos="8640"/>
              </w:tabs>
              <w:jc w:val="both"/>
            </w:pPr>
            <w:r>
              <w:t>removes certain subjective criteria relating to moral character as criteria for licensure as a seed producer;</w:t>
            </w:r>
          </w:p>
          <w:p w14:paraId="5B8E2D36" w14:textId="0FA830A2" w:rsidR="00B545E5" w:rsidRDefault="00643785" w:rsidP="00D83C82">
            <w:pPr>
              <w:pStyle w:val="Header"/>
              <w:numPr>
                <w:ilvl w:val="0"/>
                <w:numId w:val="1"/>
              </w:numPr>
              <w:tabs>
                <w:tab w:val="clear" w:pos="4320"/>
                <w:tab w:val="clear" w:pos="8640"/>
              </w:tabs>
              <w:jc w:val="both"/>
            </w:pPr>
            <w:r>
              <w:t xml:space="preserve">removes the requirement for an application to </w:t>
            </w:r>
            <w:r w:rsidR="00CB30A1">
              <w:t xml:space="preserve">the </w:t>
            </w:r>
            <w:r>
              <w:t>TDA for a grant under the home-delivered meal gr</w:t>
            </w:r>
            <w:r>
              <w:t>ant program for the elderly and disabled</w:t>
            </w:r>
            <w:r w:rsidR="00CB30A1">
              <w:t xml:space="preserve"> </w:t>
            </w:r>
            <w:r>
              <w:t>to be notarized and gives the organization applying the option to electronically acknowledge the application as an alternative to signing it;</w:t>
            </w:r>
          </w:p>
          <w:p w14:paraId="18ADB74B" w14:textId="4805B1F5" w:rsidR="00B545E5" w:rsidRDefault="00643785" w:rsidP="00D83C82">
            <w:pPr>
              <w:pStyle w:val="Header"/>
              <w:numPr>
                <w:ilvl w:val="0"/>
                <w:numId w:val="1"/>
              </w:numPr>
              <w:tabs>
                <w:tab w:val="clear" w:pos="4320"/>
                <w:tab w:val="clear" w:pos="8640"/>
              </w:tabs>
              <w:jc w:val="both"/>
            </w:pPr>
            <w:r>
              <w:t xml:space="preserve">requires </w:t>
            </w:r>
            <w:r w:rsidR="00CB30A1">
              <w:t xml:space="preserve">the </w:t>
            </w:r>
            <w:r>
              <w:t>TDA to establish a farmer mental health</w:t>
            </w:r>
            <w:r>
              <w:t xml:space="preserve"> and suicide prevention program to raise awareness among farmers of issues relating to those topics and establishes requirements for </w:t>
            </w:r>
            <w:r w:rsidR="00CB30A1">
              <w:t xml:space="preserve">the </w:t>
            </w:r>
            <w:r>
              <w:t>TDA with respect to that program;</w:t>
            </w:r>
          </w:p>
          <w:p w14:paraId="74FB64D5" w14:textId="5A989DF4" w:rsidR="000923C5" w:rsidRDefault="00643785" w:rsidP="00D83C82">
            <w:pPr>
              <w:pStyle w:val="Header"/>
              <w:numPr>
                <w:ilvl w:val="0"/>
                <w:numId w:val="1"/>
              </w:numPr>
              <w:tabs>
                <w:tab w:val="clear" w:pos="4320"/>
                <w:tab w:val="clear" w:pos="8640"/>
              </w:tabs>
              <w:jc w:val="both"/>
            </w:pPr>
            <w:r>
              <w:t xml:space="preserve">removes the biennial reporting requirement concerning the </w:t>
            </w:r>
            <w:r w:rsidR="006D5817">
              <w:t>far</w:t>
            </w:r>
            <w:r w:rsidR="00CB30A1">
              <w:t>m</w:t>
            </w:r>
            <w:r w:rsidR="006D5817">
              <w:t xml:space="preserve">ers market </w:t>
            </w:r>
            <w:r>
              <w:t xml:space="preserve">special nutrition program </w:t>
            </w:r>
            <w:r w:rsidR="006D5817">
              <w:t>for</w:t>
            </w:r>
            <w:r>
              <w:t xml:space="preserve"> WIC participants;</w:t>
            </w:r>
            <w:r w:rsidR="00123218">
              <w:t xml:space="preserve"> and</w:t>
            </w:r>
            <w:r>
              <w:t xml:space="preserve"> </w:t>
            </w:r>
          </w:p>
          <w:p w14:paraId="14517949" w14:textId="1E9B0C56" w:rsidR="00A476CF" w:rsidRDefault="00643785" w:rsidP="00D83C82">
            <w:pPr>
              <w:pStyle w:val="Header"/>
              <w:numPr>
                <w:ilvl w:val="0"/>
                <w:numId w:val="1"/>
              </w:numPr>
              <w:tabs>
                <w:tab w:val="clear" w:pos="4320"/>
                <w:tab w:val="clear" w:pos="8640"/>
              </w:tabs>
              <w:jc w:val="both"/>
            </w:pPr>
            <w:r>
              <w:t>repeals provisions relating to the food and fibers research grant program.</w:t>
            </w:r>
          </w:p>
          <w:p w14:paraId="688647B4" w14:textId="3AED2320" w:rsidR="004E7BC4" w:rsidRDefault="004E7BC4" w:rsidP="00D83C82">
            <w:pPr>
              <w:pStyle w:val="Header"/>
              <w:tabs>
                <w:tab w:val="clear" w:pos="4320"/>
                <w:tab w:val="clear" w:pos="8640"/>
              </w:tabs>
              <w:jc w:val="both"/>
            </w:pPr>
          </w:p>
          <w:p w14:paraId="36694CE1" w14:textId="23E42871" w:rsidR="004E7BC4" w:rsidRDefault="00643785" w:rsidP="00D83C82">
            <w:pPr>
              <w:pStyle w:val="Header"/>
              <w:tabs>
                <w:tab w:val="clear" w:pos="4320"/>
                <w:tab w:val="clear" w:pos="8640"/>
              </w:tabs>
              <w:jc w:val="both"/>
            </w:pPr>
            <w:r>
              <w:t xml:space="preserve">S.B. 703, with respect to the TDA product promotion program known as the </w:t>
            </w:r>
            <w:r w:rsidR="002F5B66">
              <w:t>"</w:t>
            </w:r>
            <w:r>
              <w:t>GO-TEXAN</w:t>
            </w:r>
            <w:r w:rsidR="002F5B66">
              <w:t>"</w:t>
            </w:r>
            <w:r>
              <w:t xml:space="preserve"> program, establishes in statu</w:t>
            </w:r>
            <w:r w:rsidR="008E229E">
              <w:t>t</w:t>
            </w:r>
            <w:r>
              <w:t>e a requireme</w:t>
            </w:r>
            <w:r>
              <w:t xml:space="preserve">nt for </w:t>
            </w:r>
            <w:r w:rsidR="008E229E">
              <w:t xml:space="preserve">the </w:t>
            </w:r>
            <w:r>
              <w:t>TDA to continue the program and clarifies that the purpose of the program is to promote and encourage the development and expansion of markets for Texas agricultural products and other products grown, processed, or produced in Texas. The bill ma</w:t>
            </w:r>
            <w:r>
              <w:t xml:space="preserve">kes mandatory the adoption of rules to administer the program and requires </w:t>
            </w:r>
            <w:r w:rsidR="008E229E">
              <w:t xml:space="preserve">the </w:t>
            </w:r>
            <w:r>
              <w:t>TDA to adopt rules to do the following:</w:t>
            </w:r>
          </w:p>
          <w:p w14:paraId="3EB6A5BE" w14:textId="79344CE8" w:rsidR="004E7BC4" w:rsidRDefault="00643785" w:rsidP="00D83C82">
            <w:pPr>
              <w:pStyle w:val="Header"/>
              <w:numPr>
                <w:ilvl w:val="0"/>
                <w:numId w:val="3"/>
              </w:numPr>
              <w:jc w:val="both"/>
            </w:pPr>
            <w:r>
              <w:t>provide membership eligibility requirements and grounds for denial of membership;</w:t>
            </w:r>
          </w:p>
          <w:p w14:paraId="00013CD3" w14:textId="625B7797" w:rsidR="004E7BC4" w:rsidRDefault="00643785" w:rsidP="00D83C82">
            <w:pPr>
              <w:pStyle w:val="Header"/>
              <w:numPr>
                <w:ilvl w:val="0"/>
                <w:numId w:val="3"/>
              </w:numPr>
              <w:jc w:val="both"/>
            </w:pPr>
            <w:r>
              <w:t>establish membership categories or tiers; and</w:t>
            </w:r>
          </w:p>
          <w:p w14:paraId="5A0B7D69" w14:textId="4E44182C" w:rsidR="004E7BC4" w:rsidRDefault="00643785" w:rsidP="00D83C82">
            <w:pPr>
              <w:pStyle w:val="Header"/>
              <w:numPr>
                <w:ilvl w:val="0"/>
                <w:numId w:val="3"/>
              </w:numPr>
              <w:tabs>
                <w:tab w:val="clear" w:pos="4320"/>
                <w:tab w:val="clear" w:pos="8640"/>
              </w:tabs>
              <w:jc w:val="both"/>
            </w:pPr>
            <w:r>
              <w:t>specify m</w:t>
            </w:r>
            <w:r>
              <w:t>embership benefits</w:t>
            </w:r>
            <w:r w:rsidR="008E229E">
              <w:t>.</w:t>
            </w:r>
          </w:p>
          <w:p w14:paraId="25958624" w14:textId="25D057E2" w:rsidR="00726015" w:rsidRDefault="00643785" w:rsidP="00D83C82">
            <w:pPr>
              <w:pStyle w:val="Header"/>
              <w:tabs>
                <w:tab w:val="clear" w:pos="4320"/>
                <w:tab w:val="clear" w:pos="8640"/>
              </w:tabs>
              <w:jc w:val="both"/>
            </w:pPr>
            <w:r>
              <w:t xml:space="preserve"> </w:t>
            </w:r>
          </w:p>
          <w:p w14:paraId="2796E21C" w14:textId="4EB94C06" w:rsidR="00547221" w:rsidRDefault="00643785" w:rsidP="00D83C82">
            <w:pPr>
              <w:pStyle w:val="Header"/>
              <w:tabs>
                <w:tab w:val="clear" w:pos="4320"/>
                <w:tab w:val="clear" w:pos="8640"/>
              </w:tabs>
              <w:jc w:val="both"/>
            </w:pPr>
            <w:r>
              <w:t>S.B. 703 requires the</w:t>
            </w:r>
            <w:r w:rsidR="00E12044">
              <w:t xml:space="preserve"> Texas</w:t>
            </w:r>
            <w:r>
              <w:t xml:space="preserve"> </w:t>
            </w:r>
            <w:r w:rsidR="00E12044">
              <w:t xml:space="preserve">Boll Weevil Eradication Foundation's </w:t>
            </w:r>
            <w:r>
              <w:t xml:space="preserve">board to develop and </w:t>
            </w:r>
            <w:r w:rsidRPr="00547221">
              <w:t xml:space="preserve">implement policies that clearly separate the </w:t>
            </w:r>
            <w:r>
              <w:t xml:space="preserve">board's </w:t>
            </w:r>
            <w:r w:rsidRPr="00547221">
              <w:t>policy-making responsibilities and the management responsibilities of the</w:t>
            </w:r>
            <w:r>
              <w:t xml:space="preserve"> foundation's</w:t>
            </w:r>
            <w:r w:rsidRPr="00547221">
              <w:t xml:space="preserve"> ch</w:t>
            </w:r>
            <w:r>
              <w:t>ief ex</w:t>
            </w:r>
            <w:r>
              <w:t>ecutive officer and staff</w:t>
            </w:r>
            <w:r w:rsidR="006D5817">
              <w:t xml:space="preserve"> and</w:t>
            </w:r>
            <w:r>
              <w:t xml:space="preserve"> applies certain good government standards to the foundation's complaint procedures</w:t>
            </w:r>
            <w:r w:rsidR="006D5817">
              <w:t>.</w:t>
            </w:r>
            <w:r>
              <w:t xml:space="preserve"> </w:t>
            </w:r>
            <w:r w:rsidR="006D5817">
              <w:t>The</w:t>
            </w:r>
            <w:r>
              <w:t xml:space="preserve"> </w:t>
            </w:r>
            <w:r w:rsidR="006D5817">
              <w:t xml:space="preserve">bill </w:t>
            </w:r>
            <w:r w:rsidRPr="00E80429">
              <w:t>transfers t</w:t>
            </w:r>
            <w:r>
              <w:t>he duties of the</w:t>
            </w:r>
            <w:r w:rsidR="007F165B">
              <w:t xml:space="preserve"> administrative committees that govern each pest management zone</w:t>
            </w:r>
            <w:r w:rsidRPr="00E80429">
              <w:t xml:space="preserve"> to the </w:t>
            </w:r>
            <w:r>
              <w:t>foundation</w:t>
            </w:r>
            <w:r w:rsidR="006D5817">
              <w:t xml:space="preserve"> and repeals provisions relating to </w:t>
            </w:r>
            <w:r w:rsidR="007F165B">
              <w:t xml:space="preserve">certain advisory committees established to assist the commissioner in the development of rules for the eradication of boll weevils and relating to </w:t>
            </w:r>
            <w:r w:rsidR="006D5817">
              <w:t>a study and annual recommendations regarding cotton stalk destruction</w:t>
            </w:r>
            <w:r w:rsidR="00C64F56">
              <w:t>.</w:t>
            </w:r>
            <w:r w:rsidR="00E12044">
              <w:t xml:space="preserve"> The bill removes a provision subjecting provisions governing the foundation to expiration along with the foundation if not continued in existence under the Texas Sunset Act.</w:t>
            </w:r>
          </w:p>
          <w:p w14:paraId="316D04B5" w14:textId="339D9EF6" w:rsidR="00C64F56" w:rsidRDefault="00C64F56" w:rsidP="00D83C82">
            <w:pPr>
              <w:pStyle w:val="Header"/>
              <w:tabs>
                <w:tab w:val="clear" w:pos="4320"/>
                <w:tab w:val="clear" w:pos="8640"/>
              </w:tabs>
              <w:jc w:val="both"/>
            </w:pPr>
          </w:p>
          <w:p w14:paraId="40E80681" w14:textId="0EDE44D4" w:rsidR="00C64F56" w:rsidRDefault="00643785" w:rsidP="00D83C82">
            <w:pPr>
              <w:pStyle w:val="Header"/>
              <w:tabs>
                <w:tab w:val="clear" w:pos="4320"/>
                <w:tab w:val="clear" w:pos="8640"/>
              </w:tabs>
              <w:jc w:val="both"/>
            </w:pPr>
            <w:r>
              <w:t xml:space="preserve">S.B. 703 </w:t>
            </w:r>
            <w:r w:rsidR="00634FFC">
              <w:t xml:space="preserve">repeals the requirement for a person to obtain an aquaculture license from </w:t>
            </w:r>
            <w:r w:rsidR="00A1312C">
              <w:t xml:space="preserve">the </w:t>
            </w:r>
            <w:r w:rsidR="00634FFC">
              <w:t xml:space="preserve">TDA to legally operate an aquaculture facility and the requirement to obtain a fish farm vehicle license from </w:t>
            </w:r>
            <w:r w:rsidR="00A1312C">
              <w:t xml:space="preserve">the </w:t>
            </w:r>
            <w:r w:rsidR="00634FFC">
              <w:t xml:space="preserve">TDA to legally sell </w:t>
            </w:r>
            <w:r w:rsidR="00634FFC" w:rsidRPr="00895933">
              <w:t>cultured species</w:t>
            </w:r>
            <w:r w:rsidR="00634FFC">
              <w:t xml:space="preserve"> from a vehicle used to transport the species from a private facility. The bill </w:t>
            </w:r>
            <w:r>
              <w:t xml:space="preserve">amends the Agriculture Code and </w:t>
            </w:r>
            <w:r w:rsidR="006103F1">
              <w:t xml:space="preserve">the </w:t>
            </w:r>
            <w:r>
              <w:t>Parks and</w:t>
            </w:r>
            <w:r>
              <w:t xml:space="preserve"> Wildlife Code to </w:t>
            </w:r>
            <w:r w:rsidR="00634FFC">
              <w:t xml:space="preserve">reflect the </w:t>
            </w:r>
            <w:r>
              <w:t>eliminat</w:t>
            </w:r>
            <w:r w:rsidR="00634FFC">
              <w:t>ion of</w:t>
            </w:r>
            <w:r>
              <w:t xml:space="preserve"> the TDA aquaculture program </w:t>
            </w:r>
            <w:r w:rsidR="00634FFC">
              <w:t>while retaining</w:t>
            </w:r>
            <w:r w:rsidR="00172B6F">
              <w:t xml:space="preserve"> all licenses, reporting requirements, and other regulations of aquaculture activities by the Te</w:t>
            </w:r>
            <w:r w:rsidR="003A5B2D">
              <w:t>x</w:t>
            </w:r>
            <w:r w:rsidR="00172B6F">
              <w:t xml:space="preserve">as Commission on Environmental </w:t>
            </w:r>
            <w:r w:rsidR="00480019">
              <w:t>Q</w:t>
            </w:r>
            <w:r w:rsidR="00172B6F">
              <w:t>uality (TCEQ) and the Parks and Wildlife Department (TPWD), respectively.</w:t>
            </w:r>
            <w:r>
              <w:t xml:space="preserve"> </w:t>
            </w:r>
            <w:r w:rsidR="00172B6F">
              <w:t xml:space="preserve">The bill continues all current exemptions from TCEQ and TPWD regulations afforded to an aquaculture facility. The bill </w:t>
            </w:r>
            <w:r w:rsidR="00BE4533">
              <w:t>abolishes</w:t>
            </w:r>
            <w:r w:rsidR="00895933">
              <w:t xml:space="preserve"> the aquaculture fund. </w:t>
            </w:r>
            <w:r w:rsidR="000923C5">
              <w:t>The bill includes procedural provisions regarding the repeal of the licensing requirements.</w:t>
            </w:r>
          </w:p>
          <w:p w14:paraId="00032D9F" w14:textId="099E7DCE" w:rsidR="00C95AC8" w:rsidRDefault="00C95AC8" w:rsidP="00D83C82">
            <w:pPr>
              <w:pStyle w:val="Header"/>
              <w:tabs>
                <w:tab w:val="clear" w:pos="4320"/>
                <w:tab w:val="clear" w:pos="8640"/>
              </w:tabs>
              <w:jc w:val="both"/>
            </w:pPr>
          </w:p>
          <w:p w14:paraId="204CF818" w14:textId="13720A57" w:rsidR="00C95AC8" w:rsidRDefault="00643785" w:rsidP="00D83C82">
            <w:pPr>
              <w:pStyle w:val="Header"/>
              <w:tabs>
                <w:tab w:val="clear" w:pos="4320"/>
                <w:tab w:val="clear" w:pos="8640"/>
              </w:tabs>
              <w:jc w:val="both"/>
            </w:pPr>
            <w:r>
              <w:t xml:space="preserve">S.B. 703 repeals provisions relating to </w:t>
            </w:r>
            <w:r w:rsidR="00831CC6">
              <w:t>the citrus marketing report required to be submitted to the governor before each regular session of the legislature.</w:t>
            </w:r>
          </w:p>
          <w:p w14:paraId="5C6C0F85" w14:textId="545D666F" w:rsidR="00E45DAF" w:rsidRDefault="00E45DAF" w:rsidP="00D83C82">
            <w:pPr>
              <w:pStyle w:val="Header"/>
              <w:tabs>
                <w:tab w:val="clear" w:pos="4320"/>
                <w:tab w:val="clear" w:pos="8640"/>
              </w:tabs>
              <w:jc w:val="both"/>
            </w:pPr>
          </w:p>
          <w:p w14:paraId="5BD1606C" w14:textId="246F24F3" w:rsidR="00BE4533" w:rsidRDefault="00643785" w:rsidP="00D83C82">
            <w:pPr>
              <w:pStyle w:val="Header"/>
              <w:tabs>
                <w:tab w:val="clear" w:pos="4320"/>
                <w:tab w:val="clear" w:pos="8640"/>
              </w:tabs>
              <w:jc w:val="both"/>
            </w:pPr>
            <w:r>
              <w:t>S.B. 703</w:t>
            </w:r>
            <w:r w:rsidR="00E45DAF">
              <w:t xml:space="preserve"> amends the Natural Resources Code to require the </w:t>
            </w:r>
            <w:r w:rsidR="00911A92">
              <w:t xml:space="preserve">Prescribed Burning Board </w:t>
            </w:r>
            <w:r w:rsidR="00E45DAF">
              <w:t xml:space="preserve">to carry out its duties through the rulemaking process and to transfer rulemaking authority related to disciplinary action </w:t>
            </w:r>
            <w:r w:rsidR="006C46A6">
              <w:t xml:space="preserve">for a violation of provisions governing prescribed burning from </w:t>
            </w:r>
            <w:r w:rsidR="00F27705">
              <w:t xml:space="preserve">the </w:t>
            </w:r>
            <w:r w:rsidR="006C46A6">
              <w:t>TDA to the board</w:t>
            </w:r>
            <w:r w:rsidR="00E45DAF">
              <w:t>. The bill updates the board's complaint procedures to apply the good government standards set out for the TDA complaint process. The bill provides for the issuance of a certification as a prescribed burn manager through reciprocity</w:t>
            </w:r>
            <w:r w:rsidR="00B545E5">
              <w:t>. The board mus</w:t>
            </w:r>
            <w:r w:rsidR="00B545E5" w:rsidRPr="00B545E5">
              <w:t xml:space="preserve">t perform the duties of a licensing authority under Occupations Code provisions establishing consequences of a criminal conviction for state licensees for each </w:t>
            </w:r>
            <w:r w:rsidR="00B545E5">
              <w:t>certification</w:t>
            </w:r>
            <w:r w:rsidR="00B545E5" w:rsidRPr="00B545E5">
              <w:t xml:space="preserve"> </w:t>
            </w:r>
            <w:r w:rsidR="00B545E5">
              <w:t>the board</w:t>
            </w:r>
            <w:r w:rsidR="00B545E5" w:rsidRPr="00B545E5">
              <w:t xml:space="preserve"> issues</w:t>
            </w:r>
            <w:r w:rsidR="00E45DAF">
              <w:t>.</w:t>
            </w:r>
          </w:p>
          <w:p w14:paraId="0C2C0852" w14:textId="4FFB68B0" w:rsidR="00C64F56" w:rsidRDefault="00C64F56" w:rsidP="00D83C82">
            <w:pPr>
              <w:pStyle w:val="Header"/>
              <w:tabs>
                <w:tab w:val="clear" w:pos="4320"/>
                <w:tab w:val="clear" w:pos="8640"/>
              </w:tabs>
              <w:jc w:val="both"/>
            </w:pPr>
          </w:p>
          <w:p w14:paraId="7AEBF962" w14:textId="64DA8C07" w:rsidR="00C64F56" w:rsidRDefault="00643785" w:rsidP="00D83C82">
            <w:pPr>
              <w:pStyle w:val="Header"/>
              <w:tabs>
                <w:tab w:val="clear" w:pos="4320"/>
                <w:tab w:val="clear" w:pos="8640"/>
              </w:tabs>
              <w:jc w:val="both"/>
            </w:pPr>
            <w:r>
              <w:t xml:space="preserve">S.B. 703 amends the Alcoholic Beverage Code to make a nonsubstantive update to reflect </w:t>
            </w:r>
            <w:r w:rsidR="00480019">
              <w:t xml:space="preserve">the </w:t>
            </w:r>
            <w:r>
              <w:t xml:space="preserve">abolishment of </w:t>
            </w:r>
            <w:r>
              <w:t xml:space="preserve">the </w:t>
            </w:r>
            <w:r w:rsidR="00556EF3">
              <w:t xml:space="preserve">wine industry </w:t>
            </w:r>
            <w:r w:rsidR="00EA5B32">
              <w:t xml:space="preserve">development </w:t>
            </w:r>
            <w:r w:rsidR="00556EF3">
              <w:t>advisory committee</w:t>
            </w:r>
            <w:r>
              <w:t>.</w:t>
            </w:r>
          </w:p>
          <w:p w14:paraId="4B0F048A" w14:textId="6176C673" w:rsidR="00556EF3" w:rsidRDefault="00556EF3" w:rsidP="00D83C82">
            <w:pPr>
              <w:pStyle w:val="Header"/>
              <w:tabs>
                <w:tab w:val="clear" w:pos="4320"/>
                <w:tab w:val="clear" w:pos="8640"/>
              </w:tabs>
              <w:jc w:val="both"/>
            </w:pPr>
          </w:p>
          <w:p w14:paraId="24A810F5" w14:textId="0C470887" w:rsidR="00556EF3" w:rsidRDefault="00643785" w:rsidP="00D83C82">
            <w:pPr>
              <w:pStyle w:val="Header"/>
              <w:tabs>
                <w:tab w:val="clear" w:pos="4320"/>
                <w:tab w:val="clear" w:pos="8640"/>
              </w:tabs>
              <w:jc w:val="both"/>
            </w:pPr>
            <w:r>
              <w:t>S.B. 703</w:t>
            </w:r>
            <w:r w:rsidR="00A01EB5">
              <w:t xml:space="preserve"> repeals Subchapters P and R, Chapter 487, Government Code, thereby</w:t>
            </w:r>
            <w:r>
              <w:t xml:space="preserve"> </w:t>
            </w:r>
            <w:r w:rsidR="00A01EB5">
              <w:t>officially abolishing the Texas Rural Foundation, which is currently inactive, and the Texas Rural Health and Economic Development Advisory Council.</w:t>
            </w:r>
          </w:p>
          <w:p w14:paraId="66470268" w14:textId="6F547153" w:rsidR="00A01EB5" w:rsidRDefault="00A01EB5" w:rsidP="00D83C82">
            <w:pPr>
              <w:pStyle w:val="Header"/>
              <w:tabs>
                <w:tab w:val="clear" w:pos="4320"/>
                <w:tab w:val="clear" w:pos="8640"/>
              </w:tabs>
              <w:jc w:val="both"/>
            </w:pPr>
          </w:p>
          <w:p w14:paraId="158C5EC9" w14:textId="481F82A5" w:rsidR="00A01EB5" w:rsidRDefault="00643785" w:rsidP="00D83C82">
            <w:pPr>
              <w:pStyle w:val="Header"/>
              <w:tabs>
                <w:tab w:val="clear" w:pos="4320"/>
                <w:tab w:val="clear" w:pos="8640"/>
              </w:tabs>
              <w:jc w:val="both"/>
            </w:pPr>
            <w:r>
              <w:t xml:space="preserve">S.B. 703 repeals Chapter 116, Health </w:t>
            </w:r>
            <w:r w:rsidR="00441818">
              <w:t xml:space="preserve">and Safety </w:t>
            </w:r>
            <w:r>
              <w:t>Code, thereby officially abolishing the Early Childhood Health and Nutrition Interagency Council, which disbanded in 2018 and is no longer operational.</w:t>
            </w:r>
          </w:p>
          <w:p w14:paraId="13141D80" w14:textId="4FE82511" w:rsidR="00FA2EC9" w:rsidRDefault="00FA2EC9" w:rsidP="00D83C82">
            <w:pPr>
              <w:pStyle w:val="Header"/>
              <w:tabs>
                <w:tab w:val="clear" w:pos="4320"/>
                <w:tab w:val="clear" w:pos="8640"/>
              </w:tabs>
              <w:jc w:val="both"/>
            </w:pPr>
          </w:p>
          <w:p w14:paraId="17E2EC86" w14:textId="73BE2923" w:rsidR="00FA2EC9" w:rsidRDefault="00643785" w:rsidP="00D83C82">
            <w:pPr>
              <w:pStyle w:val="Header"/>
              <w:jc w:val="both"/>
            </w:pPr>
            <w:r>
              <w:t>S.B. 703 repeals the fol</w:t>
            </w:r>
            <w:r>
              <w:t>lowing provisions of the Agriculture Code:</w:t>
            </w:r>
          </w:p>
          <w:p w14:paraId="28C4A2AF" w14:textId="0DAEFBD1" w:rsidR="00FA2EC9" w:rsidRDefault="00643785" w:rsidP="00D83C82">
            <w:pPr>
              <w:pStyle w:val="Header"/>
              <w:numPr>
                <w:ilvl w:val="0"/>
                <w:numId w:val="2"/>
              </w:numPr>
              <w:jc w:val="both"/>
            </w:pPr>
            <w:r>
              <w:t>Section 12.0178;</w:t>
            </w:r>
          </w:p>
          <w:p w14:paraId="1AA1E4E0" w14:textId="0CFF35C1" w:rsidR="00FA2EC9" w:rsidRDefault="00643785" w:rsidP="00D83C82">
            <w:pPr>
              <w:pStyle w:val="Header"/>
              <w:numPr>
                <w:ilvl w:val="0"/>
                <w:numId w:val="2"/>
              </w:numPr>
              <w:jc w:val="both"/>
            </w:pPr>
            <w:r>
              <w:t>Sections 12.026(c) and (d);</w:t>
            </w:r>
          </w:p>
          <w:p w14:paraId="051CC864" w14:textId="436E02C0" w:rsidR="00FA2EC9" w:rsidRDefault="00643785" w:rsidP="00D83C82">
            <w:pPr>
              <w:pStyle w:val="Header"/>
              <w:numPr>
                <w:ilvl w:val="0"/>
                <w:numId w:val="2"/>
              </w:numPr>
              <w:jc w:val="both"/>
            </w:pPr>
            <w:r>
              <w:t xml:space="preserve">Section 15.006; </w:t>
            </w:r>
          </w:p>
          <w:p w14:paraId="18198004" w14:textId="22ACEB86" w:rsidR="00FA2EC9" w:rsidRDefault="00643785" w:rsidP="00D83C82">
            <w:pPr>
              <w:pStyle w:val="Header"/>
              <w:numPr>
                <w:ilvl w:val="0"/>
                <w:numId w:val="2"/>
              </w:numPr>
              <w:jc w:val="both"/>
            </w:pPr>
            <w:r>
              <w:t xml:space="preserve">Section 45.009; </w:t>
            </w:r>
          </w:p>
          <w:p w14:paraId="4FD61BEC" w14:textId="5ED42AD3" w:rsidR="00FA2EC9" w:rsidRDefault="00643785" w:rsidP="00D83C82">
            <w:pPr>
              <w:pStyle w:val="Header"/>
              <w:numPr>
                <w:ilvl w:val="0"/>
                <w:numId w:val="2"/>
              </w:numPr>
              <w:jc w:val="both"/>
            </w:pPr>
            <w:r>
              <w:t>Section 46.010;</w:t>
            </w:r>
          </w:p>
          <w:p w14:paraId="63FA0F90" w14:textId="0C7BD4DF" w:rsidR="00FA2EC9" w:rsidRDefault="00643785" w:rsidP="00D83C82">
            <w:pPr>
              <w:pStyle w:val="Header"/>
              <w:numPr>
                <w:ilvl w:val="0"/>
                <w:numId w:val="2"/>
              </w:numPr>
              <w:jc w:val="both"/>
            </w:pPr>
            <w:r>
              <w:t>Section 47.051(1);</w:t>
            </w:r>
          </w:p>
          <w:p w14:paraId="061D4271" w14:textId="05A217ED" w:rsidR="00FA2EC9" w:rsidRDefault="00643785" w:rsidP="00D83C82">
            <w:pPr>
              <w:pStyle w:val="Header"/>
              <w:numPr>
                <w:ilvl w:val="0"/>
                <w:numId w:val="2"/>
              </w:numPr>
              <w:jc w:val="both"/>
            </w:pPr>
            <w:r>
              <w:t xml:space="preserve">Section 47.053; </w:t>
            </w:r>
          </w:p>
          <w:p w14:paraId="5586B8FD" w14:textId="367C9951" w:rsidR="00FA2EC9" w:rsidRDefault="00643785" w:rsidP="00D83C82">
            <w:pPr>
              <w:pStyle w:val="Header"/>
              <w:numPr>
                <w:ilvl w:val="0"/>
                <w:numId w:val="2"/>
              </w:numPr>
              <w:jc w:val="both"/>
            </w:pPr>
            <w:r>
              <w:t>Section 49.006;</w:t>
            </w:r>
          </w:p>
          <w:p w14:paraId="0B33F78F" w14:textId="6512976F" w:rsidR="00FA2EC9" w:rsidRDefault="00643785" w:rsidP="00D83C82">
            <w:pPr>
              <w:pStyle w:val="Header"/>
              <w:numPr>
                <w:ilvl w:val="0"/>
                <w:numId w:val="2"/>
              </w:numPr>
              <w:jc w:val="both"/>
            </w:pPr>
            <w:r>
              <w:t>Section 50B.002;</w:t>
            </w:r>
          </w:p>
          <w:p w14:paraId="23929B3C" w14:textId="6E6C4B80" w:rsidR="00FA2EC9" w:rsidRDefault="00643785" w:rsidP="00D83C82">
            <w:pPr>
              <w:pStyle w:val="Header"/>
              <w:numPr>
                <w:ilvl w:val="0"/>
                <w:numId w:val="2"/>
              </w:numPr>
              <w:jc w:val="both"/>
            </w:pPr>
            <w:r>
              <w:t xml:space="preserve">Section 74.003(d); </w:t>
            </w:r>
          </w:p>
          <w:p w14:paraId="3A778A0C" w14:textId="151C22B9" w:rsidR="00FA2EC9" w:rsidRDefault="00643785" w:rsidP="00D83C82">
            <w:pPr>
              <w:pStyle w:val="Header"/>
              <w:numPr>
                <w:ilvl w:val="0"/>
                <w:numId w:val="2"/>
              </w:numPr>
              <w:jc w:val="both"/>
            </w:pPr>
            <w:r>
              <w:t xml:space="preserve">Section 74.0031(a); </w:t>
            </w:r>
          </w:p>
          <w:p w14:paraId="739D20F3" w14:textId="736CD4EB" w:rsidR="00FA2EC9" w:rsidRDefault="00643785" w:rsidP="00D83C82">
            <w:pPr>
              <w:pStyle w:val="Header"/>
              <w:numPr>
                <w:ilvl w:val="0"/>
                <w:numId w:val="2"/>
              </w:numPr>
              <w:jc w:val="both"/>
            </w:pPr>
            <w:r>
              <w:t xml:space="preserve">Section 74.120(d); </w:t>
            </w:r>
          </w:p>
          <w:p w14:paraId="63ACE02B" w14:textId="313120AD" w:rsidR="00FA2EC9" w:rsidRDefault="00643785" w:rsidP="00D83C82">
            <w:pPr>
              <w:pStyle w:val="Header"/>
              <w:numPr>
                <w:ilvl w:val="0"/>
                <w:numId w:val="2"/>
              </w:numPr>
              <w:jc w:val="both"/>
            </w:pPr>
            <w:r>
              <w:t>Section 102.167(e);</w:t>
            </w:r>
          </w:p>
          <w:p w14:paraId="7A20CCCD" w14:textId="44BF5681" w:rsidR="00FA2EC9" w:rsidRDefault="00643785" w:rsidP="00D83C82">
            <w:pPr>
              <w:pStyle w:val="Header"/>
              <w:numPr>
                <w:ilvl w:val="0"/>
                <w:numId w:val="2"/>
              </w:numPr>
              <w:jc w:val="both"/>
            </w:pPr>
            <w:r>
              <w:t>Section 134.003;</w:t>
            </w:r>
          </w:p>
          <w:p w14:paraId="575DC5FD" w14:textId="7B665B8A" w:rsidR="00FA2EC9" w:rsidRDefault="00643785" w:rsidP="00D83C82">
            <w:pPr>
              <w:pStyle w:val="Header"/>
              <w:numPr>
                <w:ilvl w:val="0"/>
                <w:numId w:val="2"/>
              </w:numPr>
              <w:jc w:val="both"/>
            </w:pPr>
            <w:r>
              <w:t>Section 134.005(b);</w:t>
            </w:r>
          </w:p>
          <w:p w14:paraId="3F0B8027" w14:textId="4B995FD7" w:rsidR="00FA2EC9" w:rsidRDefault="00643785" w:rsidP="00D83C82">
            <w:pPr>
              <w:pStyle w:val="Header"/>
              <w:numPr>
                <w:ilvl w:val="0"/>
                <w:numId w:val="2"/>
              </w:numPr>
              <w:jc w:val="both"/>
            </w:pPr>
            <w:r>
              <w:t>Section 134.006;</w:t>
            </w:r>
          </w:p>
          <w:p w14:paraId="326049D3" w14:textId="50D01150" w:rsidR="00FA2EC9" w:rsidRDefault="00643785" w:rsidP="00D83C82">
            <w:pPr>
              <w:pStyle w:val="Header"/>
              <w:numPr>
                <w:ilvl w:val="0"/>
                <w:numId w:val="2"/>
              </w:numPr>
              <w:jc w:val="both"/>
            </w:pPr>
            <w:r>
              <w:t xml:space="preserve">Section 134.011; </w:t>
            </w:r>
          </w:p>
          <w:p w14:paraId="11ADBCF0" w14:textId="59351C8D" w:rsidR="00FA2EC9" w:rsidRDefault="00643785" w:rsidP="00D83C82">
            <w:pPr>
              <w:pStyle w:val="Header"/>
              <w:numPr>
                <w:ilvl w:val="0"/>
                <w:numId w:val="2"/>
              </w:numPr>
              <w:jc w:val="both"/>
            </w:pPr>
            <w:r>
              <w:t xml:space="preserve">Section 134.012; </w:t>
            </w:r>
          </w:p>
          <w:p w14:paraId="789B8F50" w14:textId="65953C0A" w:rsidR="00FA2EC9" w:rsidRDefault="00643785" w:rsidP="00D83C82">
            <w:pPr>
              <w:pStyle w:val="Header"/>
              <w:numPr>
                <w:ilvl w:val="0"/>
                <w:numId w:val="2"/>
              </w:numPr>
              <w:jc w:val="both"/>
            </w:pPr>
            <w:r>
              <w:t xml:space="preserve">Section 134.014; </w:t>
            </w:r>
          </w:p>
          <w:p w14:paraId="6B4D9041" w14:textId="2807AC2B" w:rsidR="00FA2EC9" w:rsidRDefault="00643785" w:rsidP="00D83C82">
            <w:pPr>
              <w:pStyle w:val="Header"/>
              <w:numPr>
                <w:ilvl w:val="0"/>
                <w:numId w:val="2"/>
              </w:numPr>
              <w:jc w:val="both"/>
            </w:pPr>
            <w:r>
              <w:t xml:space="preserve">Section 134.015; </w:t>
            </w:r>
          </w:p>
          <w:p w14:paraId="43815BF1" w14:textId="71795402" w:rsidR="00FA2EC9" w:rsidRDefault="00643785" w:rsidP="00D83C82">
            <w:pPr>
              <w:pStyle w:val="Header"/>
              <w:numPr>
                <w:ilvl w:val="0"/>
                <w:numId w:val="2"/>
              </w:numPr>
              <w:jc w:val="both"/>
            </w:pPr>
            <w:r>
              <w:t>Section 134.019;</w:t>
            </w:r>
            <w:r w:rsidR="00C35814">
              <w:t xml:space="preserve"> and</w:t>
            </w:r>
          </w:p>
          <w:p w14:paraId="62335554" w14:textId="6954B1AC" w:rsidR="00FA2EC9" w:rsidRPr="009C36CD" w:rsidRDefault="00643785" w:rsidP="00D83C82">
            <w:pPr>
              <w:pStyle w:val="Header"/>
              <w:numPr>
                <w:ilvl w:val="0"/>
                <w:numId w:val="2"/>
              </w:numPr>
              <w:jc w:val="both"/>
            </w:pPr>
            <w:r>
              <w:t>Chapter 42</w:t>
            </w:r>
            <w:r w:rsidR="00C35814">
              <w:t>.</w:t>
            </w:r>
          </w:p>
          <w:p w14:paraId="5FF37EA7" w14:textId="77777777" w:rsidR="008423E4" w:rsidRPr="00835628" w:rsidRDefault="008423E4" w:rsidP="00D83C82">
            <w:pPr>
              <w:rPr>
                <w:b/>
              </w:rPr>
            </w:pPr>
          </w:p>
        </w:tc>
      </w:tr>
      <w:tr w:rsidR="001D3C53" w14:paraId="2A2C21B7" w14:textId="77777777" w:rsidTr="00345119">
        <w:tc>
          <w:tcPr>
            <w:tcW w:w="9576" w:type="dxa"/>
          </w:tcPr>
          <w:p w14:paraId="3422B1B8" w14:textId="77777777" w:rsidR="008423E4" w:rsidRPr="00A8133F" w:rsidRDefault="00643785" w:rsidP="00D83C82">
            <w:pPr>
              <w:rPr>
                <w:b/>
              </w:rPr>
            </w:pPr>
            <w:r w:rsidRPr="009C1E9A">
              <w:rPr>
                <w:b/>
                <w:u w:val="single"/>
              </w:rPr>
              <w:t>EFFECTIVE DATE</w:t>
            </w:r>
            <w:r>
              <w:rPr>
                <w:b/>
              </w:rPr>
              <w:t xml:space="preserve"> </w:t>
            </w:r>
          </w:p>
          <w:p w14:paraId="3208A12F" w14:textId="77777777" w:rsidR="008423E4" w:rsidRDefault="008423E4" w:rsidP="00D83C82"/>
          <w:p w14:paraId="101C4A8A" w14:textId="77777777" w:rsidR="008423E4" w:rsidRPr="003624F2" w:rsidRDefault="00643785" w:rsidP="00D83C82">
            <w:pPr>
              <w:pStyle w:val="Header"/>
              <w:tabs>
                <w:tab w:val="clear" w:pos="4320"/>
                <w:tab w:val="clear" w:pos="8640"/>
              </w:tabs>
              <w:jc w:val="both"/>
            </w:pPr>
            <w:r>
              <w:t>September 1, 2021.</w:t>
            </w:r>
          </w:p>
          <w:p w14:paraId="28644808" w14:textId="77777777" w:rsidR="008423E4" w:rsidRPr="00233FDB" w:rsidRDefault="008423E4" w:rsidP="00D83C82">
            <w:pPr>
              <w:rPr>
                <w:b/>
              </w:rPr>
            </w:pPr>
          </w:p>
        </w:tc>
      </w:tr>
    </w:tbl>
    <w:p w14:paraId="7A1635E7" w14:textId="77777777" w:rsidR="008423E4" w:rsidRPr="00BE0E75" w:rsidRDefault="008423E4" w:rsidP="00D83C82">
      <w:pPr>
        <w:jc w:val="both"/>
        <w:rPr>
          <w:rFonts w:ascii="Arial" w:hAnsi="Arial"/>
          <w:sz w:val="16"/>
          <w:szCs w:val="16"/>
        </w:rPr>
      </w:pPr>
    </w:p>
    <w:p w14:paraId="411EE99C" w14:textId="77777777" w:rsidR="004108C3" w:rsidRPr="008423E4" w:rsidRDefault="004108C3" w:rsidP="00D83C8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599AA" w14:textId="77777777" w:rsidR="00000000" w:rsidRDefault="00643785">
      <w:r>
        <w:separator/>
      </w:r>
    </w:p>
  </w:endnote>
  <w:endnote w:type="continuationSeparator" w:id="0">
    <w:p w14:paraId="7903709D" w14:textId="77777777" w:rsidR="00000000" w:rsidRDefault="0064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0D4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D3C53" w14:paraId="0F9565AA" w14:textId="77777777" w:rsidTr="009C1E9A">
      <w:trPr>
        <w:cantSplit/>
      </w:trPr>
      <w:tc>
        <w:tcPr>
          <w:tcW w:w="0" w:type="pct"/>
        </w:tcPr>
        <w:p w14:paraId="5E87700E" w14:textId="77777777" w:rsidR="00137D90" w:rsidRDefault="00137D90" w:rsidP="009C1E9A">
          <w:pPr>
            <w:pStyle w:val="Footer"/>
            <w:tabs>
              <w:tab w:val="clear" w:pos="8640"/>
              <w:tab w:val="right" w:pos="9360"/>
            </w:tabs>
          </w:pPr>
        </w:p>
      </w:tc>
      <w:tc>
        <w:tcPr>
          <w:tcW w:w="2395" w:type="pct"/>
        </w:tcPr>
        <w:p w14:paraId="0CE2BA9B" w14:textId="77777777" w:rsidR="00137D90" w:rsidRDefault="00137D90" w:rsidP="009C1E9A">
          <w:pPr>
            <w:pStyle w:val="Footer"/>
            <w:tabs>
              <w:tab w:val="clear" w:pos="8640"/>
              <w:tab w:val="right" w:pos="9360"/>
            </w:tabs>
          </w:pPr>
        </w:p>
        <w:p w14:paraId="711D86E6" w14:textId="77777777" w:rsidR="001A4310" w:rsidRDefault="001A4310" w:rsidP="009C1E9A">
          <w:pPr>
            <w:pStyle w:val="Footer"/>
            <w:tabs>
              <w:tab w:val="clear" w:pos="8640"/>
              <w:tab w:val="right" w:pos="9360"/>
            </w:tabs>
          </w:pPr>
        </w:p>
        <w:p w14:paraId="14CD2769" w14:textId="77777777" w:rsidR="00137D90" w:rsidRDefault="00137D90" w:rsidP="009C1E9A">
          <w:pPr>
            <w:pStyle w:val="Footer"/>
            <w:tabs>
              <w:tab w:val="clear" w:pos="8640"/>
              <w:tab w:val="right" w:pos="9360"/>
            </w:tabs>
          </w:pPr>
        </w:p>
      </w:tc>
      <w:tc>
        <w:tcPr>
          <w:tcW w:w="2453" w:type="pct"/>
        </w:tcPr>
        <w:p w14:paraId="1D6D9261" w14:textId="77777777" w:rsidR="00137D90" w:rsidRDefault="00137D90" w:rsidP="009C1E9A">
          <w:pPr>
            <w:pStyle w:val="Footer"/>
            <w:tabs>
              <w:tab w:val="clear" w:pos="8640"/>
              <w:tab w:val="right" w:pos="9360"/>
            </w:tabs>
            <w:jc w:val="right"/>
          </w:pPr>
        </w:p>
      </w:tc>
    </w:tr>
    <w:tr w:rsidR="001D3C53" w14:paraId="7487DE3C" w14:textId="77777777" w:rsidTr="009C1E9A">
      <w:trPr>
        <w:cantSplit/>
      </w:trPr>
      <w:tc>
        <w:tcPr>
          <w:tcW w:w="0" w:type="pct"/>
        </w:tcPr>
        <w:p w14:paraId="7169D6BD" w14:textId="77777777" w:rsidR="00EC379B" w:rsidRDefault="00EC379B" w:rsidP="009C1E9A">
          <w:pPr>
            <w:pStyle w:val="Footer"/>
            <w:tabs>
              <w:tab w:val="clear" w:pos="8640"/>
              <w:tab w:val="right" w:pos="9360"/>
            </w:tabs>
          </w:pPr>
        </w:p>
      </w:tc>
      <w:tc>
        <w:tcPr>
          <w:tcW w:w="2395" w:type="pct"/>
        </w:tcPr>
        <w:p w14:paraId="04600268" w14:textId="26CAF163" w:rsidR="00EC379B" w:rsidRPr="009C1E9A" w:rsidRDefault="00643785" w:rsidP="009C1E9A">
          <w:pPr>
            <w:pStyle w:val="Footer"/>
            <w:tabs>
              <w:tab w:val="clear" w:pos="8640"/>
              <w:tab w:val="right" w:pos="9360"/>
            </w:tabs>
            <w:rPr>
              <w:rFonts w:ascii="Shruti" w:hAnsi="Shruti"/>
              <w:sz w:val="22"/>
            </w:rPr>
          </w:pPr>
          <w:r>
            <w:rPr>
              <w:rFonts w:ascii="Shruti" w:hAnsi="Shruti"/>
              <w:sz w:val="22"/>
            </w:rPr>
            <w:t>87R 24800</w:t>
          </w:r>
        </w:p>
      </w:tc>
      <w:tc>
        <w:tcPr>
          <w:tcW w:w="2453" w:type="pct"/>
        </w:tcPr>
        <w:p w14:paraId="7248F910" w14:textId="2DE4943C" w:rsidR="00EC379B" w:rsidRDefault="00643785" w:rsidP="009C1E9A">
          <w:pPr>
            <w:pStyle w:val="Footer"/>
            <w:tabs>
              <w:tab w:val="clear" w:pos="8640"/>
              <w:tab w:val="right" w:pos="9360"/>
            </w:tabs>
            <w:jc w:val="right"/>
          </w:pPr>
          <w:r>
            <w:fldChar w:fldCharType="begin"/>
          </w:r>
          <w:r>
            <w:instrText xml:space="preserve"> DOCPROPERTY  OTID  \* MERGEFORMAT </w:instrText>
          </w:r>
          <w:r>
            <w:fldChar w:fldCharType="separate"/>
          </w:r>
          <w:r w:rsidR="00302CAF">
            <w:t>21.124.1776</w:t>
          </w:r>
          <w:r>
            <w:fldChar w:fldCharType="end"/>
          </w:r>
        </w:p>
      </w:tc>
    </w:tr>
    <w:tr w:rsidR="001D3C53" w14:paraId="1E6BE3A1" w14:textId="77777777" w:rsidTr="009C1E9A">
      <w:trPr>
        <w:cantSplit/>
      </w:trPr>
      <w:tc>
        <w:tcPr>
          <w:tcW w:w="0" w:type="pct"/>
        </w:tcPr>
        <w:p w14:paraId="1B6594B7" w14:textId="77777777" w:rsidR="00EC379B" w:rsidRDefault="00EC379B" w:rsidP="009C1E9A">
          <w:pPr>
            <w:pStyle w:val="Footer"/>
            <w:tabs>
              <w:tab w:val="clear" w:pos="4320"/>
              <w:tab w:val="clear" w:pos="8640"/>
              <w:tab w:val="left" w:pos="2865"/>
            </w:tabs>
          </w:pPr>
        </w:p>
      </w:tc>
      <w:tc>
        <w:tcPr>
          <w:tcW w:w="2395" w:type="pct"/>
        </w:tcPr>
        <w:p w14:paraId="2307002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E9CCF0C" w14:textId="77777777" w:rsidR="00EC379B" w:rsidRDefault="00EC379B" w:rsidP="006D504F">
          <w:pPr>
            <w:pStyle w:val="Footer"/>
            <w:rPr>
              <w:rStyle w:val="PageNumber"/>
            </w:rPr>
          </w:pPr>
        </w:p>
        <w:p w14:paraId="40BFF020" w14:textId="77777777" w:rsidR="00EC379B" w:rsidRDefault="00EC379B" w:rsidP="009C1E9A">
          <w:pPr>
            <w:pStyle w:val="Footer"/>
            <w:tabs>
              <w:tab w:val="clear" w:pos="8640"/>
              <w:tab w:val="right" w:pos="9360"/>
            </w:tabs>
            <w:jc w:val="right"/>
          </w:pPr>
        </w:p>
      </w:tc>
    </w:tr>
    <w:tr w:rsidR="001D3C53" w14:paraId="21799540" w14:textId="77777777" w:rsidTr="009C1E9A">
      <w:trPr>
        <w:cantSplit/>
        <w:trHeight w:val="323"/>
      </w:trPr>
      <w:tc>
        <w:tcPr>
          <w:tcW w:w="0" w:type="pct"/>
          <w:gridSpan w:val="3"/>
        </w:tcPr>
        <w:p w14:paraId="2C084F76" w14:textId="158CA255" w:rsidR="00EC379B" w:rsidRDefault="006437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02CAF">
            <w:rPr>
              <w:rStyle w:val="PageNumber"/>
              <w:noProof/>
            </w:rPr>
            <w:t>3</w:t>
          </w:r>
          <w:r>
            <w:rPr>
              <w:rStyle w:val="PageNumber"/>
            </w:rPr>
            <w:fldChar w:fldCharType="end"/>
          </w:r>
        </w:p>
        <w:p w14:paraId="55DD2FA4" w14:textId="77777777" w:rsidR="00EC379B" w:rsidRDefault="00EC379B" w:rsidP="009C1E9A">
          <w:pPr>
            <w:pStyle w:val="Footer"/>
            <w:tabs>
              <w:tab w:val="clear" w:pos="8640"/>
              <w:tab w:val="right" w:pos="9360"/>
            </w:tabs>
            <w:jc w:val="center"/>
          </w:pPr>
        </w:p>
      </w:tc>
    </w:tr>
  </w:tbl>
  <w:p w14:paraId="505F769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D3C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E6CB7" w14:textId="77777777" w:rsidR="00000000" w:rsidRDefault="00643785">
      <w:r>
        <w:separator/>
      </w:r>
    </w:p>
  </w:footnote>
  <w:footnote w:type="continuationSeparator" w:id="0">
    <w:p w14:paraId="5DFF43B3" w14:textId="77777777" w:rsidR="00000000" w:rsidRDefault="0064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392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EC5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6E0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6B4"/>
    <w:multiLevelType w:val="hybridMultilevel"/>
    <w:tmpl w:val="1E38AB98"/>
    <w:lvl w:ilvl="0" w:tplc="88662B22">
      <w:start w:val="1"/>
      <w:numFmt w:val="bullet"/>
      <w:lvlText w:val=""/>
      <w:lvlJc w:val="left"/>
      <w:pPr>
        <w:tabs>
          <w:tab w:val="num" w:pos="720"/>
        </w:tabs>
        <w:ind w:left="720" w:hanging="360"/>
      </w:pPr>
      <w:rPr>
        <w:rFonts w:ascii="Symbol" w:hAnsi="Symbol" w:hint="default"/>
      </w:rPr>
    </w:lvl>
    <w:lvl w:ilvl="1" w:tplc="FDAE9AD6" w:tentative="1">
      <w:start w:val="1"/>
      <w:numFmt w:val="bullet"/>
      <w:lvlText w:val="o"/>
      <w:lvlJc w:val="left"/>
      <w:pPr>
        <w:ind w:left="1440" w:hanging="360"/>
      </w:pPr>
      <w:rPr>
        <w:rFonts w:ascii="Courier New" w:hAnsi="Courier New" w:cs="Courier New" w:hint="default"/>
      </w:rPr>
    </w:lvl>
    <w:lvl w:ilvl="2" w:tplc="861E8DA6" w:tentative="1">
      <w:start w:val="1"/>
      <w:numFmt w:val="bullet"/>
      <w:lvlText w:val=""/>
      <w:lvlJc w:val="left"/>
      <w:pPr>
        <w:ind w:left="2160" w:hanging="360"/>
      </w:pPr>
      <w:rPr>
        <w:rFonts w:ascii="Wingdings" w:hAnsi="Wingdings" w:hint="default"/>
      </w:rPr>
    </w:lvl>
    <w:lvl w:ilvl="3" w:tplc="9CF881EA" w:tentative="1">
      <w:start w:val="1"/>
      <w:numFmt w:val="bullet"/>
      <w:lvlText w:val=""/>
      <w:lvlJc w:val="left"/>
      <w:pPr>
        <w:ind w:left="2880" w:hanging="360"/>
      </w:pPr>
      <w:rPr>
        <w:rFonts w:ascii="Symbol" w:hAnsi="Symbol" w:hint="default"/>
      </w:rPr>
    </w:lvl>
    <w:lvl w:ilvl="4" w:tplc="868C16A8" w:tentative="1">
      <w:start w:val="1"/>
      <w:numFmt w:val="bullet"/>
      <w:lvlText w:val="o"/>
      <w:lvlJc w:val="left"/>
      <w:pPr>
        <w:ind w:left="3600" w:hanging="360"/>
      </w:pPr>
      <w:rPr>
        <w:rFonts w:ascii="Courier New" w:hAnsi="Courier New" w:cs="Courier New" w:hint="default"/>
      </w:rPr>
    </w:lvl>
    <w:lvl w:ilvl="5" w:tplc="8CC62852" w:tentative="1">
      <w:start w:val="1"/>
      <w:numFmt w:val="bullet"/>
      <w:lvlText w:val=""/>
      <w:lvlJc w:val="left"/>
      <w:pPr>
        <w:ind w:left="4320" w:hanging="360"/>
      </w:pPr>
      <w:rPr>
        <w:rFonts w:ascii="Wingdings" w:hAnsi="Wingdings" w:hint="default"/>
      </w:rPr>
    </w:lvl>
    <w:lvl w:ilvl="6" w:tplc="1FD240A8" w:tentative="1">
      <w:start w:val="1"/>
      <w:numFmt w:val="bullet"/>
      <w:lvlText w:val=""/>
      <w:lvlJc w:val="left"/>
      <w:pPr>
        <w:ind w:left="5040" w:hanging="360"/>
      </w:pPr>
      <w:rPr>
        <w:rFonts w:ascii="Symbol" w:hAnsi="Symbol" w:hint="default"/>
      </w:rPr>
    </w:lvl>
    <w:lvl w:ilvl="7" w:tplc="BE729878" w:tentative="1">
      <w:start w:val="1"/>
      <w:numFmt w:val="bullet"/>
      <w:lvlText w:val="o"/>
      <w:lvlJc w:val="left"/>
      <w:pPr>
        <w:ind w:left="5760" w:hanging="360"/>
      </w:pPr>
      <w:rPr>
        <w:rFonts w:ascii="Courier New" w:hAnsi="Courier New" w:cs="Courier New" w:hint="default"/>
      </w:rPr>
    </w:lvl>
    <w:lvl w:ilvl="8" w:tplc="B19407A8" w:tentative="1">
      <w:start w:val="1"/>
      <w:numFmt w:val="bullet"/>
      <w:lvlText w:val=""/>
      <w:lvlJc w:val="left"/>
      <w:pPr>
        <w:ind w:left="6480" w:hanging="360"/>
      </w:pPr>
      <w:rPr>
        <w:rFonts w:ascii="Wingdings" w:hAnsi="Wingdings" w:hint="default"/>
      </w:rPr>
    </w:lvl>
  </w:abstractNum>
  <w:abstractNum w:abstractNumId="1" w15:restartNumberingAfterBreak="0">
    <w:nsid w:val="09E42C71"/>
    <w:multiLevelType w:val="hybridMultilevel"/>
    <w:tmpl w:val="4B0A509A"/>
    <w:lvl w:ilvl="0" w:tplc="155015FE">
      <w:start w:val="1"/>
      <w:numFmt w:val="bullet"/>
      <w:lvlText w:val=""/>
      <w:lvlJc w:val="left"/>
      <w:pPr>
        <w:tabs>
          <w:tab w:val="num" w:pos="720"/>
        </w:tabs>
        <w:ind w:left="720" w:hanging="360"/>
      </w:pPr>
      <w:rPr>
        <w:rFonts w:ascii="Symbol" w:hAnsi="Symbol" w:hint="default"/>
      </w:rPr>
    </w:lvl>
    <w:lvl w:ilvl="1" w:tplc="EFA887D4" w:tentative="1">
      <w:start w:val="1"/>
      <w:numFmt w:val="bullet"/>
      <w:lvlText w:val="o"/>
      <w:lvlJc w:val="left"/>
      <w:pPr>
        <w:ind w:left="1440" w:hanging="360"/>
      </w:pPr>
      <w:rPr>
        <w:rFonts w:ascii="Courier New" w:hAnsi="Courier New" w:cs="Courier New" w:hint="default"/>
      </w:rPr>
    </w:lvl>
    <w:lvl w:ilvl="2" w:tplc="63B691E6" w:tentative="1">
      <w:start w:val="1"/>
      <w:numFmt w:val="bullet"/>
      <w:lvlText w:val=""/>
      <w:lvlJc w:val="left"/>
      <w:pPr>
        <w:ind w:left="2160" w:hanging="360"/>
      </w:pPr>
      <w:rPr>
        <w:rFonts w:ascii="Wingdings" w:hAnsi="Wingdings" w:hint="default"/>
      </w:rPr>
    </w:lvl>
    <w:lvl w:ilvl="3" w:tplc="A746AD98" w:tentative="1">
      <w:start w:val="1"/>
      <w:numFmt w:val="bullet"/>
      <w:lvlText w:val=""/>
      <w:lvlJc w:val="left"/>
      <w:pPr>
        <w:ind w:left="2880" w:hanging="360"/>
      </w:pPr>
      <w:rPr>
        <w:rFonts w:ascii="Symbol" w:hAnsi="Symbol" w:hint="default"/>
      </w:rPr>
    </w:lvl>
    <w:lvl w:ilvl="4" w:tplc="3614E764" w:tentative="1">
      <w:start w:val="1"/>
      <w:numFmt w:val="bullet"/>
      <w:lvlText w:val="o"/>
      <w:lvlJc w:val="left"/>
      <w:pPr>
        <w:ind w:left="3600" w:hanging="360"/>
      </w:pPr>
      <w:rPr>
        <w:rFonts w:ascii="Courier New" w:hAnsi="Courier New" w:cs="Courier New" w:hint="default"/>
      </w:rPr>
    </w:lvl>
    <w:lvl w:ilvl="5" w:tplc="9B126C3A" w:tentative="1">
      <w:start w:val="1"/>
      <w:numFmt w:val="bullet"/>
      <w:lvlText w:val=""/>
      <w:lvlJc w:val="left"/>
      <w:pPr>
        <w:ind w:left="4320" w:hanging="360"/>
      </w:pPr>
      <w:rPr>
        <w:rFonts w:ascii="Wingdings" w:hAnsi="Wingdings" w:hint="default"/>
      </w:rPr>
    </w:lvl>
    <w:lvl w:ilvl="6" w:tplc="5AACF6AE" w:tentative="1">
      <w:start w:val="1"/>
      <w:numFmt w:val="bullet"/>
      <w:lvlText w:val=""/>
      <w:lvlJc w:val="left"/>
      <w:pPr>
        <w:ind w:left="5040" w:hanging="360"/>
      </w:pPr>
      <w:rPr>
        <w:rFonts w:ascii="Symbol" w:hAnsi="Symbol" w:hint="default"/>
      </w:rPr>
    </w:lvl>
    <w:lvl w:ilvl="7" w:tplc="125A740A" w:tentative="1">
      <w:start w:val="1"/>
      <w:numFmt w:val="bullet"/>
      <w:lvlText w:val="o"/>
      <w:lvlJc w:val="left"/>
      <w:pPr>
        <w:ind w:left="5760" w:hanging="360"/>
      </w:pPr>
      <w:rPr>
        <w:rFonts w:ascii="Courier New" w:hAnsi="Courier New" w:cs="Courier New" w:hint="default"/>
      </w:rPr>
    </w:lvl>
    <w:lvl w:ilvl="8" w:tplc="30B86A48" w:tentative="1">
      <w:start w:val="1"/>
      <w:numFmt w:val="bullet"/>
      <w:lvlText w:val=""/>
      <w:lvlJc w:val="left"/>
      <w:pPr>
        <w:ind w:left="6480" w:hanging="360"/>
      </w:pPr>
      <w:rPr>
        <w:rFonts w:ascii="Wingdings" w:hAnsi="Wingdings" w:hint="default"/>
      </w:rPr>
    </w:lvl>
  </w:abstractNum>
  <w:abstractNum w:abstractNumId="2" w15:restartNumberingAfterBreak="0">
    <w:nsid w:val="533C5E7C"/>
    <w:multiLevelType w:val="hybridMultilevel"/>
    <w:tmpl w:val="11346FEA"/>
    <w:lvl w:ilvl="0" w:tplc="4FB8B840">
      <w:start w:val="1"/>
      <w:numFmt w:val="bullet"/>
      <w:lvlText w:val=""/>
      <w:lvlJc w:val="left"/>
      <w:pPr>
        <w:tabs>
          <w:tab w:val="num" w:pos="720"/>
        </w:tabs>
        <w:ind w:left="720" w:hanging="360"/>
      </w:pPr>
      <w:rPr>
        <w:rFonts w:ascii="Symbol" w:hAnsi="Symbol" w:hint="default"/>
      </w:rPr>
    </w:lvl>
    <w:lvl w:ilvl="1" w:tplc="25129F36" w:tentative="1">
      <w:start w:val="1"/>
      <w:numFmt w:val="bullet"/>
      <w:lvlText w:val="o"/>
      <w:lvlJc w:val="left"/>
      <w:pPr>
        <w:ind w:left="1440" w:hanging="360"/>
      </w:pPr>
      <w:rPr>
        <w:rFonts w:ascii="Courier New" w:hAnsi="Courier New" w:cs="Courier New" w:hint="default"/>
      </w:rPr>
    </w:lvl>
    <w:lvl w:ilvl="2" w:tplc="48708662" w:tentative="1">
      <w:start w:val="1"/>
      <w:numFmt w:val="bullet"/>
      <w:lvlText w:val=""/>
      <w:lvlJc w:val="left"/>
      <w:pPr>
        <w:ind w:left="2160" w:hanging="360"/>
      </w:pPr>
      <w:rPr>
        <w:rFonts w:ascii="Wingdings" w:hAnsi="Wingdings" w:hint="default"/>
      </w:rPr>
    </w:lvl>
    <w:lvl w:ilvl="3" w:tplc="C6A05CA4" w:tentative="1">
      <w:start w:val="1"/>
      <w:numFmt w:val="bullet"/>
      <w:lvlText w:val=""/>
      <w:lvlJc w:val="left"/>
      <w:pPr>
        <w:ind w:left="2880" w:hanging="360"/>
      </w:pPr>
      <w:rPr>
        <w:rFonts w:ascii="Symbol" w:hAnsi="Symbol" w:hint="default"/>
      </w:rPr>
    </w:lvl>
    <w:lvl w:ilvl="4" w:tplc="7C5A2BD8" w:tentative="1">
      <w:start w:val="1"/>
      <w:numFmt w:val="bullet"/>
      <w:lvlText w:val="o"/>
      <w:lvlJc w:val="left"/>
      <w:pPr>
        <w:ind w:left="3600" w:hanging="360"/>
      </w:pPr>
      <w:rPr>
        <w:rFonts w:ascii="Courier New" w:hAnsi="Courier New" w:cs="Courier New" w:hint="default"/>
      </w:rPr>
    </w:lvl>
    <w:lvl w:ilvl="5" w:tplc="4B0EC904" w:tentative="1">
      <w:start w:val="1"/>
      <w:numFmt w:val="bullet"/>
      <w:lvlText w:val=""/>
      <w:lvlJc w:val="left"/>
      <w:pPr>
        <w:ind w:left="4320" w:hanging="360"/>
      </w:pPr>
      <w:rPr>
        <w:rFonts w:ascii="Wingdings" w:hAnsi="Wingdings" w:hint="default"/>
      </w:rPr>
    </w:lvl>
    <w:lvl w:ilvl="6" w:tplc="306C093C" w:tentative="1">
      <w:start w:val="1"/>
      <w:numFmt w:val="bullet"/>
      <w:lvlText w:val=""/>
      <w:lvlJc w:val="left"/>
      <w:pPr>
        <w:ind w:left="5040" w:hanging="360"/>
      </w:pPr>
      <w:rPr>
        <w:rFonts w:ascii="Symbol" w:hAnsi="Symbol" w:hint="default"/>
      </w:rPr>
    </w:lvl>
    <w:lvl w:ilvl="7" w:tplc="9CAE26E0" w:tentative="1">
      <w:start w:val="1"/>
      <w:numFmt w:val="bullet"/>
      <w:lvlText w:val="o"/>
      <w:lvlJc w:val="left"/>
      <w:pPr>
        <w:ind w:left="5760" w:hanging="360"/>
      </w:pPr>
      <w:rPr>
        <w:rFonts w:ascii="Courier New" w:hAnsi="Courier New" w:cs="Courier New" w:hint="default"/>
      </w:rPr>
    </w:lvl>
    <w:lvl w:ilvl="8" w:tplc="A40012BC" w:tentative="1">
      <w:start w:val="1"/>
      <w:numFmt w:val="bullet"/>
      <w:lvlText w:val=""/>
      <w:lvlJc w:val="left"/>
      <w:pPr>
        <w:ind w:left="6480" w:hanging="360"/>
      </w:pPr>
      <w:rPr>
        <w:rFonts w:ascii="Wingdings" w:hAnsi="Wingdings" w:hint="default"/>
      </w:rPr>
    </w:lvl>
  </w:abstractNum>
  <w:abstractNum w:abstractNumId="3" w15:restartNumberingAfterBreak="0">
    <w:nsid w:val="7DD243CE"/>
    <w:multiLevelType w:val="hybridMultilevel"/>
    <w:tmpl w:val="E9ECB7DA"/>
    <w:lvl w:ilvl="0" w:tplc="7BE229FC">
      <w:start w:val="1"/>
      <w:numFmt w:val="bullet"/>
      <w:lvlText w:val=""/>
      <w:lvlJc w:val="left"/>
      <w:pPr>
        <w:tabs>
          <w:tab w:val="num" w:pos="720"/>
        </w:tabs>
        <w:ind w:left="720" w:hanging="360"/>
      </w:pPr>
      <w:rPr>
        <w:rFonts w:ascii="Symbol" w:hAnsi="Symbol" w:hint="default"/>
      </w:rPr>
    </w:lvl>
    <w:lvl w:ilvl="1" w:tplc="2806C26A" w:tentative="1">
      <w:start w:val="1"/>
      <w:numFmt w:val="bullet"/>
      <w:lvlText w:val="o"/>
      <w:lvlJc w:val="left"/>
      <w:pPr>
        <w:ind w:left="1440" w:hanging="360"/>
      </w:pPr>
      <w:rPr>
        <w:rFonts w:ascii="Courier New" w:hAnsi="Courier New" w:cs="Courier New" w:hint="default"/>
      </w:rPr>
    </w:lvl>
    <w:lvl w:ilvl="2" w:tplc="E9D2E23A" w:tentative="1">
      <w:start w:val="1"/>
      <w:numFmt w:val="bullet"/>
      <w:lvlText w:val=""/>
      <w:lvlJc w:val="left"/>
      <w:pPr>
        <w:ind w:left="2160" w:hanging="360"/>
      </w:pPr>
      <w:rPr>
        <w:rFonts w:ascii="Wingdings" w:hAnsi="Wingdings" w:hint="default"/>
      </w:rPr>
    </w:lvl>
    <w:lvl w:ilvl="3" w:tplc="7CFC3234" w:tentative="1">
      <w:start w:val="1"/>
      <w:numFmt w:val="bullet"/>
      <w:lvlText w:val=""/>
      <w:lvlJc w:val="left"/>
      <w:pPr>
        <w:ind w:left="2880" w:hanging="360"/>
      </w:pPr>
      <w:rPr>
        <w:rFonts w:ascii="Symbol" w:hAnsi="Symbol" w:hint="default"/>
      </w:rPr>
    </w:lvl>
    <w:lvl w:ilvl="4" w:tplc="7A8CCD84" w:tentative="1">
      <w:start w:val="1"/>
      <w:numFmt w:val="bullet"/>
      <w:lvlText w:val="o"/>
      <w:lvlJc w:val="left"/>
      <w:pPr>
        <w:ind w:left="3600" w:hanging="360"/>
      </w:pPr>
      <w:rPr>
        <w:rFonts w:ascii="Courier New" w:hAnsi="Courier New" w:cs="Courier New" w:hint="default"/>
      </w:rPr>
    </w:lvl>
    <w:lvl w:ilvl="5" w:tplc="D6F893B6" w:tentative="1">
      <w:start w:val="1"/>
      <w:numFmt w:val="bullet"/>
      <w:lvlText w:val=""/>
      <w:lvlJc w:val="left"/>
      <w:pPr>
        <w:ind w:left="4320" w:hanging="360"/>
      </w:pPr>
      <w:rPr>
        <w:rFonts w:ascii="Wingdings" w:hAnsi="Wingdings" w:hint="default"/>
      </w:rPr>
    </w:lvl>
    <w:lvl w:ilvl="6" w:tplc="2092F562" w:tentative="1">
      <w:start w:val="1"/>
      <w:numFmt w:val="bullet"/>
      <w:lvlText w:val=""/>
      <w:lvlJc w:val="left"/>
      <w:pPr>
        <w:ind w:left="5040" w:hanging="360"/>
      </w:pPr>
      <w:rPr>
        <w:rFonts w:ascii="Symbol" w:hAnsi="Symbol" w:hint="default"/>
      </w:rPr>
    </w:lvl>
    <w:lvl w:ilvl="7" w:tplc="57945A76" w:tentative="1">
      <w:start w:val="1"/>
      <w:numFmt w:val="bullet"/>
      <w:lvlText w:val="o"/>
      <w:lvlJc w:val="left"/>
      <w:pPr>
        <w:ind w:left="5760" w:hanging="360"/>
      </w:pPr>
      <w:rPr>
        <w:rFonts w:ascii="Courier New" w:hAnsi="Courier New" w:cs="Courier New" w:hint="default"/>
      </w:rPr>
    </w:lvl>
    <w:lvl w:ilvl="8" w:tplc="C6B4A16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7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3C5"/>
    <w:rsid w:val="00092ABC"/>
    <w:rsid w:val="00097AAF"/>
    <w:rsid w:val="00097D13"/>
    <w:rsid w:val="000A02FC"/>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038"/>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218"/>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0D5"/>
    <w:rsid w:val="001664C2"/>
    <w:rsid w:val="00171BF2"/>
    <w:rsid w:val="00172B6F"/>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F4C"/>
    <w:rsid w:val="001C60B5"/>
    <w:rsid w:val="001C61B0"/>
    <w:rsid w:val="001C7957"/>
    <w:rsid w:val="001C7DB8"/>
    <w:rsid w:val="001C7EA8"/>
    <w:rsid w:val="001D1711"/>
    <w:rsid w:val="001D2A01"/>
    <w:rsid w:val="001D2EF6"/>
    <w:rsid w:val="001D37A8"/>
    <w:rsid w:val="001D3C53"/>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A24"/>
    <w:rsid w:val="00224C37"/>
    <w:rsid w:val="00226CC8"/>
    <w:rsid w:val="002304DF"/>
    <w:rsid w:val="0023341D"/>
    <w:rsid w:val="002338DA"/>
    <w:rsid w:val="00233D66"/>
    <w:rsid w:val="00233FDB"/>
    <w:rsid w:val="00234F58"/>
    <w:rsid w:val="0023507D"/>
    <w:rsid w:val="0024077A"/>
    <w:rsid w:val="00241EC1"/>
    <w:rsid w:val="00242E72"/>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0E3"/>
    <w:rsid w:val="002874E3"/>
    <w:rsid w:val="00287656"/>
    <w:rsid w:val="00291518"/>
    <w:rsid w:val="00296FF0"/>
    <w:rsid w:val="002A17C0"/>
    <w:rsid w:val="002A48DF"/>
    <w:rsid w:val="002A5A84"/>
    <w:rsid w:val="002A662B"/>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B66"/>
    <w:rsid w:val="002F795D"/>
    <w:rsid w:val="00300823"/>
    <w:rsid w:val="00300D7F"/>
    <w:rsid w:val="00301638"/>
    <w:rsid w:val="00302CAF"/>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17F"/>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D7F"/>
    <w:rsid w:val="003A0296"/>
    <w:rsid w:val="003A10BC"/>
    <w:rsid w:val="003A3654"/>
    <w:rsid w:val="003A5B2D"/>
    <w:rsid w:val="003B1501"/>
    <w:rsid w:val="003B185E"/>
    <w:rsid w:val="003B198A"/>
    <w:rsid w:val="003B1CA3"/>
    <w:rsid w:val="003B1ED9"/>
    <w:rsid w:val="003B220B"/>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DE9"/>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18D0"/>
    <w:rsid w:val="004241AA"/>
    <w:rsid w:val="0042422E"/>
    <w:rsid w:val="0043190E"/>
    <w:rsid w:val="004324E9"/>
    <w:rsid w:val="004350F3"/>
    <w:rsid w:val="00436980"/>
    <w:rsid w:val="00441016"/>
    <w:rsid w:val="00441818"/>
    <w:rsid w:val="00441F2F"/>
    <w:rsid w:val="0044228B"/>
    <w:rsid w:val="00447018"/>
    <w:rsid w:val="00450561"/>
    <w:rsid w:val="00450A40"/>
    <w:rsid w:val="00451D7C"/>
    <w:rsid w:val="00452FC3"/>
    <w:rsid w:val="00455936"/>
    <w:rsid w:val="00455ACE"/>
    <w:rsid w:val="00461B69"/>
    <w:rsid w:val="00462B3D"/>
    <w:rsid w:val="00474927"/>
    <w:rsid w:val="00475913"/>
    <w:rsid w:val="00480019"/>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D71"/>
    <w:rsid w:val="004E4E2B"/>
    <w:rsid w:val="004E5D4F"/>
    <w:rsid w:val="004E5DEA"/>
    <w:rsid w:val="004E6639"/>
    <w:rsid w:val="004E6BAE"/>
    <w:rsid w:val="004E7BC4"/>
    <w:rsid w:val="004F32AD"/>
    <w:rsid w:val="004F57CB"/>
    <w:rsid w:val="004F64F6"/>
    <w:rsid w:val="004F69C0"/>
    <w:rsid w:val="00500121"/>
    <w:rsid w:val="005017AC"/>
    <w:rsid w:val="00501E8A"/>
    <w:rsid w:val="00505121"/>
    <w:rsid w:val="0050563C"/>
    <w:rsid w:val="00505C04"/>
    <w:rsid w:val="00505F1B"/>
    <w:rsid w:val="005073E8"/>
    <w:rsid w:val="00510503"/>
    <w:rsid w:val="0051324D"/>
    <w:rsid w:val="00515466"/>
    <w:rsid w:val="005154F7"/>
    <w:rsid w:val="005159DE"/>
    <w:rsid w:val="005269CE"/>
    <w:rsid w:val="005304B2"/>
    <w:rsid w:val="005336BD"/>
    <w:rsid w:val="00534A49"/>
    <w:rsid w:val="005363BB"/>
    <w:rsid w:val="00537156"/>
    <w:rsid w:val="00541B98"/>
    <w:rsid w:val="00543374"/>
    <w:rsid w:val="00545548"/>
    <w:rsid w:val="00546923"/>
    <w:rsid w:val="00547221"/>
    <w:rsid w:val="00551CA6"/>
    <w:rsid w:val="00555034"/>
    <w:rsid w:val="00556EF3"/>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16E"/>
    <w:rsid w:val="00607E64"/>
    <w:rsid w:val="006103F1"/>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4FFC"/>
    <w:rsid w:val="006402E7"/>
    <w:rsid w:val="00640CB6"/>
    <w:rsid w:val="00641B42"/>
    <w:rsid w:val="00643785"/>
    <w:rsid w:val="00645750"/>
    <w:rsid w:val="00650692"/>
    <w:rsid w:val="006508D3"/>
    <w:rsid w:val="00650AFA"/>
    <w:rsid w:val="006537EF"/>
    <w:rsid w:val="00662B77"/>
    <w:rsid w:val="00662D0E"/>
    <w:rsid w:val="00663265"/>
    <w:rsid w:val="0066345F"/>
    <w:rsid w:val="0066485B"/>
    <w:rsid w:val="00667B02"/>
    <w:rsid w:val="0067036E"/>
    <w:rsid w:val="00671693"/>
    <w:rsid w:val="006757AA"/>
    <w:rsid w:val="0068127E"/>
    <w:rsid w:val="00681790"/>
    <w:rsid w:val="006823AA"/>
    <w:rsid w:val="00684B98"/>
    <w:rsid w:val="00685DC9"/>
    <w:rsid w:val="00687465"/>
    <w:rsid w:val="006907CF"/>
    <w:rsid w:val="00691CCF"/>
    <w:rsid w:val="00692380"/>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38E4"/>
    <w:rsid w:val="006B54C5"/>
    <w:rsid w:val="006B5E80"/>
    <w:rsid w:val="006B7A2E"/>
    <w:rsid w:val="006C46A6"/>
    <w:rsid w:val="006C4709"/>
    <w:rsid w:val="006D3005"/>
    <w:rsid w:val="006D504F"/>
    <w:rsid w:val="006D5817"/>
    <w:rsid w:val="006E0CAC"/>
    <w:rsid w:val="006E1CFB"/>
    <w:rsid w:val="006E1F94"/>
    <w:rsid w:val="006E26C1"/>
    <w:rsid w:val="006E30A8"/>
    <w:rsid w:val="006E45B0"/>
    <w:rsid w:val="006E5692"/>
    <w:rsid w:val="006F0C47"/>
    <w:rsid w:val="006F365D"/>
    <w:rsid w:val="006F4BB0"/>
    <w:rsid w:val="006F727F"/>
    <w:rsid w:val="00701E66"/>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015"/>
    <w:rsid w:val="00727E7A"/>
    <w:rsid w:val="0073163C"/>
    <w:rsid w:val="00731DE3"/>
    <w:rsid w:val="00735B9D"/>
    <w:rsid w:val="007365A5"/>
    <w:rsid w:val="00736FB0"/>
    <w:rsid w:val="007404BC"/>
    <w:rsid w:val="00740D13"/>
    <w:rsid w:val="00740F5F"/>
    <w:rsid w:val="00742186"/>
    <w:rsid w:val="00742794"/>
    <w:rsid w:val="00743C4C"/>
    <w:rsid w:val="007445B7"/>
    <w:rsid w:val="00744920"/>
    <w:rsid w:val="007509BE"/>
    <w:rsid w:val="0075287B"/>
    <w:rsid w:val="00755C7B"/>
    <w:rsid w:val="00764786"/>
    <w:rsid w:val="00766E12"/>
    <w:rsid w:val="0077098E"/>
    <w:rsid w:val="00771287"/>
    <w:rsid w:val="0077149E"/>
    <w:rsid w:val="00774220"/>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1264"/>
    <w:rsid w:val="007E33B6"/>
    <w:rsid w:val="007E59E8"/>
    <w:rsid w:val="007F165B"/>
    <w:rsid w:val="007F3861"/>
    <w:rsid w:val="007F4162"/>
    <w:rsid w:val="007F5441"/>
    <w:rsid w:val="007F7668"/>
    <w:rsid w:val="00800C63"/>
    <w:rsid w:val="00802243"/>
    <w:rsid w:val="008023D4"/>
    <w:rsid w:val="00805402"/>
    <w:rsid w:val="0080765F"/>
    <w:rsid w:val="00812BE3"/>
    <w:rsid w:val="00814516"/>
    <w:rsid w:val="00815C9D"/>
    <w:rsid w:val="008170E2"/>
    <w:rsid w:val="00821AD1"/>
    <w:rsid w:val="00823E4C"/>
    <w:rsid w:val="00827749"/>
    <w:rsid w:val="00827B7E"/>
    <w:rsid w:val="00830EEB"/>
    <w:rsid w:val="00831CC6"/>
    <w:rsid w:val="008347A9"/>
    <w:rsid w:val="008348E6"/>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5933"/>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229E"/>
    <w:rsid w:val="008E3338"/>
    <w:rsid w:val="008E47BE"/>
    <w:rsid w:val="008F035B"/>
    <w:rsid w:val="008F09DF"/>
    <w:rsid w:val="008F3053"/>
    <w:rsid w:val="008F3136"/>
    <w:rsid w:val="008F40DF"/>
    <w:rsid w:val="008F5E16"/>
    <w:rsid w:val="008F5EFC"/>
    <w:rsid w:val="008F6C16"/>
    <w:rsid w:val="008F7DE5"/>
    <w:rsid w:val="00901670"/>
    <w:rsid w:val="00901DB0"/>
    <w:rsid w:val="00902212"/>
    <w:rsid w:val="00903E0A"/>
    <w:rsid w:val="00904721"/>
    <w:rsid w:val="00907780"/>
    <w:rsid w:val="00907EDD"/>
    <w:rsid w:val="009107AD"/>
    <w:rsid w:val="00911A92"/>
    <w:rsid w:val="00912BB9"/>
    <w:rsid w:val="00915568"/>
    <w:rsid w:val="00917E0C"/>
    <w:rsid w:val="00920711"/>
    <w:rsid w:val="00921A1E"/>
    <w:rsid w:val="00924EA9"/>
    <w:rsid w:val="00925CE1"/>
    <w:rsid w:val="00925F5C"/>
    <w:rsid w:val="00930469"/>
    <w:rsid w:val="00930897"/>
    <w:rsid w:val="009320D2"/>
    <w:rsid w:val="00932C77"/>
    <w:rsid w:val="0093417F"/>
    <w:rsid w:val="00934AC2"/>
    <w:rsid w:val="009375BB"/>
    <w:rsid w:val="009418E9"/>
    <w:rsid w:val="00946044"/>
    <w:rsid w:val="009465AB"/>
    <w:rsid w:val="00946DEE"/>
    <w:rsid w:val="00953499"/>
    <w:rsid w:val="00954A16"/>
    <w:rsid w:val="0095696D"/>
    <w:rsid w:val="0096043C"/>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7D3"/>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401"/>
    <w:rsid w:val="009C4821"/>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1EB5"/>
    <w:rsid w:val="00A02D81"/>
    <w:rsid w:val="00A03F54"/>
    <w:rsid w:val="00A0432D"/>
    <w:rsid w:val="00A07689"/>
    <w:rsid w:val="00A07906"/>
    <w:rsid w:val="00A10908"/>
    <w:rsid w:val="00A12330"/>
    <w:rsid w:val="00A1259F"/>
    <w:rsid w:val="00A1312C"/>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76CF"/>
    <w:rsid w:val="00A50CDB"/>
    <w:rsid w:val="00A51F3E"/>
    <w:rsid w:val="00A520DA"/>
    <w:rsid w:val="00A5364B"/>
    <w:rsid w:val="00A54142"/>
    <w:rsid w:val="00A54C42"/>
    <w:rsid w:val="00A572B1"/>
    <w:rsid w:val="00A577AF"/>
    <w:rsid w:val="00A60177"/>
    <w:rsid w:val="00A61C27"/>
    <w:rsid w:val="00A6306F"/>
    <w:rsid w:val="00A6344D"/>
    <w:rsid w:val="00A644B8"/>
    <w:rsid w:val="00A70E35"/>
    <w:rsid w:val="00A720DC"/>
    <w:rsid w:val="00A803CF"/>
    <w:rsid w:val="00A8133F"/>
    <w:rsid w:val="00A82CB4"/>
    <w:rsid w:val="00A837A8"/>
    <w:rsid w:val="00A83C36"/>
    <w:rsid w:val="00A932BB"/>
    <w:rsid w:val="00A93579"/>
    <w:rsid w:val="00A93934"/>
    <w:rsid w:val="00A95B9D"/>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7AC"/>
    <w:rsid w:val="00B30647"/>
    <w:rsid w:val="00B31F0E"/>
    <w:rsid w:val="00B34F25"/>
    <w:rsid w:val="00B43672"/>
    <w:rsid w:val="00B473D8"/>
    <w:rsid w:val="00B5165A"/>
    <w:rsid w:val="00B524C1"/>
    <w:rsid w:val="00B52C8D"/>
    <w:rsid w:val="00B545E5"/>
    <w:rsid w:val="00B564BF"/>
    <w:rsid w:val="00B6104E"/>
    <w:rsid w:val="00B610C7"/>
    <w:rsid w:val="00B62106"/>
    <w:rsid w:val="00B626A8"/>
    <w:rsid w:val="00B65695"/>
    <w:rsid w:val="00B66526"/>
    <w:rsid w:val="00B665A3"/>
    <w:rsid w:val="00B73BB4"/>
    <w:rsid w:val="00B776D2"/>
    <w:rsid w:val="00B80532"/>
    <w:rsid w:val="00B82039"/>
    <w:rsid w:val="00B82454"/>
    <w:rsid w:val="00B831A9"/>
    <w:rsid w:val="00B90097"/>
    <w:rsid w:val="00B90180"/>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4533"/>
    <w:rsid w:val="00BE5274"/>
    <w:rsid w:val="00BE71CD"/>
    <w:rsid w:val="00BE7748"/>
    <w:rsid w:val="00BE7BDA"/>
    <w:rsid w:val="00BF0548"/>
    <w:rsid w:val="00BF4949"/>
    <w:rsid w:val="00BF4D7C"/>
    <w:rsid w:val="00BF5085"/>
    <w:rsid w:val="00C013F4"/>
    <w:rsid w:val="00C040AB"/>
    <w:rsid w:val="00C0499B"/>
    <w:rsid w:val="00C05132"/>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814"/>
    <w:rsid w:val="00C35CC5"/>
    <w:rsid w:val="00C361C5"/>
    <w:rsid w:val="00C377D1"/>
    <w:rsid w:val="00C37BDA"/>
    <w:rsid w:val="00C37C84"/>
    <w:rsid w:val="00C37D50"/>
    <w:rsid w:val="00C42B41"/>
    <w:rsid w:val="00C46166"/>
    <w:rsid w:val="00C4710D"/>
    <w:rsid w:val="00C50CAD"/>
    <w:rsid w:val="00C531BB"/>
    <w:rsid w:val="00C57933"/>
    <w:rsid w:val="00C60206"/>
    <w:rsid w:val="00C615D4"/>
    <w:rsid w:val="00C61B5D"/>
    <w:rsid w:val="00C61C0E"/>
    <w:rsid w:val="00C61C64"/>
    <w:rsid w:val="00C61CDA"/>
    <w:rsid w:val="00C64F56"/>
    <w:rsid w:val="00C72956"/>
    <w:rsid w:val="00C73045"/>
    <w:rsid w:val="00C73212"/>
    <w:rsid w:val="00C7354A"/>
    <w:rsid w:val="00C74379"/>
    <w:rsid w:val="00C74DD8"/>
    <w:rsid w:val="00C75C5E"/>
    <w:rsid w:val="00C7669F"/>
    <w:rsid w:val="00C76DFF"/>
    <w:rsid w:val="00C80B8F"/>
    <w:rsid w:val="00C82743"/>
    <w:rsid w:val="00C834CE"/>
    <w:rsid w:val="00C9047F"/>
    <w:rsid w:val="00C9129D"/>
    <w:rsid w:val="00C91F65"/>
    <w:rsid w:val="00C92310"/>
    <w:rsid w:val="00C95150"/>
    <w:rsid w:val="00C95A73"/>
    <w:rsid w:val="00C95AC8"/>
    <w:rsid w:val="00CA02B0"/>
    <w:rsid w:val="00CA032E"/>
    <w:rsid w:val="00CA2182"/>
    <w:rsid w:val="00CA2186"/>
    <w:rsid w:val="00CA26EF"/>
    <w:rsid w:val="00CA3608"/>
    <w:rsid w:val="00CA4CA0"/>
    <w:rsid w:val="00CA5E5E"/>
    <w:rsid w:val="00CA7D7B"/>
    <w:rsid w:val="00CB0131"/>
    <w:rsid w:val="00CB0350"/>
    <w:rsid w:val="00CB0AE4"/>
    <w:rsid w:val="00CB0C21"/>
    <w:rsid w:val="00CB0D1A"/>
    <w:rsid w:val="00CB30A1"/>
    <w:rsid w:val="00CB3627"/>
    <w:rsid w:val="00CB4B4B"/>
    <w:rsid w:val="00CB4B73"/>
    <w:rsid w:val="00CB74CB"/>
    <w:rsid w:val="00CB7E04"/>
    <w:rsid w:val="00CC24B7"/>
    <w:rsid w:val="00CC7131"/>
    <w:rsid w:val="00CC7B9E"/>
    <w:rsid w:val="00CD06CA"/>
    <w:rsid w:val="00CD076A"/>
    <w:rsid w:val="00CD180C"/>
    <w:rsid w:val="00CD37DA"/>
    <w:rsid w:val="00CD4904"/>
    <w:rsid w:val="00CD4F2C"/>
    <w:rsid w:val="00CD731C"/>
    <w:rsid w:val="00CE08E8"/>
    <w:rsid w:val="00CE2133"/>
    <w:rsid w:val="00CE245D"/>
    <w:rsid w:val="00CE300F"/>
    <w:rsid w:val="00CE3582"/>
    <w:rsid w:val="00CE3795"/>
    <w:rsid w:val="00CE3E20"/>
    <w:rsid w:val="00CF0A65"/>
    <w:rsid w:val="00CF4827"/>
    <w:rsid w:val="00CF4C69"/>
    <w:rsid w:val="00CF581C"/>
    <w:rsid w:val="00CF71E0"/>
    <w:rsid w:val="00D001B1"/>
    <w:rsid w:val="00D03176"/>
    <w:rsid w:val="00D060A8"/>
    <w:rsid w:val="00D06605"/>
    <w:rsid w:val="00D0720F"/>
    <w:rsid w:val="00D074E2"/>
    <w:rsid w:val="00D11B0B"/>
    <w:rsid w:val="00D124ED"/>
    <w:rsid w:val="00D12A3E"/>
    <w:rsid w:val="00D134D1"/>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3C82"/>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3A92"/>
    <w:rsid w:val="00DB53C6"/>
    <w:rsid w:val="00DB59E3"/>
    <w:rsid w:val="00DB6CB6"/>
    <w:rsid w:val="00DB758F"/>
    <w:rsid w:val="00DC0133"/>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044"/>
    <w:rsid w:val="00E1228E"/>
    <w:rsid w:val="00E13374"/>
    <w:rsid w:val="00E13593"/>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5DAF"/>
    <w:rsid w:val="00E500F1"/>
    <w:rsid w:val="00E51446"/>
    <w:rsid w:val="00E529C8"/>
    <w:rsid w:val="00E55DA0"/>
    <w:rsid w:val="00E56033"/>
    <w:rsid w:val="00E61159"/>
    <w:rsid w:val="00E625DA"/>
    <w:rsid w:val="00E634DC"/>
    <w:rsid w:val="00E667F3"/>
    <w:rsid w:val="00E67794"/>
    <w:rsid w:val="00E70CC6"/>
    <w:rsid w:val="00E71254"/>
    <w:rsid w:val="00E73CCD"/>
    <w:rsid w:val="00E76281"/>
    <w:rsid w:val="00E76453"/>
    <w:rsid w:val="00E77353"/>
    <w:rsid w:val="00E775AE"/>
    <w:rsid w:val="00E80429"/>
    <w:rsid w:val="00E81D65"/>
    <w:rsid w:val="00E8272C"/>
    <w:rsid w:val="00E827C7"/>
    <w:rsid w:val="00E85DBD"/>
    <w:rsid w:val="00E87A99"/>
    <w:rsid w:val="00E90702"/>
    <w:rsid w:val="00E9241E"/>
    <w:rsid w:val="00E93DEF"/>
    <w:rsid w:val="00E947B1"/>
    <w:rsid w:val="00E96852"/>
    <w:rsid w:val="00EA16AC"/>
    <w:rsid w:val="00EA385A"/>
    <w:rsid w:val="00EA3931"/>
    <w:rsid w:val="00EA5B32"/>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4A1"/>
    <w:rsid w:val="00F15223"/>
    <w:rsid w:val="00F164B4"/>
    <w:rsid w:val="00F176E4"/>
    <w:rsid w:val="00F20481"/>
    <w:rsid w:val="00F20E5F"/>
    <w:rsid w:val="00F25CC2"/>
    <w:rsid w:val="00F27573"/>
    <w:rsid w:val="00F27705"/>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817"/>
    <w:rsid w:val="00F5605D"/>
    <w:rsid w:val="00F6514B"/>
    <w:rsid w:val="00F6587F"/>
    <w:rsid w:val="00F67981"/>
    <w:rsid w:val="00F706CA"/>
    <w:rsid w:val="00F70F8D"/>
    <w:rsid w:val="00F71C5A"/>
    <w:rsid w:val="00F733A4"/>
    <w:rsid w:val="00F7758F"/>
    <w:rsid w:val="00F77994"/>
    <w:rsid w:val="00F82811"/>
    <w:rsid w:val="00F84153"/>
    <w:rsid w:val="00F85661"/>
    <w:rsid w:val="00F96602"/>
    <w:rsid w:val="00F9735A"/>
    <w:rsid w:val="00FA2EC9"/>
    <w:rsid w:val="00FA32FC"/>
    <w:rsid w:val="00FA59FD"/>
    <w:rsid w:val="00FA5D8C"/>
    <w:rsid w:val="00FA6403"/>
    <w:rsid w:val="00FB16CD"/>
    <w:rsid w:val="00FB73AE"/>
    <w:rsid w:val="00FC267A"/>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775C4D-EE79-4C9C-A0E1-A7A6C447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67B02"/>
    <w:rPr>
      <w:sz w:val="16"/>
      <w:szCs w:val="16"/>
    </w:rPr>
  </w:style>
  <w:style w:type="paragraph" w:styleId="CommentText">
    <w:name w:val="annotation text"/>
    <w:basedOn w:val="Normal"/>
    <w:link w:val="CommentTextChar"/>
    <w:semiHidden/>
    <w:unhideWhenUsed/>
    <w:rsid w:val="00667B02"/>
    <w:rPr>
      <w:sz w:val="20"/>
      <w:szCs w:val="20"/>
    </w:rPr>
  </w:style>
  <w:style w:type="character" w:customStyle="1" w:styleId="CommentTextChar">
    <w:name w:val="Comment Text Char"/>
    <w:basedOn w:val="DefaultParagraphFont"/>
    <w:link w:val="CommentText"/>
    <w:semiHidden/>
    <w:rsid w:val="00667B02"/>
  </w:style>
  <w:style w:type="paragraph" w:styleId="CommentSubject">
    <w:name w:val="annotation subject"/>
    <w:basedOn w:val="CommentText"/>
    <w:next w:val="CommentText"/>
    <w:link w:val="CommentSubjectChar"/>
    <w:semiHidden/>
    <w:unhideWhenUsed/>
    <w:rsid w:val="00667B02"/>
    <w:rPr>
      <w:b/>
      <w:bCs/>
    </w:rPr>
  </w:style>
  <w:style w:type="character" w:customStyle="1" w:styleId="CommentSubjectChar">
    <w:name w:val="Comment Subject Char"/>
    <w:basedOn w:val="CommentTextChar"/>
    <w:link w:val="CommentSubject"/>
    <w:semiHidden/>
    <w:rsid w:val="00667B02"/>
    <w:rPr>
      <w:b/>
      <w:bCs/>
    </w:rPr>
  </w:style>
  <w:style w:type="paragraph" w:styleId="Revision">
    <w:name w:val="Revision"/>
    <w:hidden/>
    <w:uiPriority w:val="99"/>
    <w:semiHidden/>
    <w:rsid w:val="00912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7904</Characters>
  <Application>Microsoft Office Word</Application>
  <DocSecurity>4</DocSecurity>
  <Lines>171</Lines>
  <Paragraphs>65</Paragraphs>
  <ScaleCrop>false</ScaleCrop>
  <HeadingPairs>
    <vt:vector size="2" baseType="variant">
      <vt:variant>
        <vt:lpstr>Title</vt:lpstr>
      </vt:variant>
      <vt:variant>
        <vt:i4>1</vt:i4>
      </vt:variant>
    </vt:vector>
  </HeadingPairs>
  <TitlesOfParts>
    <vt:vector size="1" baseType="lpstr">
      <vt:lpstr>BA - SB00703 (Committee Report (Unamended))</vt:lpstr>
    </vt:vector>
  </TitlesOfParts>
  <Company>State of Texas</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24800</dc:subject>
  <dc:creator>State of Texas</dc:creator>
  <dc:description>SB 703 by Buckingham-(H)Agriculture &amp; Livestock</dc:description>
  <cp:lastModifiedBy>Damian Duarte</cp:lastModifiedBy>
  <cp:revision>2</cp:revision>
  <cp:lastPrinted>2003-11-26T17:21:00Z</cp:lastPrinted>
  <dcterms:created xsi:type="dcterms:W3CDTF">2021-05-05T15:40:00Z</dcterms:created>
  <dcterms:modified xsi:type="dcterms:W3CDTF">2021-05-05T15:40:00Z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21.124.1776</vt:lpwstr>
  </property>
</Properties>
</file>