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170" w:rsidRDefault="00DE117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40696BCA0944B4A80AB75B2CD21881"/>
          </w:placeholder>
        </w:sdtPr>
        <w:sdtContent>
          <w:r w:rsidRPr="005C2A78">
            <w:rPr>
              <w:rFonts w:cs="Times New Roman"/>
              <w:b/>
              <w:szCs w:val="24"/>
              <w:u w:val="single"/>
            </w:rPr>
            <w:t>BILL ANALYSIS</w:t>
          </w:r>
        </w:sdtContent>
      </w:sdt>
    </w:p>
    <w:p w:rsidR="00DE1170" w:rsidRPr="00585C31" w:rsidRDefault="00DE1170" w:rsidP="000F1DF9">
      <w:pPr>
        <w:spacing w:after="0" w:line="240" w:lineRule="auto"/>
        <w:rPr>
          <w:rFonts w:cs="Times New Roman"/>
          <w:szCs w:val="24"/>
        </w:rPr>
      </w:pPr>
    </w:p>
    <w:p w:rsidR="00DE1170" w:rsidRPr="00585C31" w:rsidRDefault="00DE117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1170" w:rsidTr="000F1DF9">
        <w:tc>
          <w:tcPr>
            <w:tcW w:w="2718" w:type="dxa"/>
          </w:tcPr>
          <w:p w:rsidR="00DE1170" w:rsidRPr="005C2A78" w:rsidRDefault="00DE1170" w:rsidP="006D756B">
            <w:pPr>
              <w:rPr>
                <w:rFonts w:cs="Times New Roman"/>
                <w:szCs w:val="24"/>
              </w:rPr>
            </w:pPr>
            <w:sdt>
              <w:sdtPr>
                <w:rPr>
                  <w:rFonts w:cs="Times New Roman"/>
                  <w:szCs w:val="24"/>
                </w:rPr>
                <w:alias w:val="Agency Title"/>
                <w:tag w:val="AgencyTitleContentControl"/>
                <w:id w:val="1920747753"/>
                <w:lock w:val="sdtContentLocked"/>
                <w:placeholder>
                  <w:docPart w:val="3A7C7D074F4C4ED8A9BB15D7A5B9C48C"/>
                </w:placeholder>
              </w:sdtPr>
              <w:sdtEndPr>
                <w:rPr>
                  <w:rFonts w:cstheme="minorBidi"/>
                  <w:szCs w:val="22"/>
                </w:rPr>
              </w:sdtEndPr>
              <w:sdtContent>
                <w:r>
                  <w:rPr>
                    <w:rFonts w:cs="Times New Roman"/>
                    <w:szCs w:val="24"/>
                  </w:rPr>
                  <w:t>Senate Research Center</w:t>
                </w:r>
              </w:sdtContent>
            </w:sdt>
          </w:p>
        </w:tc>
        <w:tc>
          <w:tcPr>
            <w:tcW w:w="6858" w:type="dxa"/>
          </w:tcPr>
          <w:p w:rsidR="00DE1170" w:rsidRPr="00FF6471" w:rsidRDefault="00DE1170" w:rsidP="000F1DF9">
            <w:pPr>
              <w:jc w:val="right"/>
              <w:rPr>
                <w:rFonts w:cs="Times New Roman"/>
                <w:szCs w:val="24"/>
              </w:rPr>
            </w:pPr>
            <w:sdt>
              <w:sdtPr>
                <w:rPr>
                  <w:rFonts w:cs="Times New Roman"/>
                  <w:szCs w:val="24"/>
                </w:rPr>
                <w:alias w:val="Bill Number"/>
                <w:tag w:val="BillNumberOne"/>
                <w:id w:val="-410784069"/>
                <w:lock w:val="sdtContentLocked"/>
                <w:placeholder>
                  <w:docPart w:val="D4B1ACF0EF26494F8B787BE5B9A3B191"/>
                </w:placeholder>
              </w:sdtPr>
              <w:sdtContent>
                <w:r>
                  <w:rPr>
                    <w:rFonts w:cs="Times New Roman"/>
                    <w:szCs w:val="24"/>
                  </w:rPr>
                  <w:t>S.B. 726</w:t>
                </w:r>
              </w:sdtContent>
            </w:sdt>
          </w:p>
        </w:tc>
      </w:tr>
      <w:tr w:rsidR="00DE1170" w:rsidTr="000F1DF9">
        <w:sdt>
          <w:sdtPr>
            <w:rPr>
              <w:rFonts w:cs="Times New Roman"/>
              <w:szCs w:val="24"/>
            </w:rPr>
            <w:alias w:val="TLCNumber"/>
            <w:tag w:val="TLCNumber"/>
            <w:id w:val="-542600604"/>
            <w:lock w:val="sdtLocked"/>
            <w:placeholder>
              <w:docPart w:val="27DCA1E600C94279AE4AC0B9B0397982"/>
            </w:placeholder>
            <w:showingPlcHdr/>
          </w:sdtPr>
          <w:sdtContent>
            <w:tc>
              <w:tcPr>
                <w:tcW w:w="2718" w:type="dxa"/>
              </w:tcPr>
              <w:p w:rsidR="00DE1170" w:rsidRPr="000F1DF9" w:rsidRDefault="00DE1170" w:rsidP="00C65088">
                <w:pPr>
                  <w:rPr>
                    <w:rFonts w:cs="Times New Roman"/>
                    <w:szCs w:val="24"/>
                  </w:rPr>
                </w:pPr>
              </w:p>
            </w:tc>
          </w:sdtContent>
        </w:sdt>
        <w:tc>
          <w:tcPr>
            <w:tcW w:w="6858" w:type="dxa"/>
          </w:tcPr>
          <w:p w:rsidR="00DE1170" w:rsidRPr="005C2A78" w:rsidRDefault="00DE1170" w:rsidP="00073EDD">
            <w:pPr>
              <w:jc w:val="right"/>
              <w:rPr>
                <w:rFonts w:cs="Times New Roman"/>
                <w:szCs w:val="24"/>
              </w:rPr>
            </w:pPr>
            <w:sdt>
              <w:sdtPr>
                <w:rPr>
                  <w:rFonts w:cs="Times New Roman"/>
                  <w:szCs w:val="24"/>
                </w:rPr>
                <w:alias w:val="Author Label"/>
                <w:tag w:val="By"/>
                <w:id w:val="72399597"/>
                <w:lock w:val="sdtLocked"/>
                <w:placeholder>
                  <w:docPart w:val="19E83707CA134D039603796C66E7B4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E1ACF93BE641E9908CDA17D7A78013"/>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29FDEEA568F54FA4ACD87CBB0B4B6582"/>
                </w:placeholder>
                <w:showingPlcHdr/>
              </w:sdtPr>
              <w:sdtContent/>
            </w:sdt>
            <w:sdt>
              <w:sdtPr>
                <w:rPr>
                  <w:rFonts w:cs="Times New Roman"/>
                  <w:szCs w:val="24"/>
                </w:rPr>
                <w:alias w:val="DualSponsor"/>
                <w:tag w:val="DualSponsor"/>
                <w:id w:val="1029379812"/>
                <w:lock w:val="sdtContentLocked"/>
                <w:placeholder>
                  <w:docPart w:val="B1406D0E078A49B6A22B763B081B394F"/>
                </w:placeholder>
                <w:showingPlcHdr/>
              </w:sdtPr>
              <w:sdtContent/>
            </w:sdt>
          </w:p>
        </w:tc>
      </w:tr>
      <w:tr w:rsidR="00DE1170" w:rsidTr="000F1DF9">
        <w:tc>
          <w:tcPr>
            <w:tcW w:w="2718" w:type="dxa"/>
          </w:tcPr>
          <w:p w:rsidR="00DE1170" w:rsidRPr="00BC7495" w:rsidRDefault="00DE1170" w:rsidP="000F1DF9">
            <w:pPr>
              <w:rPr>
                <w:rFonts w:cs="Times New Roman"/>
                <w:szCs w:val="24"/>
              </w:rPr>
            </w:pPr>
          </w:p>
        </w:tc>
        <w:sdt>
          <w:sdtPr>
            <w:rPr>
              <w:rFonts w:cs="Times New Roman"/>
              <w:szCs w:val="24"/>
            </w:rPr>
            <w:alias w:val="Committee"/>
            <w:tag w:val="Committee"/>
            <w:id w:val="1914272295"/>
            <w:lock w:val="sdtContentLocked"/>
            <w:placeholder>
              <w:docPart w:val="9639B3F1A21C457F887E36F52E12E4E9"/>
            </w:placeholder>
          </w:sdtPr>
          <w:sdtContent>
            <w:tc>
              <w:tcPr>
                <w:tcW w:w="6858" w:type="dxa"/>
              </w:tcPr>
              <w:p w:rsidR="00DE1170" w:rsidRPr="00FF6471" w:rsidRDefault="00DE1170" w:rsidP="000F1DF9">
                <w:pPr>
                  <w:jc w:val="right"/>
                  <w:rPr>
                    <w:rFonts w:cs="Times New Roman"/>
                    <w:szCs w:val="24"/>
                  </w:rPr>
                </w:pPr>
                <w:r>
                  <w:rPr>
                    <w:rFonts w:cs="Times New Roman"/>
                    <w:szCs w:val="24"/>
                  </w:rPr>
                  <w:t>State Affairs</w:t>
                </w:r>
              </w:p>
            </w:tc>
          </w:sdtContent>
        </w:sdt>
      </w:tr>
      <w:tr w:rsidR="00DE1170" w:rsidTr="000F1DF9">
        <w:tc>
          <w:tcPr>
            <w:tcW w:w="2718" w:type="dxa"/>
          </w:tcPr>
          <w:p w:rsidR="00DE1170" w:rsidRPr="00BC7495" w:rsidRDefault="00DE1170" w:rsidP="000F1DF9">
            <w:pPr>
              <w:rPr>
                <w:rFonts w:cs="Times New Roman"/>
                <w:szCs w:val="24"/>
              </w:rPr>
            </w:pPr>
          </w:p>
        </w:tc>
        <w:sdt>
          <w:sdtPr>
            <w:rPr>
              <w:rFonts w:cs="Times New Roman"/>
              <w:szCs w:val="24"/>
            </w:rPr>
            <w:alias w:val="Date"/>
            <w:tag w:val="DateContentControl"/>
            <w:id w:val="1178081906"/>
            <w:lock w:val="sdtLocked"/>
            <w:placeholder>
              <w:docPart w:val="178959D084504D6EB941DB2B022DB456"/>
            </w:placeholder>
            <w:date w:fullDate="2021-05-25T00:00:00Z">
              <w:dateFormat w:val="M/d/yyyy"/>
              <w:lid w:val="en-US"/>
              <w:storeMappedDataAs w:val="dateTime"/>
              <w:calendar w:val="gregorian"/>
            </w:date>
          </w:sdtPr>
          <w:sdtContent>
            <w:tc>
              <w:tcPr>
                <w:tcW w:w="6858" w:type="dxa"/>
              </w:tcPr>
              <w:p w:rsidR="00DE1170" w:rsidRPr="00FF6471" w:rsidRDefault="00DE1170" w:rsidP="000F1DF9">
                <w:pPr>
                  <w:jc w:val="right"/>
                  <w:rPr>
                    <w:rFonts w:cs="Times New Roman"/>
                    <w:szCs w:val="24"/>
                  </w:rPr>
                </w:pPr>
                <w:r>
                  <w:rPr>
                    <w:rFonts w:cs="Times New Roman"/>
                    <w:szCs w:val="24"/>
                  </w:rPr>
                  <w:t>5/25/2021</w:t>
                </w:r>
              </w:p>
            </w:tc>
          </w:sdtContent>
        </w:sdt>
      </w:tr>
      <w:tr w:rsidR="00DE1170" w:rsidTr="000F1DF9">
        <w:tc>
          <w:tcPr>
            <w:tcW w:w="2718" w:type="dxa"/>
          </w:tcPr>
          <w:p w:rsidR="00DE1170" w:rsidRPr="00BC7495" w:rsidRDefault="00DE1170" w:rsidP="000F1DF9">
            <w:pPr>
              <w:rPr>
                <w:rFonts w:cs="Times New Roman"/>
                <w:szCs w:val="24"/>
              </w:rPr>
            </w:pPr>
          </w:p>
        </w:tc>
        <w:sdt>
          <w:sdtPr>
            <w:rPr>
              <w:rFonts w:cs="Times New Roman"/>
              <w:szCs w:val="24"/>
            </w:rPr>
            <w:alias w:val="BA Version"/>
            <w:tag w:val="BAVersion"/>
            <w:id w:val="-1685590809"/>
            <w:lock w:val="sdtContentLocked"/>
            <w:placeholder>
              <w:docPart w:val="E565CA4D61D14D128C0F2FD09CA29DF0"/>
            </w:placeholder>
          </w:sdtPr>
          <w:sdtContent>
            <w:tc>
              <w:tcPr>
                <w:tcW w:w="6858" w:type="dxa"/>
              </w:tcPr>
              <w:p w:rsidR="00DE1170" w:rsidRPr="00FF6471" w:rsidRDefault="00DE1170" w:rsidP="000F1DF9">
                <w:pPr>
                  <w:jc w:val="right"/>
                  <w:rPr>
                    <w:rFonts w:cs="Times New Roman"/>
                    <w:szCs w:val="24"/>
                  </w:rPr>
                </w:pPr>
                <w:r>
                  <w:rPr>
                    <w:rFonts w:cs="Times New Roman"/>
                    <w:szCs w:val="24"/>
                  </w:rPr>
                  <w:t>Enrolled</w:t>
                </w:r>
              </w:p>
            </w:tc>
          </w:sdtContent>
        </w:sdt>
      </w:tr>
    </w:tbl>
    <w:p w:rsidR="00DE1170" w:rsidRPr="00FF6471" w:rsidRDefault="00DE1170" w:rsidP="000F1DF9">
      <w:pPr>
        <w:spacing w:after="0" w:line="240" w:lineRule="auto"/>
        <w:rPr>
          <w:rFonts w:cs="Times New Roman"/>
          <w:szCs w:val="24"/>
        </w:rPr>
      </w:pPr>
    </w:p>
    <w:p w:rsidR="00DE1170" w:rsidRPr="00FF6471" w:rsidRDefault="00DE1170" w:rsidP="000F1DF9">
      <w:pPr>
        <w:spacing w:after="0" w:line="240" w:lineRule="auto"/>
        <w:rPr>
          <w:rFonts w:cs="Times New Roman"/>
          <w:szCs w:val="24"/>
        </w:rPr>
      </w:pPr>
    </w:p>
    <w:p w:rsidR="00DE1170" w:rsidRPr="00FF6471" w:rsidRDefault="00DE117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188A13140948D69259C52BE7B686A0"/>
        </w:placeholder>
      </w:sdtPr>
      <w:sdtContent>
        <w:p w:rsidR="00DE1170" w:rsidRDefault="00DE117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48FFFB92DB403AB060C980A316CE30"/>
        </w:placeholder>
      </w:sdtPr>
      <w:sdtContent>
        <w:p w:rsidR="00DE1170" w:rsidRDefault="00DE1170" w:rsidP="00C31DAC">
          <w:pPr>
            <w:pStyle w:val="NormalWeb"/>
            <w:spacing w:before="0" w:beforeAutospacing="0" w:after="0" w:afterAutospacing="0"/>
            <w:jc w:val="both"/>
            <w:divId w:val="522597967"/>
            <w:rPr>
              <w:rFonts w:eastAsia="Times New Roman"/>
              <w:bCs/>
            </w:rPr>
          </w:pPr>
        </w:p>
        <w:p w:rsidR="00DE1170" w:rsidRDefault="00DE1170" w:rsidP="00C31DAC">
          <w:pPr>
            <w:pStyle w:val="NormalWeb"/>
            <w:spacing w:before="0" w:beforeAutospacing="0" w:after="0" w:afterAutospacing="0"/>
            <w:jc w:val="both"/>
            <w:divId w:val="522597967"/>
          </w:pPr>
          <w:r w:rsidRPr="00C31DAC">
            <w:t xml:space="preserve">In 2011, the Texas Legislature passed S.B. 18 (82R) which reestablished and protected the rights of private property owners by allowing a property owner to repurchase land acquired through eminent domain if, within 10 years, the property is not used for the stated public use. </w:t>
          </w:r>
        </w:p>
        <w:p w:rsidR="00DE1170" w:rsidRDefault="00DE1170" w:rsidP="00C31DAC">
          <w:pPr>
            <w:pStyle w:val="NormalWeb"/>
            <w:spacing w:before="0" w:beforeAutospacing="0" w:after="0" w:afterAutospacing="0"/>
            <w:jc w:val="both"/>
            <w:divId w:val="522597967"/>
          </w:pPr>
        </w:p>
        <w:p w:rsidR="00DE1170" w:rsidRDefault="00DE1170" w:rsidP="00C31DAC">
          <w:pPr>
            <w:pStyle w:val="NormalWeb"/>
            <w:spacing w:before="0" w:beforeAutospacing="0" w:after="0" w:afterAutospacing="0"/>
            <w:jc w:val="both"/>
            <w:divId w:val="522597967"/>
          </w:pPr>
          <w:r w:rsidRPr="00C31DAC">
            <w:t xml:space="preserve">However, the law prohibits a private property owner from repurchasing the land if the entity has made "actual progress" towards the public use. Unfortunately, the definition of "actual progress" has proven to be unnecessarily broad and can be easily satisfied without establishing true progress. </w:t>
          </w:r>
        </w:p>
        <w:p w:rsidR="00DE1170" w:rsidRDefault="00DE1170" w:rsidP="00C31DAC">
          <w:pPr>
            <w:pStyle w:val="NormalWeb"/>
            <w:spacing w:before="0" w:beforeAutospacing="0" w:after="0" w:afterAutospacing="0"/>
            <w:jc w:val="both"/>
            <w:divId w:val="522597967"/>
          </w:pPr>
        </w:p>
        <w:p w:rsidR="00DE1170" w:rsidRPr="00C31DAC" w:rsidRDefault="00DE1170" w:rsidP="00C31DAC">
          <w:pPr>
            <w:pStyle w:val="NormalWeb"/>
            <w:spacing w:before="0" w:beforeAutospacing="0" w:after="0" w:afterAutospacing="0"/>
            <w:jc w:val="both"/>
            <w:divId w:val="522597967"/>
          </w:pPr>
          <w:r w:rsidRPr="00C31DAC">
            <w:t>S.B. 726 strengthens private property rights by increasing the requirement for how an entity demonstrates that it has made actual progress towards its stated public use.</w:t>
          </w:r>
        </w:p>
        <w:p w:rsidR="00DE1170" w:rsidRPr="00C31DAC" w:rsidRDefault="00DE1170" w:rsidP="00C31DAC">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DE1170" w:rsidRDefault="00DE1170" w:rsidP="007A5820">
      <w:pPr>
        <w:spacing w:after="0" w:line="240" w:lineRule="auto"/>
        <w:jc w:val="both"/>
        <w:rPr>
          <w:rFonts w:cs="Times New Roman"/>
          <w:szCs w:val="24"/>
        </w:rPr>
      </w:pPr>
      <w:r>
        <w:t>(Original Author's/Sponsor's Statement of Intent)</w:t>
      </w:r>
    </w:p>
    <w:p w:rsidR="00DE1170" w:rsidRDefault="00DE1170" w:rsidP="000F1DF9">
      <w:pPr>
        <w:spacing w:after="0" w:line="240" w:lineRule="auto"/>
        <w:jc w:val="both"/>
        <w:rPr>
          <w:rFonts w:cs="Times New Roman"/>
          <w:szCs w:val="24"/>
        </w:rPr>
      </w:pPr>
    </w:p>
    <w:p w:rsidR="00DE1170" w:rsidRDefault="00DE1170" w:rsidP="000F1DF9">
      <w:pPr>
        <w:spacing w:after="0" w:line="240" w:lineRule="auto"/>
        <w:jc w:val="both"/>
        <w:rPr>
          <w:rFonts w:eastAsia="Times New Roman" w:cs="Times New Roman"/>
          <w:b/>
          <w:szCs w:val="24"/>
          <w:u w:val="single"/>
        </w:rPr>
      </w:pPr>
      <w:r>
        <w:rPr>
          <w:rFonts w:cs="Times New Roman"/>
          <w:szCs w:val="24"/>
        </w:rPr>
        <w:t xml:space="preserve">S.B. 726 </w:t>
      </w:r>
      <w:bookmarkStart w:id="1" w:name="AmendsCurrentLaw"/>
      <w:bookmarkEnd w:id="1"/>
      <w:r>
        <w:rPr>
          <w:rFonts w:cs="Times New Roman"/>
          <w:szCs w:val="24"/>
        </w:rPr>
        <w:t xml:space="preserve">amends current law </w:t>
      </w:r>
      <w:r>
        <w:t>relating to establishing actual progress for the purposes of determining the right to repurchase real property from a condemning entity.</w:t>
      </w:r>
    </w:p>
    <w:p w:rsidR="00DE1170" w:rsidRPr="00A767C7" w:rsidRDefault="00DE1170" w:rsidP="000F1DF9">
      <w:pPr>
        <w:spacing w:after="0" w:line="240" w:lineRule="auto"/>
        <w:jc w:val="both"/>
        <w:rPr>
          <w:rFonts w:eastAsia="Times New Roman" w:cs="Times New Roman"/>
          <w:szCs w:val="24"/>
        </w:rPr>
      </w:pPr>
    </w:p>
    <w:p w:rsidR="00DE1170" w:rsidRPr="005C2A78" w:rsidRDefault="00DE117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B266E1A250424182FACC6058D5AB59"/>
          </w:placeholder>
        </w:sdtPr>
        <w:sdtContent>
          <w:r>
            <w:rPr>
              <w:rFonts w:eastAsia="Times New Roman" w:cs="Times New Roman"/>
              <w:b/>
              <w:szCs w:val="24"/>
              <w:u w:val="single"/>
            </w:rPr>
            <w:t>RULEMAKING AUTHORITY</w:t>
          </w:r>
        </w:sdtContent>
      </w:sdt>
    </w:p>
    <w:p w:rsidR="00DE1170" w:rsidRPr="006529C4" w:rsidRDefault="00DE1170" w:rsidP="00774EC7">
      <w:pPr>
        <w:spacing w:after="0" w:line="240" w:lineRule="auto"/>
        <w:jc w:val="both"/>
        <w:rPr>
          <w:rFonts w:cs="Times New Roman"/>
          <w:szCs w:val="24"/>
        </w:rPr>
      </w:pPr>
    </w:p>
    <w:p w:rsidR="00DE1170" w:rsidRPr="006529C4" w:rsidRDefault="00DE117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E1170" w:rsidRPr="006529C4" w:rsidRDefault="00DE1170" w:rsidP="00774EC7">
      <w:pPr>
        <w:spacing w:after="0" w:line="240" w:lineRule="auto"/>
        <w:jc w:val="both"/>
        <w:rPr>
          <w:rFonts w:cs="Times New Roman"/>
          <w:szCs w:val="24"/>
        </w:rPr>
      </w:pPr>
    </w:p>
    <w:p w:rsidR="00DE1170" w:rsidRPr="005C2A78" w:rsidRDefault="00DE117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8DEDBB65A649A0B3896CB6CC256EFC"/>
          </w:placeholder>
        </w:sdtPr>
        <w:sdtContent>
          <w:r>
            <w:rPr>
              <w:rFonts w:eastAsia="Times New Roman" w:cs="Times New Roman"/>
              <w:b/>
              <w:szCs w:val="24"/>
              <w:u w:val="single"/>
            </w:rPr>
            <w:t>SECTION BY SECTION ANALYSIS</w:t>
          </w:r>
        </w:sdtContent>
      </w:sdt>
    </w:p>
    <w:p w:rsidR="00DE1170" w:rsidRPr="005C2A78" w:rsidRDefault="00DE1170" w:rsidP="000F1DF9">
      <w:pPr>
        <w:spacing w:after="0" w:line="240" w:lineRule="auto"/>
        <w:jc w:val="both"/>
        <w:rPr>
          <w:rFonts w:eastAsia="Times New Roman" w:cs="Times New Roman"/>
          <w:szCs w:val="24"/>
        </w:rPr>
      </w:pPr>
    </w:p>
    <w:p w:rsidR="00DE1170" w:rsidRDefault="00DE1170" w:rsidP="00DE1170">
      <w:pPr>
        <w:spacing w:after="0" w:line="240" w:lineRule="auto"/>
        <w:jc w:val="both"/>
      </w:pPr>
      <w:r w:rsidRPr="005C2A78">
        <w:rPr>
          <w:rFonts w:eastAsia="Times New Roman" w:cs="Times New Roman"/>
          <w:szCs w:val="24"/>
        </w:rPr>
        <w:t>SECTION 1.</w:t>
      </w:r>
      <w:r w:rsidRPr="00A767C7">
        <w:t xml:space="preserve"> </w:t>
      </w:r>
      <w:r>
        <w:t xml:space="preserve">Amends Section 21.101, Property Code, by amending Subsection (b) and adding Subsection (b-1), as follows: </w:t>
      </w:r>
    </w:p>
    <w:p w:rsidR="00DE1170" w:rsidRDefault="00DE1170" w:rsidP="00DE1170">
      <w:pPr>
        <w:spacing w:after="0" w:line="240" w:lineRule="auto"/>
        <w:jc w:val="both"/>
      </w:pPr>
    </w:p>
    <w:p w:rsidR="00DE1170" w:rsidRDefault="00DE1170" w:rsidP="00DE1170">
      <w:pPr>
        <w:spacing w:after="0" w:line="240" w:lineRule="auto"/>
        <w:ind w:left="720"/>
        <w:jc w:val="both"/>
      </w:pPr>
      <w:r>
        <w:t xml:space="preserve">(b) Redefines "actual progress" in Section 21.101 (Right of Repurchase) to mean the completion of three, rather than two, or more of certain actions, including the hiring of or contracting with and the performance of a significant amount of work by an architect, engineer, or surveyor to prepare a plan, plat, or easement that includes the property or other property acquired for the same public use project for which the property owner's property was acquired, and including the application for a state or federal permit or certificate to develop the property or other property acquired for the same public use project for which the property owner's property was acquired. Deletes existing text including the acquisition of a tract or parcel of real property adjacent to the property for the same public use project for which the owner's property was acquired among certain actions described by Subsection (b). Makes conforming and nonsubstantive changes. </w:t>
      </w:r>
    </w:p>
    <w:p w:rsidR="00DE1170" w:rsidRDefault="00DE1170" w:rsidP="00DE1170">
      <w:pPr>
        <w:spacing w:after="0" w:line="240" w:lineRule="auto"/>
        <w:ind w:left="720"/>
        <w:jc w:val="both"/>
      </w:pPr>
    </w:p>
    <w:p w:rsidR="00DE1170" w:rsidRPr="005C2A78" w:rsidRDefault="00DE1170" w:rsidP="00DE1170">
      <w:pPr>
        <w:spacing w:after="0" w:line="240" w:lineRule="auto"/>
        <w:ind w:left="720"/>
        <w:jc w:val="both"/>
        <w:rPr>
          <w:rFonts w:eastAsia="Times New Roman" w:cs="Times New Roman"/>
          <w:szCs w:val="24"/>
        </w:rPr>
      </w:pPr>
      <w:r>
        <w:t>(b-1) Creates this subsection from existing text. Authorizes a navigation district or port authority, or a water district implementing a project included in the state water plan adopted by the Texas Water Development Board, notwithstanding Subsection (b), to establish actual progress for purposes of Section 21.101 by the completion of one action described by Subsection (b), and by the adoption by a majority of the entity's governing body at a public hearing of a development plan for a public use project that indicates that the entity will not complete more than one action described by Subsection (b) before the 10th anniversary of the date of acquisition of the property. Makes conforming changes.</w:t>
      </w:r>
    </w:p>
    <w:p w:rsidR="00DE1170" w:rsidRPr="005C2A78" w:rsidRDefault="00DE1170" w:rsidP="00DE1170">
      <w:pPr>
        <w:spacing w:after="0" w:line="240" w:lineRule="auto"/>
        <w:jc w:val="both"/>
        <w:rPr>
          <w:rFonts w:eastAsia="Times New Roman" w:cs="Times New Roman"/>
          <w:szCs w:val="24"/>
        </w:rPr>
      </w:pPr>
    </w:p>
    <w:p w:rsidR="00DE1170" w:rsidRDefault="00DE1170" w:rsidP="00DE1170">
      <w:pPr>
        <w:spacing w:after="0" w:line="240" w:lineRule="auto"/>
        <w:jc w:val="both"/>
      </w:pPr>
      <w:r w:rsidRPr="005C2A78">
        <w:rPr>
          <w:rFonts w:eastAsia="Times New Roman" w:cs="Times New Roman"/>
          <w:szCs w:val="24"/>
        </w:rPr>
        <w:t>SECTION 2.</w:t>
      </w:r>
      <w:r w:rsidRPr="00A767C7">
        <w:t xml:space="preserve"> </w:t>
      </w:r>
      <w:r>
        <w:t xml:space="preserve">Makes application of Section 21.101, Property Code, as amended by this Act, prospective. </w:t>
      </w:r>
    </w:p>
    <w:p w:rsidR="00DE1170" w:rsidRDefault="00DE1170" w:rsidP="00DE1170">
      <w:pPr>
        <w:spacing w:after="0" w:line="240" w:lineRule="auto"/>
        <w:jc w:val="both"/>
      </w:pPr>
    </w:p>
    <w:p w:rsidR="00DE1170" w:rsidRPr="00C8671F" w:rsidRDefault="00DE1170" w:rsidP="00DE1170">
      <w:pPr>
        <w:spacing w:after="0" w:line="240" w:lineRule="auto"/>
        <w:jc w:val="both"/>
        <w:rPr>
          <w:rFonts w:eastAsia="Times New Roman" w:cs="Times New Roman"/>
          <w:szCs w:val="24"/>
        </w:rPr>
      </w:pPr>
      <w:r>
        <w:t>SECTION 3. Effective date: September 1, 2021.</w:t>
      </w:r>
      <w:r w:rsidRPr="005C2A78">
        <w:rPr>
          <w:rFonts w:eastAsia="Times New Roman" w:cs="Times New Roman"/>
          <w:szCs w:val="24"/>
        </w:rPr>
        <w:t xml:space="preserve"> </w:t>
      </w:r>
    </w:p>
    <w:sectPr w:rsidR="00DE117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12C" w:rsidRDefault="00B4512C" w:rsidP="000F1DF9">
      <w:pPr>
        <w:spacing w:after="0" w:line="240" w:lineRule="auto"/>
      </w:pPr>
      <w:r>
        <w:separator/>
      </w:r>
    </w:p>
  </w:endnote>
  <w:endnote w:type="continuationSeparator" w:id="0">
    <w:p w:rsidR="00B4512C" w:rsidRDefault="00B4512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512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1170">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E1170">
                <w:rPr>
                  <w:sz w:val="20"/>
                  <w:szCs w:val="20"/>
                </w:rPr>
                <w:t>S.B. 726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E117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512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12C" w:rsidRDefault="00B4512C" w:rsidP="000F1DF9">
      <w:pPr>
        <w:spacing w:after="0" w:line="240" w:lineRule="auto"/>
      </w:pPr>
      <w:r>
        <w:separator/>
      </w:r>
    </w:p>
  </w:footnote>
  <w:footnote w:type="continuationSeparator" w:id="0">
    <w:p w:rsidR="00B4512C" w:rsidRDefault="00B4512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512C"/>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1170"/>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741A0"/>
  <w15:docId w15:val="{4BA4322C-1B15-4963-AB6C-3AC8AADC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117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40696BCA0944B4A80AB75B2CD21881"/>
        <w:category>
          <w:name w:val="General"/>
          <w:gallery w:val="placeholder"/>
        </w:category>
        <w:types>
          <w:type w:val="bbPlcHdr"/>
        </w:types>
        <w:behaviors>
          <w:behavior w:val="content"/>
        </w:behaviors>
        <w:guid w:val="{2F18E4E9-50F8-41A2-9669-BCB5524D50D6}"/>
      </w:docPartPr>
      <w:docPartBody>
        <w:p w:rsidR="00000000" w:rsidRDefault="00D77B5C"/>
      </w:docPartBody>
    </w:docPart>
    <w:docPart>
      <w:docPartPr>
        <w:name w:val="3A7C7D074F4C4ED8A9BB15D7A5B9C48C"/>
        <w:category>
          <w:name w:val="General"/>
          <w:gallery w:val="placeholder"/>
        </w:category>
        <w:types>
          <w:type w:val="bbPlcHdr"/>
        </w:types>
        <w:behaviors>
          <w:behavior w:val="content"/>
        </w:behaviors>
        <w:guid w:val="{F5E96C1B-1CFD-4CC8-B7DF-BFEEECDD9967}"/>
      </w:docPartPr>
      <w:docPartBody>
        <w:p w:rsidR="00000000" w:rsidRDefault="00D77B5C"/>
      </w:docPartBody>
    </w:docPart>
    <w:docPart>
      <w:docPartPr>
        <w:name w:val="D4B1ACF0EF26494F8B787BE5B9A3B191"/>
        <w:category>
          <w:name w:val="General"/>
          <w:gallery w:val="placeholder"/>
        </w:category>
        <w:types>
          <w:type w:val="bbPlcHdr"/>
        </w:types>
        <w:behaviors>
          <w:behavior w:val="content"/>
        </w:behaviors>
        <w:guid w:val="{B200DDF3-0ED1-4120-9D19-EC6A8BE32978}"/>
      </w:docPartPr>
      <w:docPartBody>
        <w:p w:rsidR="00000000" w:rsidRDefault="00D77B5C"/>
      </w:docPartBody>
    </w:docPart>
    <w:docPart>
      <w:docPartPr>
        <w:name w:val="27DCA1E600C94279AE4AC0B9B0397982"/>
        <w:category>
          <w:name w:val="General"/>
          <w:gallery w:val="placeholder"/>
        </w:category>
        <w:types>
          <w:type w:val="bbPlcHdr"/>
        </w:types>
        <w:behaviors>
          <w:behavior w:val="content"/>
        </w:behaviors>
        <w:guid w:val="{F0521AEF-99B9-4408-A923-0D2B08D7B933}"/>
      </w:docPartPr>
      <w:docPartBody>
        <w:p w:rsidR="00000000" w:rsidRDefault="00D77B5C"/>
      </w:docPartBody>
    </w:docPart>
    <w:docPart>
      <w:docPartPr>
        <w:name w:val="19E83707CA134D039603796C66E7B4F3"/>
        <w:category>
          <w:name w:val="General"/>
          <w:gallery w:val="placeholder"/>
        </w:category>
        <w:types>
          <w:type w:val="bbPlcHdr"/>
        </w:types>
        <w:behaviors>
          <w:behavior w:val="content"/>
        </w:behaviors>
        <w:guid w:val="{8E72DB73-FF7F-475C-A847-ED64A6432965}"/>
      </w:docPartPr>
      <w:docPartBody>
        <w:p w:rsidR="00000000" w:rsidRDefault="00D77B5C"/>
      </w:docPartBody>
    </w:docPart>
    <w:docPart>
      <w:docPartPr>
        <w:name w:val="37E1ACF93BE641E9908CDA17D7A78013"/>
        <w:category>
          <w:name w:val="General"/>
          <w:gallery w:val="placeholder"/>
        </w:category>
        <w:types>
          <w:type w:val="bbPlcHdr"/>
        </w:types>
        <w:behaviors>
          <w:behavior w:val="content"/>
        </w:behaviors>
        <w:guid w:val="{558D11DD-5B60-45E1-BDD7-41B61E35D33D}"/>
      </w:docPartPr>
      <w:docPartBody>
        <w:p w:rsidR="00000000" w:rsidRDefault="00D77B5C"/>
      </w:docPartBody>
    </w:docPart>
    <w:docPart>
      <w:docPartPr>
        <w:name w:val="29FDEEA568F54FA4ACD87CBB0B4B6582"/>
        <w:category>
          <w:name w:val="General"/>
          <w:gallery w:val="placeholder"/>
        </w:category>
        <w:types>
          <w:type w:val="bbPlcHdr"/>
        </w:types>
        <w:behaviors>
          <w:behavior w:val="content"/>
        </w:behaviors>
        <w:guid w:val="{391406A0-1634-4D3F-A65B-2724EF1FFDB0}"/>
      </w:docPartPr>
      <w:docPartBody>
        <w:p w:rsidR="00000000" w:rsidRDefault="00D77B5C"/>
      </w:docPartBody>
    </w:docPart>
    <w:docPart>
      <w:docPartPr>
        <w:name w:val="B1406D0E078A49B6A22B763B081B394F"/>
        <w:category>
          <w:name w:val="General"/>
          <w:gallery w:val="placeholder"/>
        </w:category>
        <w:types>
          <w:type w:val="bbPlcHdr"/>
        </w:types>
        <w:behaviors>
          <w:behavior w:val="content"/>
        </w:behaviors>
        <w:guid w:val="{E4B95433-2F0C-484C-B714-F9E26E314BF8}"/>
      </w:docPartPr>
      <w:docPartBody>
        <w:p w:rsidR="00000000" w:rsidRDefault="00D77B5C"/>
      </w:docPartBody>
    </w:docPart>
    <w:docPart>
      <w:docPartPr>
        <w:name w:val="9639B3F1A21C457F887E36F52E12E4E9"/>
        <w:category>
          <w:name w:val="General"/>
          <w:gallery w:val="placeholder"/>
        </w:category>
        <w:types>
          <w:type w:val="bbPlcHdr"/>
        </w:types>
        <w:behaviors>
          <w:behavior w:val="content"/>
        </w:behaviors>
        <w:guid w:val="{CD560A8F-19E9-4B42-AA62-75FB4E2B4923}"/>
      </w:docPartPr>
      <w:docPartBody>
        <w:p w:rsidR="00000000" w:rsidRDefault="00D77B5C"/>
      </w:docPartBody>
    </w:docPart>
    <w:docPart>
      <w:docPartPr>
        <w:name w:val="178959D084504D6EB941DB2B022DB456"/>
        <w:category>
          <w:name w:val="General"/>
          <w:gallery w:val="placeholder"/>
        </w:category>
        <w:types>
          <w:type w:val="bbPlcHdr"/>
        </w:types>
        <w:behaviors>
          <w:behavior w:val="content"/>
        </w:behaviors>
        <w:guid w:val="{B062BD28-A00B-4BD3-9E30-D5BCF29F9390}"/>
      </w:docPartPr>
      <w:docPartBody>
        <w:p w:rsidR="00000000" w:rsidRDefault="008542D5" w:rsidP="008542D5">
          <w:pPr>
            <w:pStyle w:val="178959D084504D6EB941DB2B022DB456"/>
          </w:pPr>
          <w:r w:rsidRPr="00A30DD1">
            <w:rPr>
              <w:rStyle w:val="PlaceholderText"/>
            </w:rPr>
            <w:t>Click here to enter a date.</w:t>
          </w:r>
        </w:p>
      </w:docPartBody>
    </w:docPart>
    <w:docPart>
      <w:docPartPr>
        <w:name w:val="E565CA4D61D14D128C0F2FD09CA29DF0"/>
        <w:category>
          <w:name w:val="General"/>
          <w:gallery w:val="placeholder"/>
        </w:category>
        <w:types>
          <w:type w:val="bbPlcHdr"/>
        </w:types>
        <w:behaviors>
          <w:behavior w:val="content"/>
        </w:behaviors>
        <w:guid w:val="{D5ED2AB1-6421-42D4-B289-26C4EC9A3C02}"/>
      </w:docPartPr>
      <w:docPartBody>
        <w:p w:rsidR="00000000" w:rsidRDefault="00D77B5C"/>
      </w:docPartBody>
    </w:docPart>
    <w:docPart>
      <w:docPartPr>
        <w:name w:val="A7188A13140948D69259C52BE7B686A0"/>
        <w:category>
          <w:name w:val="General"/>
          <w:gallery w:val="placeholder"/>
        </w:category>
        <w:types>
          <w:type w:val="bbPlcHdr"/>
        </w:types>
        <w:behaviors>
          <w:behavior w:val="content"/>
        </w:behaviors>
        <w:guid w:val="{B08E3C5D-918A-47EC-B56C-411D43453A10}"/>
      </w:docPartPr>
      <w:docPartBody>
        <w:p w:rsidR="00000000" w:rsidRDefault="00D77B5C"/>
      </w:docPartBody>
    </w:docPart>
    <w:docPart>
      <w:docPartPr>
        <w:name w:val="7E48FFFB92DB403AB060C980A316CE30"/>
        <w:category>
          <w:name w:val="General"/>
          <w:gallery w:val="placeholder"/>
        </w:category>
        <w:types>
          <w:type w:val="bbPlcHdr"/>
        </w:types>
        <w:behaviors>
          <w:behavior w:val="content"/>
        </w:behaviors>
        <w:guid w:val="{44DCA58A-105D-49EC-AEFA-34142662AC5E}"/>
      </w:docPartPr>
      <w:docPartBody>
        <w:p w:rsidR="00000000" w:rsidRDefault="008542D5" w:rsidP="008542D5">
          <w:pPr>
            <w:pStyle w:val="7E48FFFB92DB403AB060C980A316CE30"/>
          </w:pPr>
          <w:r>
            <w:rPr>
              <w:rFonts w:eastAsia="Times New Roman" w:cs="Times New Roman"/>
              <w:bCs/>
              <w:szCs w:val="24"/>
            </w:rPr>
            <w:t xml:space="preserve"> </w:t>
          </w:r>
        </w:p>
      </w:docPartBody>
    </w:docPart>
    <w:docPart>
      <w:docPartPr>
        <w:name w:val="17B266E1A250424182FACC6058D5AB59"/>
        <w:category>
          <w:name w:val="General"/>
          <w:gallery w:val="placeholder"/>
        </w:category>
        <w:types>
          <w:type w:val="bbPlcHdr"/>
        </w:types>
        <w:behaviors>
          <w:behavior w:val="content"/>
        </w:behaviors>
        <w:guid w:val="{01AD95D8-C7B7-4692-B389-DDAA4D096BF1}"/>
      </w:docPartPr>
      <w:docPartBody>
        <w:p w:rsidR="00000000" w:rsidRDefault="00D77B5C"/>
      </w:docPartBody>
    </w:docPart>
    <w:docPart>
      <w:docPartPr>
        <w:name w:val="948DEDBB65A649A0B3896CB6CC256EFC"/>
        <w:category>
          <w:name w:val="General"/>
          <w:gallery w:val="placeholder"/>
        </w:category>
        <w:types>
          <w:type w:val="bbPlcHdr"/>
        </w:types>
        <w:behaviors>
          <w:behavior w:val="content"/>
        </w:behaviors>
        <w:guid w:val="{2C7058F8-5503-4AA3-A3C5-FC1998DF2797}"/>
      </w:docPartPr>
      <w:docPartBody>
        <w:p w:rsidR="00000000" w:rsidRDefault="00D77B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42D5"/>
    <w:rsid w:val="008C55F7"/>
    <w:rsid w:val="0090598B"/>
    <w:rsid w:val="00984D6C"/>
    <w:rsid w:val="00A54AD6"/>
    <w:rsid w:val="00A57564"/>
    <w:rsid w:val="00B252A4"/>
    <w:rsid w:val="00B5530B"/>
    <w:rsid w:val="00C129E8"/>
    <w:rsid w:val="00C968BA"/>
    <w:rsid w:val="00D63E87"/>
    <w:rsid w:val="00D705C9"/>
    <w:rsid w:val="00D77B5C"/>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2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78959D084504D6EB941DB2B022DB456">
    <w:name w:val="178959D084504D6EB941DB2B022DB456"/>
    <w:rsid w:val="008542D5"/>
    <w:pPr>
      <w:spacing w:after="160" w:line="259" w:lineRule="auto"/>
    </w:pPr>
  </w:style>
  <w:style w:type="paragraph" w:customStyle="1" w:styleId="7E48FFFB92DB403AB060C980A316CE30">
    <w:name w:val="7E48FFFB92DB403AB060C980A316CE30"/>
    <w:rsid w:val="008542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3A5C21-843D-4E37-9BE1-E6669254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485</Words>
  <Characters>2767</Characters>
  <Application>Microsoft Office Word</Application>
  <DocSecurity>0</DocSecurity>
  <Lines>23</Lines>
  <Paragraphs>6</Paragraphs>
  <ScaleCrop>false</ScaleCrop>
  <Company>Texas Legislative Council</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2021-07-08T14:16:00Z</dcterms:modified>
</cp:coreProperties>
</file>

<file path=docProps/custom.xml><?xml version="1.0" encoding="utf-8"?>
<op:Properties xmlns:vt="http://schemas.openxmlformats.org/officeDocument/2006/docPropsVTypes" xmlns:op="http://schemas.openxmlformats.org/officeDocument/2006/custom-properties"/>
</file>