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4C10" w14:paraId="239C6ED3" w14:textId="77777777" w:rsidTr="00345119">
        <w:tc>
          <w:tcPr>
            <w:tcW w:w="9576" w:type="dxa"/>
            <w:noWrap/>
          </w:tcPr>
          <w:p w14:paraId="6B25C8FC" w14:textId="77777777" w:rsidR="008423E4" w:rsidRPr="0022177D" w:rsidRDefault="002B4213" w:rsidP="00F5474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54511F" w14:textId="77777777" w:rsidR="008423E4" w:rsidRPr="0022177D" w:rsidRDefault="008423E4" w:rsidP="00F5474B">
      <w:pPr>
        <w:jc w:val="center"/>
      </w:pPr>
    </w:p>
    <w:p w14:paraId="14B8DC25" w14:textId="77777777" w:rsidR="008423E4" w:rsidRPr="00B31F0E" w:rsidRDefault="008423E4" w:rsidP="00F5474B"/>
    <w:p w14:paraId="12E22EAB" w14:textId="77777777" w:rsidR="008423E4" w:rsidRPr="00742794" w:rsidRDefault="008423E4" w:rsidP="00F5474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4C10" w14:paraId="492D6CEB" w14:textId="77777777" w:rsidTr="00345119">
        <w:tc>
          <w:tcPr>
            <w:tcW w:w="9576" w:type="dxa"/>
          </w:tcPr>
          <w:p w14:paraId="0A250495" w14:textId="77777777" w:rsidR="008423E4" w:rsidRPr="00861995" w:rsidRDefault="002B4213" w:rsidP="00F5474B">
            <w:pPr>
              <w:jc w:val="right"/>
            </w:pPr>
            <w:r>
              <w:t>S.B. 764</w:t>
            </w:r>
          </w:p>
        </w:tc>
      </w:tr>
      <w:tr w:rsidR="00734C10" w14:paraId="3087F601" w14:textId="77777777" w:rsidTr="00345119">
        <w:tc>
          <w:tcPr>
            <w:tcW w:w="9576" w:type="dxa"/>
          </w:tcPr>
          <w:p w14:paraId="6EB85453" w14:textId="77777777" w:rsidR="008423E4" w:rsidRPr="00861995" w:rsidRDefault="002B4213" w:rsidP="00F5474B">
            <w:pPr>
              <w:jc w:val="right"/>
            </w:pPr>
            <w:r>
              <w:t xml:space="preserve">By: </w:t>
            </w:r>
            <w:r w:rsidR="00C81B37">
              <w:t>Huffman</w:t>
            </w:r>
          </w:p>
        </w:tc>
      </w:tr>
      <w:tr w:rsidR="00734C10" w14:paraId="60EF90C9" w14:textId="77777777" w:rsidTr="00345119">
        <w:tc>
          <w:tcPr>
            <w:tcW w:w="9576" w:type="dxa"/>
          </w:tcPr>
          <w:p w14:paraId="6AF555F5" w14:textId="77777777" w:rsidR="008423E4" w:rsidRPr="00861995" w:rsidRDefault="002B4213" w:rsidP="00F5474B">
            <w:pPr>
              <w:jc w:val="right"/>
            </w:pPr>
            <w:r>
              <w:t>Human Services</w:t>
            </w:r>
          </w:p>
        </w:tc>
      </w:tr>
      <w:tr w:rsidR="00734C10" w14:paraId="48A23C50" w14:textId="77777777" w:rsidTr="00345119">
        <w:tc>
          <w:tcPr>
            <w:tcW w:w="9576" w:type="dxa"/>
          </w:tcPr>
          <w:p w14:paraId="619267BA" w14:textId="77777777" w:rsidR="008423E4" w:rsidRDefault="002B4213" w:rsidP="00F5474B">
            <w:pPr>
              <w:jc w:val="right"/>
            </w:pPr>
            <w:r>
              <w:t>Committee Report (Unamended)</w:t>
            </w:r>
          </w:p>
        </w:tc>
      </w:tr>
    </w:tbl>
    <w:p w14:paraId="12F09891" w14:textId="77777777" w:rsidR="008423E4" w:rsidRDefault="008423E4" w:rsidP="00F5474B">
      <w:pPr>
        <w:tabs>
          <w:tab w:val="right" w:pos="9360"/>
        </w:tabs>
      </w:pPr>
    </w:p>
    <w:p w14:paraId="33199B70" w14:textId="77777777" w:rsidR="008423E4" w:rsidRDefault="008423E4" w:rsidP="00F5474B"/>
    <w:p w14:paraId="786CEA55" w14:textId="77777777" w:rsidR="008423E4" w:rsidRDefault="008423E4" w:rsidP="00F5474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4C10" w14:paraId="4A563FB7" w14:textId="77777777" w:rsidTr="00345119">
        <w:tc>
          <w:tcPr>
            <w:tcW w:w="9576" w:type="dxa"/>
          </w:tcPr>
          <w:p w14:paraId="0566A622" w14:textId="77777777" w:rsidR="008423E4" w:rsidRPr="00A8133F" w:rsidRDefault="002B4213" w:rsidP="00F5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002584" w14:textId="77777777" w:rsidR="008423E4" w:rsidRDefault="008423E4" w:rsidP="00F5474B"/>
          <w:p w14:paraId="557333A7" w14:textId="4468D442" w:rsidR="008423E4" w:rsidRDefault="002B4213" w:rsidP="00F5474B">
            <w:pPr>
              <w:pStyle w:val="Header"/>
              <w:jc w:val="both"/>
            </w:pPr>
            <w:r>
              <w:t>While c</w:t>
            </w:r>
            <w:r w:rsidRPr="004F3959">
              <w:t xml:space="preserve">urrent statute allows </w:t>
            </w:r>
            <w:r>
              <w:t>the continued operation of certain child-care</w:t>
            </w:r>
            <w:r w:rsidRPr="004F3959">
              <w:t xml:space="preserve"> </w:t>
            </w:r>
            <w:r>
              <w:t>facilities and family homes</w:t>
            </w:r>
            <w:r w:rsidRPr="004F3959">
              <w:t xml:space="preserve"> </w:t>
            </w:r>
            <w:r>
              <w:t>during an</w:t>
            </w:r>
            <w:r w:rsidRPr="004F3959">
              <w:t xml:space="preserve"> appeal of a revocation or refusal to renew a license</w:t>
            </w:r>
            <w:r>
              <w:t>, certification, or registration</w:t>
            </w:r>
            <w:r w:rsidRPr="004F3959">
              <w:t xml:space="preserve"> unless the operation poses a risk to the health or safety of children</w:t>
            </w:r>
            <w:r w:rsidR="00456DE8">
              <w:t>, it is unclear whether continued</w:t>
            </w:r>
            <w:r w:rsidR="005C065A">
              <w:t xml:space="preserve"> operation of </w:t>
            </w:r>
            <w:r w:rsidR="00456DE8">
              <w:t>those</w:t>
            </w:r>
            <w:r w:rsidR="005C065A">
              <w:t xml:space="preserve"> facilities </w:t>
            </w:r>
            <w:r w:rsidR="00456DE8">
              <w:t xml:space="preserve">is allowed </w:t>
            </w:r>
            <w:r w:rsidR="005C065A">
              <w:t xml:space="preserve">during </w:t>
            </w:r>
            <w:r w:rsidR="00D76A7E">
              <w:t>the</w:t>
            </w:r>
            <w:r w:rsidR="005C065A">
              <w:t xml:space="preserve"> appeal of a suspension or denial </w:t>
            </w:r>
            <w:r w:rsidR="00FF068F">
              <w:t xml:space="preserve">of an applicable </w:t>
            </w:r>
            <w:r w:rsidR="005C065A">
              <w:t>license, certific</w:t>
            </w:r>
            <w:r w:rsidR="00FF068F">
              <w:t>ation, registration, or listing</w:t>
            </w:r>
            <w:r w:rsidR="00C81B37">
              <w:t>.</w:t>
            </w:r>
            <w:r w:rsidR="00817E5C">
              <w:t xml:space="preserve"> </w:t>
            </w:r>
            <w:r w:rsidR="00456DE8">
              <w:t>Recently, a child-care facility in Texas was denied a license</w:t>
            </w:r>
            <w:r w:rsidR="005E33E2">
              <w:t xml:space="preserve"> to operate</w:t>
            </w:r>
            <w:r w:rsidR="00456DE8">
              <w:t xml:space="preserve">, but the district judge who was hearing the appeals case issued an </w:t>
            </w:r>
            <w:r w:rsidR="005E33E2">
              <w:t>injunction</w:t>
            </w:r>
            <w:r w:rsidR="00456DE8">
              <w:t xml:space="preserve"> allowing the operation to continue during the appeal of the denial. </w:t>
            </w:r>
            <w:r w:rsidR="00C81B37">
              <w:t>S.B. 764</w:t>
            </w:r>
            <w:r w:rsidR="00817E5C">
              <w:t xml:space="preserve"> seeks to</w:t>
            </w:r>
            <w:r w:rsidR="005E33E2">
              <w:t xml:space="preserve"> ensure the safety of children in these facilities until the appeal is resolved </w:t>
            </w:r>
            <w:r w:rsidR="00817E5C">
              <w:t xml:space="preserve">by </w:t>
            </w:r>
            <w:r w:rsidR="00D76A7E">
              <w:t xml:space="preserve">prohibiting the operation of </w:t>
            </w:r>
            <w:r w:rsidR="00456DE8">
              <w:t>certain child-care</w:t>
            </w:r>
            <w:r w:rsidR="00D76A7E">
              <w:t xml:space="preserve"> facilit</w:t>
            </w:r>
            <w:r w:rsidR="00456DE8">
              <w:t>ies and family homes</w:t>
            </w:r>
            <w:r w:rsidR="00D76A7E">
              <w:t xml:space="preserve"> during such an appeal</w:t>
            </w:r>
            <w:r w:rsidR="00C81B37">
              <w:t>.</w:t>
            </w:r>
          </w:p>
          <w:p w14:paraId="3F917585" w14:textId="77777777" w:rsidR="008423E4" w:rsidRPr="00E26B13" w:rsidRDefault="008423E4" w:rsidP="00F5474B">
            <w:pPr>
              <w:rPr>
                <w:b/>
              </w:rPr>
            </w:pPr>
          </w:p>
        </w:tc>
      </w:tr>
      <w:tr w:rsidR="00734C10" w14:paraId="4BD7E091" w14:textId="77777777" w:rsidTr="00345119">
        <w:tc>
          <w:tcPr>
            <w:tcW w:w="9576" w:type="dxa"/>
          </w:tcPr>
          <w:p w14:paraId="69D7257F" w14:textId="77777777" w:rsidR="0017725B" w:rsidRDefault="002B4213" w:rsidP="00F547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C6670E" w14:textId="77777777" w:rsidR="0017725B" w:rsidRDefault="0017725B" w:rsidP="00F5474B">
            <w:pPr>
              <w:rPr>
                <w:b/>
                <w:u w:val="single"/>
              </w:rPr>
            </w:pPr>
          </w:p>
          <w:p w14:paraId="3F6C6FD5" w14:textId="77777777" w:rsidR="00702FEF" w:rsidRPr="00702FEF" w:rsidRDefault="002B4213" w:rsidP="00F547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3E0B2003" w14:textId="77777777" w:rsidR="0017725B" w:rsidRPr="0017725B" w:rsidRDefault="0017725B" w:rsidP="00F5474B">
            <w:pPr>
              <w:rPr>
                <w:b/>
                <w:u w:val="single"/>
              </w:rPr>
            </w:pPr>
          </w:p>
        </w:tc>
      </w:tr>
      <w:tr w:rsidR="00734C10" w14:paraId="741BF5C6" w14:textId="77777777" w:rsidTr="00345119">
        <w:tc>
          <w:tcPr>
            <w:tcW w:w="9576" w:type="dxa"/>
          </w:tcPr>
          <w:p w14:paraId="33CEED79" w14:textId="77777777" w:rsidR="008423E4" w:rsidRPr="00A8133F" w:rsidRDefault="002B4213" w:rsidP="00F5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7909C9" w14:textId="77777777" w:rsidR="008423E4" w:rsidRDefault="008423E4" w:rsidP="00F5474B"/>
          <w:p w14:paraId="52791ACB" w14:textId="77777777" w:rsidR="00702FEF" w:rsidRDefault="002B4213" w:rsidP="00F54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B05AF1F" w14:textId="77777777" w:rsidR="008423E4" w:rsidRPr="00E21FDC" w:rsidRDefault="008423E4" w:rsidP="00F5474B">
            <w:pPr>
              <w:rPr>
                <w:b/>
              </w:rPr>
            </w:pPr>
          </w:p>
        </w:tc>
      </w:tr>
      <w:tr w:rsidR="00734C10" w14:paraId="67976E54" w14:textId="77777777" w:rsidTr="00345119">
        <w:tc>
          <w:tcPr>
            <w:tcW w:w="9576" w:type="dxa"/>
          </w:tcPr>
          <w:p w14:paraId="6FB0B200" w14:textId="77777777" w:rsidR="008423E4" w:rsidRPr="00A8133F" w:rsidRDefault="002B4213" w:rsidP="00F5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8A99A9D" w14:textId="77777777" w:rsidR="008423E4" w:rsidRDefault="008423E4" w:rsidP="00F5474B"/>
          <w:p w14:paraId="4D9D7989" w14:textId="585E2059" w:rsidR="009C36CD" w:rsidRPr="009C36CD" w:rsidRDefault="002B4213" w:rsidP="00F54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764 amends</w:t>
            </w:r>
            <w:r>
              <w:t xml:space="preserve"> the Human Resources Code to prohibit a person from operating a</w:t>
            </w:r>
            <w:r w:rsidR="00970E6B">
              <w:t xml:space="preserve"> certain</w:t>
            </w:r>
            <w:r>
              <w:t xml:space="preserve"> child-care facility or family home during an appeal of a suspension or denial of a</w:t>
            </w:r>
            <w:r w:rsidR="00FF068F">
              <w:t>n applicable</w:t>
            </w:r>
            <w:r>
              <w:t xml:space="preserve"> license, certification, registration, or listing.</w:t>
            </w:r>
          </w:p>
          <w:p w14:paraId="2D4C6A51" w14:textId="77777777" w:rsidR="008423E4" w:rsidRPr="00835628" w:rsidRDefault="008423E4" w:rsidP="00F5474B">
            <w:pPr>
              <w:rPr>
                <w:b/>
              </w:rPr>
            </w:pPr>
          </w:p>
        </w:tc>
      </w:tr>
      <w:tr w:rsidR="00734C10" w14:paraId="600965D8" w14:textId="77777777" w:rsidTr="00345119">
        <w:tc>
          <w:tcPr>
            <w:tcW w:w="9576" w:type="dxa"/>
          </w:tcPr>
          <w:p w14:paraId="3770829A" w14:textId="77777777" w:rsidR="008423E4" w:rsidRPr="00A8133F" w:rsidRDefault="002B4213" w:rsidP="00F547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4F31F9" w14:textId="77777777" w:rsidR="008423E4" w:rsidRDefault="008423E4" w:rsidP="00F5474B"/>
          <w:p w14:paraId="633D0A1A" w14:textId="77777777" w:rsidR="008423E4" w:rsidRPr="003624F2" w:rsidRDefault="002B4213" w:rsidP="00F54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7B96FF9" w14:textId="77777777" w:rsidR="008423E4" w:rsidRPr="00233FDB" w:rsidRDefault="008423E4" w:rsidP="00F5474B">
            <w:pPr>
              <w:rPr>
                <w:b/>
              </w:rPr>
            </w:pPr>
          </w:p>
        </w:tc>
      </w:tr>
    </w:tbl>
    <w:p w14:paraId="6394E6C2" w14:textId="77777777" w:rsidR="008423E4" w:rsidRPr="00BE0E75" w:rsidRDefault="008423E4" w:rsidP="00F5474B">
      <w:pPr>
        <w:jc w:val="both"/>
        <w:rPr>
          <w:rFonts w:ascii="Arial" w:hAnsi="Arial"/>
          <w:sz w:val="16"/>
          <w:szCs w:val="16"/>
        </w:rPr>
      </w:pPr>
    </w:p>
    <w:p w14:paraId="626591C4" w14:textId="77777777" w:rsidR="004108C3" w:rsidRPr="008423E4" w:rsidRDefault="004108C3" w:rsidP="00F5474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EBDE" w14:textId="77777777" w:rsidR="00000000" w:rsidRDefault="002B4213">
      <w:r>
        <w:separator/>
      </w:r>
    </w:p>
  </w:endnote>
  <w:endnote w:type="continuationSeparator" w:id="0">
    <w:p w14:paraId="70736CC5" w14:textId="77777777" w:rsidR="00000000" w:rsidRDefault="002B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EEF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4C10" w14:paraId="661D788D" w14:textId="77777777" w:rsidTr="009C1E9A">
      <w:trPr>
        <w:cantSplit/>
      </w:trPr>
      <w:tc>
        <w:tcPr>
          <w:tcW w:w="0" w:type="pct"/>
        </w:tcPr>
        <w:p w14:paraId="12100A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7B70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99CAC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043F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0FA4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4C10" w14:paraId="67A2232C" w14:textId="77777777" w:rsidTr="009C1E9A">
      <w:trPr>
        <w:cantSplit/>
      </w:trPr>
      <w:tc>
        <w:tcPr>
          <w:tcW w:w="0" w:type="pct"/>
        </w:tcPr>
        <w:p w14:paraId="13A6AD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63F071" w14:textId="77777777" w:rsidR="00EC379B" w:rsidRPr="009C1E9A" w:rsidRDefault="002B42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26585</w:t>
          </w:r>
        </w:p>
      </w:tc>
      <w:tc>
        <w:tcPr>
          <w:tcW w:w="2453" w:type="pct"/>
        </w:tcPr>
        <w:p w14:paraId="210C1584" w14:textId="23B2BBE0" w:rsidR="00EC379B" w:rsidRDefault="002B42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D4F74">
            <w:t>21.132.2150</w:t>
          </w:r>
          <w:r>
            <w:fldChar w:fldCharType="end"/>
          </w:r>
        </w:p>
      </w:tc>
    </w:tr>
    <w:tr w:rsidR="00734C10" w14:paraId="1008946C" w14:textId="77777777" w:rsidTr="009C1E9A">
      <w:trPr>
        <w:cantSplit/>
      </w:trPr>
      <w:tc>
        <w:tcPr>
          <w:tcW w:w="0" w:type="pct"/>
        </w:tcPr>
        <w:p w14:paraId="522C2DF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ED4F6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0BEBF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697D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4C10" w14:paraId="27E23F6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32BCE4" w14:textId="761C537A" w:rsidR="00EC379B" w:rsidRDefault="002B42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5474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9853F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A7692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F59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058C" w14:textId="77777777" w:rsidR="00000000" w:rsidRDefault="002B4213">
      <w:r>
        <w:separator/>
      </w:r>
    </w:p>
  </w:footnote>
  <w:footnote w:type="continuationSeparator" w:id="0">
    <w:p w14:paraId="033C3546" w14:textId="77777777" w:rsidR="00000000" w:rsidRDefault="002B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664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34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4FC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2D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213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DE8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959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65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3E2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050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2A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FE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C10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E5C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6B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025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835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4F74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B37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A7E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74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68F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0D385F-08B5-4DEB-B493-AA7C538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2F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2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2F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2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1464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SB00764 (Committee Report (Unamended))</vt:lpstr>
    </vt:vector>
  </TitlesOfParts>
  <Company>State of Texas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26585</dc:subject>
  <dc:creator>State of Texas</dc:creator>
  <dc:description>SB 764 by Huffman-(H)Human Services</dc:description>
  <cp:lastModifiedBy>Damian Duarte</cp:lastModifiedBy>
  <cp:revision>2</cp:revision>
  <cp:lastPrinted>2003-11-26T17:21:00Z</cp:lastPrinted>
  <dcterms:created xsi:type="dcterms:W3CDTF">2021-05-14T19:07:00Z</dcterms:created>
  <dcterms:modified xsi:type="dcterms:W3CDTF">2021-05-14T19:07:00Z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21.132.2150</vt:lpwstr>
  </property>
</Properties>
</file>