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0" w:rsidRDefault="00240F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9597889850420DB6E33F5A1E7D5FDC"/>
          </w:placeholder>
        </w:sdtPr>
        <w:sdtContent>
          <w:r w:rsidRPr="005C2A78">
            <w:rPr>
              <w:rFonts w:cs="Times New Roman"/>
              <w:b/>
              <w:szCs w:val="24"/>
              <w:u w:val="single"/>
            </w:rPr>
            <w:t>BILL ANALYSIS</w:t>
          </w:r>
        </w:sdtContent>
      </w:sdt>
    </w:p>
    <w:p w:rsidR="00240FE0" w:rsidRPr="00585C31" w:rsidRDefault="00240FE0" w:rsidP="000F1DF9">
      <w:pPr>
        <w:spacing w:after="0" w:line="240" w:lineRule="auto"/>
        <w:rPr>
          <w:rFonts w:cs="Times New Roman"/>
          <w:szCs w:val="24"/>
        </w:rPr>
      </w:pPr>
    </w:p>
    <w:p w:rsidR="00240FE0" w:rsidRPr="00585C31" w:rsidRDefault="00240F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0FE0" w:rsidTr="000F1DF9">
        <w:tc>
          <w:tcPr>
            <w:tcW w:w="2718" w:type="dxa"/>
          </w:tcPr>
          <w:p w:rsidR="00240FE0" w:rsidRPr="005C2A78" w:rsidRDefault="00240FE0" w:rsidP="006D756B">
            <w:pPr>
              <w:rPr>
                <w:rFonts w:cs="Times New Roman"/>
                <w:szCs w:val="24"/>
              </w:rPr>
            </w:pPr>
            <w:sdt>
              <w:sdtPr>
                <w:rPr>
                  <w:rFonts w:cs="Times New Roman"/>
                  <w:szCs w:val="24"/>
                </w:rPr>
                <w:alias w:val="Agency Title"/>
                <w:tag w:val="AgencyTitleContentControl"/>
                <w:id w:val="1920747753"/>
                <w:lock w:val="sdtContentLocked"/>
                <w:placeholder>
                  <w:docPart w:val="499380DFAA1D4600BAF66CE6E6189A75"/>
                </w:placeholder>
              </w:sdtPr>
              <w:sdtEndPr>
                <w:rPr>
                  <w:rFonts w:cstheme="minorBidi"/>
                  <w:szCs w:val="22"/>
                </w:rPr>
              </w:sdtEndPr>
              <w:sdtContent>
                <w:r>
                  <w:rPr>
                    <w:rFonts w:cs="Times New Roman"/>
                    <w:szCs w:val="24"/>
                  </w:rPr>
                  <w:t>Senate Research Center</w:t>
                </w:r>
              </w:sdtContent>
            </w:sdt>
          </w:p>
        </w:tc>
        <w:tc>
          <w:tcPr>
            <w:tcW w:w="6858" w:type="dxa"/>
          </w:tcPr>
          <w:p w:rsidR="00240FE0" w:rsidRPr="00FF6471" w:rsidRDefault="00240FE0" w:rsidP="000F1DF9">
            <w:pPr>
              <w:jc w:val="right"/>
              <w:rPr>
                <w:rFonts w:cs="Times New Roman"/>
                <w:szCs w:val="24"/>
              </w:rPr>
            </w:pPr>
            <w:sdt>
              <w:sdtPr>
                <w:rPr>
                  <w:rFonts w:cs="Times New Roman"/>
                  <w:szCs w:val="24"/>
                </w:rPr>
                <w:alias w:val="Bill Number"/>
                <w:tag w:val="BillNumberOne"/>
                <w:id w:val="-410784069"/>
                <w:lock w:val="sdtContentLocked"/>
                <w:placeholder>
                  <w:docPart w:val="23905DF2D39F4EFA8F3A9C2756F8E28E"/>
                </w:placeholder>
              </w:sdtPr>
              <w:sdtContent>
                <w:r>
                  <w:rPr>
                    <w:rFonts w:cs="Times New Roman"/>
                    <w:szCs w:val="24"/>
                  </w:rPr>
                  <w:t>C.S.S.B. 800</w:t>
                </w:r>
              </w:sdtContent>
            </w:sdt>
          </w:p>
        </w:tc>
      </w:tr>
      <w:tr w:rsidR="00240FE0" w:rsidTr="000F1DF9">
        <w:sdt>
          <w:sdtPr>
            <w:rPr>
              <w:rFonts w:cs="Times New Roman"/>
              <w:szCs w:val="24"/>
            </w:rPr>
            <w:alias w:val="TLCNumber"/>
            <w:tag w:val="TLCNumber"/>
            <w:id w:val="-542600604"/>
            <w:lock w:val="sdtLocked"/>
            <w:placeholder>
              <w:docPart w:val="2E295298900141D49F572ED7228D8374"/>
            </w:placeholder>
          </w:sdtPr>
          <w:sdtContent>
            <w:tc>
              <w:tcPr>
                <w:tcW w:w="2718" w:type="dxa"/>
              </w:tcPr>
              <w:p w:rsidR="00240FE0" w:rsidRPr="000F1DF9" w:rsidRDefault="00240FE0" w:rsidP="00C65088">
                <w:pPr>
                  <w:rPr>
                    <w:rFonts w:cs="Times New Roman"/>
                    <w:szCs w:val="24"/>
                  </w:rPr>
                </w:pPr>
                <w:r>
                  <w:rPr>
                    <w:rFonts w:cs="Times New Roman"/>
                    <w:szCs w:val="24"/>
                  </w:rPr>
                  <w:t>87R16878 SGM-D</w:t>
                </w:r>
              </w:p>
            </w:tc>
          </w:sdtContent>
        </w:sdt>
        <w:tc>
          <w:tcPr>
            <w:tcW w:w="6858" w:type="dxa"/>
          </w:tcPr>
          <w:p w:rsidR="00240FE0" w:rsidRPr="005C2A78" w:rsidRDefault="00240FE0" w:rsidP="00073EDD">
            <w:pPr>
              <w:jc w:val="right"/>
              <w:rPr>
                <w:rFonts w:cs="Times New Roman"/>
                <w:szCs w:val="24"/>
              </w:rPr>
            </w:pPr>
            <w:sdt>
              <w:sdtPr>
                <w:rPr>
                  <w:rFonts w:cs="Times New Roman"/>
                  <w:szCs w:val="24"/>
                </w:rPr>
                <w:alias w:val="Author Label"/>
                <w:tag w:val="By"/>
                <w:id w:val="72399597"/>
                <w:lock w:val="sdtLocked"/>
                <w:placeholder>
                  <w:docPart w:val="2115938B93104183ADA39C314A0DC6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58011097134367BB20B987F0D9B450"/>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60419299DFA4243A058E328EBC8B32F"/>
                </w:placeholder>
                <w:showingPlcHdr/>
              </w:sdtPr>
              <w:sdtContent/>
            </w:sdt>
            <w:sdt>
              <w:sdtPr>
                <w:rPr>
                  <w:rFonts w:cs="Times New Roman"/>
                  <w:szCs w:val="24"/>
                </w:rPr>
                <w:alias w:val="DualSponsor"/>
                <w:tag w:val="DualSponsor"/>
                <w:id w:val="1029379812"/>
                <w:lock w:val="sdtContentLocked"/>
                <w:placeholder>
                  <w:docPart w:val="C9EF918E54574698A9EFAA6238C185EF"/>
                </w:placeholder>
                <w:showingPlcHdr/>
              </w:sdtPr>
              <w:sdtContent/>
            </w:sdt>
          </w:p>
        </w:tc>
      </w:tr>
      <w:tr w:rsidR="00240FE0" w:rsidTr="000F1DF9">
        <w:tc>
          <w:tcPr>
            <w:tcW w:w="2718" w:type="dxa"/>
          </w:tcPr>
          <w:p w:rsidR="00240FE0" w:rsidRPr="00BC7495" w:rsidRDefault="00240FE0" w:rsidP="000F1DF9">
            <w:pPr>
              <w:rPr>
                <w:rFonts w:cs="Times New Roman"/>
                <w:szCs w:val="24"/>
              </w:rPr>
            </w:pPr>
          </w:p>
        </w:tc>
        <w:sdt>
          <w:sdtPr>
            <w:rPr>
              <w:rFonts w:cs="Times New Roman"/>
              <w:szCs w:val="24"/>
            </w:rPr>
            <w:alias w:val="Committee"/>
            <w:tag w:val="Committee"/>
            <w:id w:val="1914272295"/>
            <w:lock w:val="sdtContentLocked"/>
            <w:placeholder>
              <w:docPart w:val="AE84EA2D42834BEFA6827621953AAAE3"/>
            </w:placeholder>
          </w:sdtPr>
          <w:sdtContent>
            <w:tc>
              <w:tcPr>
                <w:tcW w:w="6858" w:type="dxa"/>
              </w:tcPr>
              <w:p w:rsidR="00240FE0" w:rsidRPr="00FF6471" w:rsidRDefault="00240FE0" w:rsidP="000F1DF9">
                <w:pPr>
                  <w:jc w:val="right"/>
                  <w:rPr>
                    <w:rFonts w:cs="Times New Roman"/>
                    <w:szCs w:val="24"/>
                  </w:rPr>
                </w:pPr>
                <w:r>
                  <w:rPr>
                    <w:rFonts w:cs="Times New Roman"/>
                    <w:szCs w:val="24"/>
                  </w:rPr>
                  <w:t>Finance</w:t>
                </w:r>
              </w:p>
            </w:tc>
          </w:sdtContent>
        </w:sdt>
      </w:tr>
      <w:tr w:rsidR="00240FE0" w:rsidTr="000F1DF9">
        <w:tc>
          <w:tcPr>
            <w:tcW w:w="2718" w:type="dxa"/>
          </w:tcPr>
          <w:p w:rsidR="00240FE0" w:rsidRPr="00BC7495" w:rsidRDefault="00240FE0" w:rsidP="000F1DF9">
            <w:pPr>
              <w:rPr>
                <w:rFonts w:cs="Times New Roman"/>
                <w:szCs w:val="24"/>
              </w:rPr>
            </w:pPr>
          </w:p>
        </w:tc>
        <w:sdt>
          <w:sdtPr>
            <w:rPr>
              <w:rFonts w:cs="Times New Roman"/>
              <w:szCs w:val="24"/>
            </w:rPr>
            <w:alias w:val="Date"/>
            <w:tag w:val="DateContentControl"/>
            <w:id w:val="1178081906"/>
            <w:lock w:val="sdtLocked"/>
            <w:placeholder>
              <w:docPart w:val="686F917810454886BD1BF71FD7D6805D"/>
            </w:placeholder>
            <w:date w:fullDate="2021-03-30T00:00:00Z">
              <w:dateFormat w:val="M/d/yyyy"/>
              <w:lid w:val="en-US"/>
              <w:storeMappedDataAs w:val="dateTime"/>
              <w:calendar w:val="gregorian"/>
            </w:date>
          </w:sdtPr>
          <w:sdtContent>
            <w:tc>
              <w:tcPr>
                <w:tcW w:w="6858" w:type="dxa"/>
              </w:tcPr>
              <w:p w:rsidR="00240FE0" w:rsidRPr="00FF6471" w:rsidRDefault="00240FE0" w:rsidP="000F1DF9">
                <w:pPr>
                  <w:jc w:val="right"/>
                  <w:rPr>
                    <w:rFonts w:cs="Times New Roman"/>
                    <w:szCs w:val="24"/>
                  </w:rPr>
                </w:pPr>
                <w:r>
                  <w:rPr>
                    <w:rFonts w:cs="Times New Roman"/>
                    <w:szCs w:val="24"/>
                  </w:rPr>
                  <w:t>3/30/2021</w:t>
                </w:r>
              </w:p>
            </w:tc>
          </w:sdtContent>
        </w:sdt>
      </w:tr>
      <w:tr w:rsidR="00240FE0" w:rsidTr="000F1DF9">
        <w:tc>
          <w:tcPr>
            <w:tcW w:w="2718" w:type="dxa"/>
          </w:tcPr>
          <w:p w:rsidR="00240FE0" w:rsidRPr="00BC7495" w:rsidRDefault="00240FE0" w:rsidP="000F1DF9">
            <w:pPr>
              <w:rPr>
                <w:rFonts w:cs="Times New Roman"/>
                <w:szCs w:val="24"/>
              </w:rPr>
            </w:pPr>
          </w:p>
        </w:tc>
        <w:sdt>
          <w:sdtPr>
            <w:rPr>
              <w:rFonts w:cs="Times New Roman"/>
              <w:szCs w:val="24"/>
            </w:rPr>
            <w:alias w:val="BA Version"/>
            <w:tag w:val="BAVersion"/>
            <w:id w:val="-1685590809"/>
            <w:lock w:val="sdtContentLocked"/>
            <w:placeholder>
              <w:docPart w:val="995A117647584AA2835E0FCFC47DF5D9"/>
            </w:placeholder>
          </w:sdtPr>
          <w:sdtContent>
            <w:tc>
              <w:tcPr>
                <w:tcW w:w="6858" w:type="dxa"/>
              </w:tcPr>
              <w:p w:rsidR="00240FE0" w:rsidRPr="00FF6471" w:rsidRDefault="00240FE0" w:rsidP="000F1DF9">
                <w:pPr>
                  <w:jc w:val="right"/>
                  <w:rPr>
                    <w:rFonts w:cs="Times New Roman"/>
                    <w:szCs w:val="24"/>
                  </w:rPr>
                </w:pPr>
                <w:r>
                  <w:rPr>
                    <w:rFonts w:cs="Times New Roman"/>
                    <w:szCs w:val="24"/>
                  </w:rPr>
                  <w:t>Committee Report (Substituted)</w:t>
                </w:r>
              </w:p>
            </w:tc>
          </w:sdtContent>
        </w:sdt>
      </w:tr>
    </w:tbl>
    <w:p w:rsidR="00240FE0" w:rsidRPr="00FF6471" w:rsidRDefault="00240FE0" w:rsidP="000F1DF9">
      <w:pPr>
        <w:spacing w:after="0" w:line="240" w:lineRule="auto"/>
        <w:rPr>
          <w:rFonts w:cs="Times New Roman"/>
          <w:szCs w:val="24"/>
        </w:rPr>
      </w:pPr>
    </w:p>
    <w:p w:rsidR="00240FE0" w:rsidRPr="00FF6471" w:rsidRDefault="00240FE0" w:rsidP="000F1DF9">
      <w:pPr>
        <w:spacing w:after="0" w:line="240" w:lineRule="auto"/>
        <w:rPr>
          <w:rFonts w:cs="Times New Roman"/>
          <w:szCs w:val="24"/>
        </w:rPr>
      </w:pPr>
    </w:p>
    <w:p w:rsidR="00240FE0" w:rsidRPr="00FF6471" w:rsidRDefault="00240F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6E3296E8C044DE838C54EB32554CB1"/>
        </w:placeholder>
      </w:sdtPr>
      <w:sdtContent>
        <w:p w:rsidR="00240FE0" w:rsidRDefault="00240F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A4221BB8659415A952473CEE22726D4"/>
        </w:placeholder>
      </w:sdtPr>
      <w:sdtContent>
        <w:p w:rsidR="00240FE0" w:rsidRDefault="00240FE0" w:rsidP="00EA21E6">
          <w:pPr>
            <w:pStyle w:val="NormalWeb"/>
            <w:spacing w:before="0" w:beforeAutospacing="0" w:after="0" w:afterAutospacing="0"/>
            <w:jc w:val="both"/>
            <w:divId w:val="1375273084"/>
            <w:rPr>
              <w:rFonts w:eastAsia="Times New Roman"/>
              <w:bCs/>
            </w:rPr>
          </w:pPr>
        </w:p>
        <w:p w:rsidR="00240FE0" w:rsidRPr="00EA21E6" w:rsidRDefault="00240FE0" w:rsidP="00EA21E6">
          <w:pPr>
            <w:pStyle w:val="NormalWeb"/>
            <w:spacing w:before="0" w:beforeAutospacing="0" w:after="0" w:afterAutospacing="0"/>
            <w:jc w:val="both"/>
            <w:divId w:val="1375273084"/>
          </w:pPr>
          <w:r w:rsidRPr="00EA21E6">
            <w:t>Since the 79th Legislature, the Texas State Library and Archives Commission Rider 4 has required the commission to prepare a study of all required agency reports, including an assessment by the entities receiving each report on the report's usefulness.</w:t>
          </w:r>
        </w:p>
        <w:p w:rsidR="00240FE0" w:rsidRPr="00EA21E6" w:rsidRDefault="00240FE0" w:rsidP="00EA21E6">
          <w:pPr>
            <w:pStyle w:val="NormalWeb"/>
            <w:spacing w:before="0" w:beforeAutospacing="0" w:after="0" w:afterAutospacing="0"/>
            <w:jc w:val="both"/>
            <w:divId w:val="1375273084"/>
          </w:pPr>
          <w:r w:rsidRPr="00EA21E6">
            <w:t> </w:t>
          </w:r>
        </w:p>
        <w:p w:rsidR="00240FE0" w:rsidRDefault="00240FE0" w:rsidP="00EA21E6">
          <w:pPr>
            <w:pStyle w:val="NormalWeb"/>
            <w:spacing w:before="0" w:beforeAutospacing="0" w:after="0" w:afterAutospacing="0"/>
            <w:jc w:val="both"/>
            <w:divId w:val="1375273084"/>
          </w:pPr>
          <w:r w:rsidRPr="00EA21E6">
            <w:t>S.B. 800 streamlines agency reporting requirements by repealing obsolete reports, reducing frequency of some reports, and redirecting some reports to relevant recipients.</w:t>
          </w:r>
        </w:p>
        <w:p w:rsidR="00240FE0" w:rsidRPr="00EA21E6" w:rsidRDefault="00240FE0" w:rsidP="00EA21E6">
          <w:pPr>
            <w:pStyle w:val="NormalWeb"/>
            <w:spacing w:before="0" w:beforeAutospacing="0" w:after="0" w:afterAutospacing="0"/>
            <w:jc w:val="both"/>
            <w:divId w:val="1375273084"/>
          </w:pPr>
        </w:p>
      </w:sdtContent>
    </w:sdt>
    <w:p w:rsidR="00240FE0" w:rsidRDefault="00240FE0" w:rsidP="007C1D63">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240FE0" w:rsidRDefault="00240FE0" w:rsidP="007C1D63">
      <w:pPr>
        <w:spacing w:after="0" w:line="240" w:lineRule="auto"/>
        <w:jc w:val="both"/>
        <w:rPr>
          <w:rFonts w:cs="Times New Roman"/>
          <w:szCs w:val="24"/>
        </w:rPr>
      </w:pPr>
    </w:p>
    <w:p w:rsidR="00240FE0" w:rsidRDefault="00240FE0" w:rsidP="007C1D63">
      <w:pPr>
        <w:spacing w:after="0" w:line="240" w:lineRule="auto"/>
        <w:jc w:val="both"/>
        <w:rPr>
          <w:rFonts w:eastAsia="Times New Roman" w:cs="Times New Roman"/>
          <w:b/>
          <w:szCs w:val="24"/>
          <w:u w:val="single"/>
        </w:rPr>
      </w:pPr>
      <w:r>
        <w:rPr>
          <w:rFonts w:cs="Times New Roman"/>
          <w:szCs w:val="24"/>
        </w:rPr>
        <w:t xml:space="preserve">C.S.S.B. 800 </w:t>
      </w:r>
      <w:bookmarkStart w:id="1" w:name="AmendsCurrentLaw"/>
      <w:bookmarkEnd w:id="1"/>
      <w:r>
        <w:rPr>
          <w:rFonts w:cs="Times New Roman"/>
          <w:szCs w:val="24"/>
        </w:rPr>
        <w:t>amends current law relating to certain required reports or information received or prepared by state agencies and other governmental entities.</w:t>
      </w:r>
    </w:p>
    <w:p w:rsidR="00240FE0" w:rsidRPr="00EA21E6" w:rsidRDefault="00240FE0" w:rsidP="007C1D63">
      <w:pPr>
        <w:spacing w:after="0" w:line="240" w:lineRule="auto"/>
        <w:jc w:val="both"/>
        <w:rPr>
          <w:rFonts w:eastAsia="Times New Roman" w:cs="Times New Roman"/>
          <w:szCs w:val="24"/>
        </w:rPr>
      </w:pPr>
    </w:p>
    <w:p w:rsidR="00240FE0" w:rsidRPr="005C2A78" w:rsidRDefault="00240F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F65999DEE34B51A18A12FBD804B057"/>
          </w:placeholder>
        </w:sdtPr>
        <w:sdtContent>
          <w:r>
            <w:rPr>
              <w:rFonts w:eastAsia="Times New Roman" w:cs="Times New Roman"/>
              <w:b/>
              <w:szCs w:val="24"/>
              <w:u w:val="single"/>
            </w:rPr>
            <w:t>RULEMAKING AUTHORITY</w:t>
          </w:r>
        </w:sdtContent>
      </w:sdt>
    </w:p>
    <w:p w:rsidR="00240FE0" w:rsidRPr="006529C4" w:rsidRDefault="00240FE0" w:rsidP="007C1D63">
      <w:pPr>
        <w:spacing w:after="0" w:line="240" w:lineRule="auto"/>
        <w:jc w:val="both"/>
        <w:rPr>
          <w:rFonts w:cs="Times New Roman"/>
          <w:szCs w:val="24"/>
        </w:rPr>
      </w:pPr>
    </w:p>
    <w:p w:rsidR="00240FE0" w:rsidRPr="006529C4" w:rsidRDefault="00240FE0" w:rsidP="007C1D6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0FE0" w:rsidRPr="006529C4" w:rsidRDefault="00240FE0" w:rsidP="007C1D63">
      <w:pPr>
        <w:spacing w:after="0" w:line="240" w:lineRule="auto"/>
        <w:jc w:val="both"/>
        <w:rPr>
          <w:rFonts w:cs="Times New Roman"/>
          <w:szCs w:val="24"/>
        </w:rPr>
      </w:pPr>
    </w:p>
    <w:p w:rsidR="00240FE0" w:rsidRPr="005C2A78" w:rsidRDefault="00240F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76316477A54BF9A02DEC04ED9DF89D"/>
          </w:placeholder>
        </w:sdtPr>
        <w:sdtContent>
          <w:r>
            <w:rPr>
              <w:rFonts w:eastAsia="Times New Roman" w:cs="Times New Roman"/>
              <w:b/>
              <w:szCs w:val="24"/>
              <w:u w:val="single"/>
            </w:rPr>
            <w:t>SECTION BY SECTION ANALYSIS</w:t>
          </w:r>
        </w:sdtContent>
      </w:sdt>
    </w:p>
    <w:p w:rsidR="00240FE0" w:rsidRPr="005C2A78"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2.305(b), Code of Criminal Procedure, as follows:</w:t>
      </w:r>
    </w:p>
    <w:p w:rsidR="00240FE0" w:rsidRDefault="00240FE0" w:rsidP="007C1D63">
      <w:pPr>
        <w:spacing w:after="0" w:line="240" w:lineRule="auto"/>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 xml:space="preserve">(b) Requires an entity described by Subsection (a) (relating to whom the required report concerning human trafficking cases applies) that investigates </w:t>
      </w:r>
      <w:r w:rsidRPr="00EB1A26">
        <w:rPr>
          <w:rFonts w:eastAsia="Times New Roman" w:cs="Times New Roman"/>
          <w:szCs w:val="24"/>
        </w:rPr>
        <w:t>the alleged commission of an offense under Chapter 20A</w:t>
      </w:r>
      <w:r>
        <w:rPr>
          <w:rFonts w:eastAsia="Times New Roman" w:cs="Times New Roman"/>
          <w:szCs w:val="24"/>
        </w:rPr>
        <w:t xml:space="preserve"> (Trafficking of Persons)</w:t>
      </w:r>
      <w:r w:rsidRPr="00EB1A26">
        <w:rPr>
          <w:rFonts w:eastAsia="Times New Roman" w:cs="Times New Roman"/>
          <w:szCs w:val="24"/>
        </w:rPr>
        <w:t>, Penal Code, or the alleged commission of an offense under Chapter 43</w:t>
      </w:r>
      <w:r>
        <w:rPr>
          <w:rFonts w:eastAsia="Times New Roman" w:cs="Times New Roman"/>
          <w:szCs w:val="24"/>
        </w:rPr>
        <w:t xml:space="preserve"> (Public Indecency)</w:t>
      </w:r>
      <w:r w:rsidRPr="00EB1A26">
        <w:rPr>
          <w:rFonts w:eastAsia="Times New Roman" w:cs="Times New Roman"/>
          <w:szCs w:val="24"/>
        </w:rPr>
        <w:t>, Penal Code, which</w:t>
      </w:r>
      <w:r>
        <w:rPr>
          <w:rFonts w:eastAsia="Times New Roman" w:cs="Times New Roman"/>
          <w:szCs w:val="24"/>
        </w:rPr>
        <w:t xml:space="preserve"> may involve human trafficking, to</w:t>
      </w:r>
      <w:r w:rsidRPr="00EB1A26">
        <w:rPr>
          <w:rFonts w:eastAsia="Times New Roman" w:cs="Times New Roman"/>
          <w:szCs w:val="24"/>
        </w:rPr>
        <w:t xml:space="preserve"> submit a monthly report on the offenses investigated in the previous month to the attorney general containing </w:t>
      </w:r>
      <w:r>
        <w:rPr>
          <w:rFonts w:eastAsia="Times New Roman" w:cs="Times New Roman"/>
          <w:szCs w:val="24"/>
        </w:rPr>
        <w:t>certain information.</w:t>
      </w:r>
    </w:p>
    <w:p w:rsidR="00240FE0" w:rsidRPr="00EB1A26"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sidRPr="00EB1A26">
        <w:rPr>
          <w:rFonts w:eastAsia="Times New Roman" w:cs="Times New Roman"/>
          <w:szCs w:val="24"/>
        </w:rPr>
        <w:t>SECTION 2.</w:t>
      </w:r>
      <w:r>
        <w:rPr>
          <w:rFonts w:eastAsia="Times New Roman" w:cs="Times New Roman"/>
          <w:szCs w:val="24"/>
        </w:rPr>
        <w:t xml:space="preserve"> Amends Sections 403.0147(b) and (c), Government Code, as follows:</w:t>
      </w:r>
    </w:p>
    <w:p w:rsidR="00240FE0" w:rsidRDefault="00240FE0" w:rsidP="007C1D63">
      <w:pPr>
        <w:spacing w:after="0" w:line="240" w:lineRule="auto"/>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(b) Requires the Comptroller of Public Accounts of the State of Texas (comptroller), n</w:t>
      </w:r>
      <w:r w:rsidRPr="00EB1A26">
        <w:rPr>
          <w:rFonts w:eastAsia="Times New Roman" w:cs="Times New Roman"/>
          <w:szCs w:val="24"/>
        </w:rPr>
        <w:t xml:space="preserve">ot later than December 31 of each even-numbered year, rather than of each year, </w:t>
      </w:r>
      <w:r>
        <w:rPr>
          <w:rFonts w:eastAsia="Times New Roman" w:cs="Times New Roman"/>
          <w:szCs w:val="24"/>
        </w:rPr>
        <w:t>to</w:t>
      </w:r>
      <w:r w:rsidRPr="00EB1A26">
        <w:rPr>
          <w:rFonts w:eastAsia="Times New Roman" w:cs="Times New Roman"/>
          <w:szCs w:val="24"/>
        </w:rPr>
        <w:t xml:space="preserve"> submit a report to the legislature that identifies</w:t>
      </w:r>
      <w:r>
        <w:rPr>
          <w:rFonts w:eastAsia="Times New Roman" w:cs="Times New Roman"/>
          <w:szCs w:val="24"/>
        </w:rPr>
        <w:t xml:space="preserve"> certain information for each state agency.</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(c) Requires a</w:t>
      </w:r>
      <w:r w:rsidRPr="00EB1A26">
        <w:rPr>
          <w:rFonts w:eastAsia="Times New Roman" w:cs="Times New Roman"/>
          <w:szCs w:val="24"/>
        </w:rPr>
        <w:t xml:space="preserve"> state agency </w:t>
      </w:r>
      <w:r>
        <w:rPr>
          <w:rFonts w:eastAsia="Times New Roman" w:cs="Times New Roman"/>
          <w:szCs w:val="24"/>
        </w:rPr>
        <w:t xml:space="preserve">to </w:t>
      </w:r>
      <w:r w:rsidRPr="00EB1A26">
        <w:rPr>
          <w:rFonts w:eastAsia="Times New Roman" w:cs="Times New Roman"/>
          <w:szCs w:val="24"/>
        </w:rPr>
        <w:t>provide to the comptroller not later than September 30 of each even-numbered year</w:t>
      </w:r>
      <w:r>
        <w:rPr>
          <w:rFonts w:eastAsia="Times New Roman" w:cs="Times New Roman"/>
          <w:szCs w:val="24"/>
        </w:rPr>
        <w:t>, rather than of each year,</w:t>
      </w:r>
      <w:r w:rsidRPr="00EB1A26">
        <w:rPr>
          <w:rFonts w:eastAsia="Times New Roman" w:cs="Times New Roman"/>
          <w:szCs w:val="24"/>
        </w:rPr>
        <w:t xml:space="preserve"> information necessary for the comptroller to prepare the report required by </w:t>
      </w:r>
      <w:r>
        <w:rPr>
          <w:rFonts w:eastAsia="Times New Roman" w:cs="Times New Roman"/>
          <w:szCs w:val="24"/>
        </w:rPr>
        <w:t>Section 403.0147 (Report on State Programs Not Funded by Appropriations)</w:t>
      </w:r>
      <w:r w:rsidRPr="00EB1A26">
        <w:rPr>
          <w:rFonts w:eastAsia="Times New Roman" w:cs="Times New Roman"/>
          <w:szCs w:val="24"/>
        </w:rPr>
        <w:t xml:space="preserve">. </w:t>
      </w:r>
    </w:p>
    <w:p w:rsidR="00240FE0" w:rsidRPr="005C2A78"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404.094(a), Government Code, as follows: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Pr>
          <w:rFonts w:eastAsia="Times New Roman" w:cs="Times New Roman"/>
          <w:szCs w:val="24"/>
        </w:rPr>
        <w:t>(a) Requires the state auditor, i</w:t>
      </w:r>
      <w:r w:rsidRPr="00EB1A26">
        <w:rPr>
          <w:rFonts w:eastAsia="Times New Roman" w:cs="Times New Roman"/>
          <w:szCs w:val="24"/>
        </w:rPr>
        <w:t xml:space="preserve">f the state auditor finds that an agency has not complied with </w:t>
      </w:r>
      <w:r>
        <w:rPr>
          <w:rFonts w:eastAsia="Times New Roman" w:cs="Times New Roman"/>
          <w:szCs w:val="24"/>
        </w:rPr>
        <w:t>this subsection</w:t>
      </w:r>
      <w:r w:rsidRPr="00EB1A26">
        <w:rPr>
          <w:rFonts w:eastAsia="Times New Roman" w:cs="Times New Roman"/>
          <w:szCs w:val="24"/>
        </w:rPr>
        <w:t xml:space="preserve">, </w:t>
      </w:r>
      <w:r>
        <w:rPr>
          <w:rFonts w:eastAsia="Times New Roman" w:cs="Times New Roman"/>
          <w:szCs w:val="24"/>
        </w:rPr>
        <w:t>to</w:t>
      </w:r>
      <w:r w:rsidRPr="00EB1A26">
        <w:rPr>
          <w:rFonts w:eastAsia="Times New Roman" w:cs="Times New Roman"/>
          <w:szCs w:val="24"/>
        </w:rPr>
        <w:t xml:space="preserve"> make an estimate of any resulting financial loss to the state, taking into consideration compliance costs that would have been additionally incurred by the agency, and report the amount on the state auditor's Internet website, rather than to the legislative audit committee, the governor, and the comptroller.</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4. Amends Section 531.02492(b), Government Code, to remove the Legislative Budget Board (LBB) from the list of entities that the Health and Human Services Commission (HHSC) is required to notify on or before the due date of the biennial report regarding the delivery of health and human services to children younger than six years of age that the report is available on HHSC's Internet website. </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5. Amends Section 531.0998, Government Code, by adding Subsection (g), to authorize consolidation of t</w:t>
      </w:r>
      <w:r w:rsidRPr="00EB1A26">
        <w:rPr>
          <w:rFonts w:eastAsia="Times New Roman" w:cs="Times New Roman"/>
          <w:szCs w:val="24"/>
        </w:rPr>
        <w:t xml:space="preserve">he report </w:t>
      </w:r>
      <w:r>
        <w:rPr>
          <w:rFonts w:eastAsia="Times New Roman" w:cs="Times New Roman"/>
          <w:szCs w:val="24"/>
        </w:rPr>
        <w:t xml:space="preserve">relating to veterans benefits </w:t>
      </w:r>
      <w:r w:rsidRPr="00EB1A26">
        <w:rPr>
          <w:rFonts w:eastAsia="Times New Roman" w:cs="Times New Roman"/>
          <w:szCs w:val="24"/>
        </w:rPr>
        <w:t xml:space="preserve">with any other report relating to the same subject matter </w:t>
      </w:r>
      <w:r>
        <w:rPr>
          <w:rFonts w:eastAsia="Times New Roman" w:cs="Times New Roman"/>
          <w:szCs w:val="24"/>
        </w:rPr>
        <w:t>HHSC</w:t>
      </w:r>
      <w:r w:rsidRPr="00EB1A26">
        <w:rPr>
          <w:rFonts w:eastAsia="Times New Roman" w:cs="Times New Roman"/>
          <w:szCs w:val="24"/>
        </w:rPr>
        <w:t xml:space="preserve"> is required to submit under other law.</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6. Amends Section 531.108(e), Government Code, to require that HHSC's annual report on the results of computerized matching of HHSC information with information from neighboring states, if any, and information from the Texas Department of Criminal Justice be submitted not later than October 1 of each year. Makes a nonsubstantive change. </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7. Amends Section 2054.077(b), Government Code, to require t</w:t>
      </w:r>
      <w:r w:rsidRPr="00EB1A26">
        <w:rPr>
          <w:rFonts w:eastAsia="Times New Roman" w:cs="Times New Roman"/>
          <w:szCs w:val="24"/>
        </w:rPr>
        <w:t xml:space="preserve">he information security officer of a state agency </w:t>
      </w:r>
      <w:r>
        <w:rPr>
          <w:rFonts w:eastAsia="Times New Roman" w:cs="Times New Roman"/>
          <w:szCs w:val="24"/>
        </w:rPr>
        <w:t>to</w:t>
      </w:r>
      <w:r w:rsidRPr="00EB1A26">
        <w:rPr>
          <w:rFonts w:eastAsia="Times New Roman" w:cs="Times New Roman"/>
          <w:szCs w:val="24"/>
        </w:rPr>
        <w:t xml:space="preserve"> prepare or have prepared a report, including an executive summary of the findings of the biennial report, not later than June 1</w:t>
      </w:r>
      <w:r>
        <w:rPr>
          <w:rFonts w:eastAsia="Times New Roman" w:cs="Times New Roman"/>
          <w:szCs w:val="24"/>
        </w:rPr>
        <w:t xml:space="preserve">, rather than </w:t>
      </w:r>
      <w:r w:rsidRPr="00EB1A26">
        <w:rPr>
          <w:rFonts w:eastAsia="Times New Roman" w:cs="Times New Roman"/>
          <w:szCs w:val="24"/>
        </w:rPr>
        <w:t>October 15</w:t>
      </w:r>
      <w:r>
        <w:rPr>
          <w:rFonts w:eastAsia="Times New Roman" w:cs="Times New Roman"/>
          <w:szCs w:val="24"/>
        </w:rPr>
        <w:t>,</w:t>
      </w:r>
      <w:r w:rsidRPr="00EB1A26">
        <w:rPr>
          <w:rFonts w:eastAsia="Times New Roman" w:cs="Times New Roman"/>
          <w:szCs w:val="24"/>
        </w:rPr>
        <w:t xml:space="preserve"> of each even-numbered year, assessing the extent to which </w:t>
      </w:r>
      <w:r>
        <w:rPr>
          <w:rFonts w:eastAsia="Times New Roman" w:cs="Times New Roman"/>
          <w:szCs w:val="24"/>
        </w:rPr>
        <w:t>certain computers and computer programs</w:t>
      </w:r>
      <w:r w:rsidRPr="00EB1A26">
        <w:rPr>
          <w:rFonts w:eastAsia="Times New Roman" w:cs="Times New Roman"/>
          <w:szCs w:val="24"/>
        </w:rPr>
        <w:t xml:space="preserve"> of the agency or of a contractor of the agency </w:t>
      </w:r>
      <w:r>
        <w:rPr>
          <w:rFonts w:eastAsia="Times New Roman" w:cs="Times New Roman"/>
          <w:szCs w:val="24"/>
        </w:rPr>
        <w:t>are</w:t>
      </w:r>
      <w:r w:rsidRPr="00EB1A26">
        <w:rPr>
          <w:rFonts w:eastAsia="Times New Roman" w:cs="Times New Roman"/>
          <w:szCs w:val="24"/>
        </w:rPr>
        <w:t xml:space="preserve"> vulnerable to unauthorized access or harm, including the extent to which the agency's or contractor's electronically stored information is vulnerable to alteration, damage, erasure, or inappropriate use.</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8. Amends Section 2054.515(b), Government Code, to require a state agency to report the results of the assessment under Subsection (a) (relating to an agency's information security assessment) to certain entities not later than December 1 of the year in which a state agency conducts the assessment under Subsection (a) or the 60th day after the date the agency completes the assessment, whichever occurs first. </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9. Amends Section 2054.516(a), Government Code, to require each state agency </w:t>
      </w:r>
      <w:r w:rsidRPr="00EB1A26">
        <w:rPr>
          <w:rFonts w:eastAsia="Times New Roman" w:cs="Times New Roman"/>
          <w:szCs w:val="24"/>
        </w:rPr>
        <w:t>implementing an Internet website or mobile application that processes any sensitive personal or personally identifiable information o</w:t>
      </w:r>
      <w:r>
        <w:rPr>
          <w:rFonts w:eastAsia="Times New Roman" w:cs="Times New Roman"/>
          <w:szCs w:val="24"/>
        </w:rPr>
        <w:t xml:space="preserve">r confidential information to </w:t>
      </w:r>
      <w:r w:rsidRPr="00EB1A26">
        <w:rPr>
          <w:rFonts w:eastAsia="Times New Roman" w:cs="Times New Roman"/>
          <w:szCs w:val="24"/>
        </w:rPr>
        <w:t>submit a bien</w:t>
      </w:r>
      <w:r>
        <w:rPr>
          <w:rFonts w:eastAsia="Times New Roman" w:cs="Times New Roman"/>
          <w:szCs w:val="24"/>
        </w:rPr>
        <w:t>nial data security plan to the Texas D</w:t>
      </w:r>
      <w:r w:rsidRPr="00EB1A26">
        <w:rPr>
          <w:rFonts w:eastAsia="Times New Roman" w:cs="Times New Roman"/>
          <w:szCs w:val="24"/>
        </w:rPr>
        <w:t>epartment</w:t>
      </w:r>
      <w:r>
        <w:rPr>
          <w:rFonts w:eastAsia="Times New Roman" w:cs="Times New Roman"/>
          <w:szCs w:val="24"/>
        </w:rPr>
        <w:t xml:space="preserve"> of Information Resources (DIR)</w:t>
      </w:r>
      <w:r w:rsidRPr="00EB1A26">
        <w:rPr>
          <w:rFonts w:eastAsia="Times New Roman" w:cs="Times New Roman"/>
          <w:szCs w:val="24"/>
        </w:rPr>
        <w:t xml:space="preserve"> not later than June 1,</w:t>
      </w:r>
      <w:r>
        <w:rPr>
          <w:rFonts w:eastAsia="Times New Roman" w:cs="Times New Roman"/>
          <w:szCs w:val="24"/>
        </w:rPr>
        <w:t xml:space="preserve"> rather than </w:t>
      </w:r>
      <w:r w:rsidRPr="00EB1A26">
        <w:rPr>
          <w:rFonts w:eastAsia="Times New Roman" w:cs="Times New Roman"/>
          <w:szCs w:val="24"/>
        </w:rPr>
        <w:t>October 15</w:t>
      </w:r>
      <w:r>
        <w:rPr>
          <w:rFonts w:eastAsia="Times New Roman" w:cs="Times New Roman"/>
          <w:szCs w:val="24"/>
        </w:rPr>
        <w:t>,</w:t>
      </w:r>
      <w:r w:rsidRPr="00EB1A26">
        <w:rPr>
          <w:rFonts w:eastAsia="Times New Roman" w:cs="Times New Roman"/>
          <w:szCs w:val="24"/>
        </w:rPr>
        <w:t xml:space="preserve"> of each even-numbered year to establish planned beta testing </w:t>
      </w:r>
      <w:r>
        <w:rPr>
          <w:rFonts w:eastAsia="Times New Roman" w:cs="Times New Roman"/>
          <w:szCs w:val="24"/>
        </w:rPr>
        <w:t>for the website or application.</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10. Amends Section 2054.5192(e), Government Code, to require the person who oversees contract management for a contracting state agency to, not later than August 31 of each year, report the contractor's completion of the required cybersecurity training program to DIR.</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11. Amends the heading to Section 2310.052, Government Code, to read as follows: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Sec. 2310.052.  EVALUATION</w:t>
      </w:r>
      <w:r>
        <w:rPr>
          <w:rFonts w:eastAsia="Times New Roman" w:cs="Times New Roman"/>
          <w:szCs w:val="24"/>
        </w:rPr>
        <w:t>.</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12. Amends Section 103.013(f), Health and Safety Code, to require that, not later than November 1 of each even-numbered year, each state agency affected by the state plan for diabetes treatment, education, and training, other than a state agency represented on the Texas Diabetes Council (TDC), rather than each state agency affected by the state plan, report to TDC, the LBB, and the Governor's Office of Budget and Planning certain information. </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13. Amends Sections 533A.006(a) and (b), Health and Safety Code, as follows: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Pr>
          <w:rFonts w:eastAsia="Times New Roman" w:cs="Times New Roman"/>
          <w:szCs w:val="24"/>
        </w:rPr>
        <w:t>(a) Requires t</w:t>
      </w:r>
      <w:r w:rsidRPr="00EB1A26">
        <w:rPr>
          <w:rFonts w:eastAsia="Times New Roman" w:cs="Times New Roman"/>
          <w:szCs w:val="24"/>
        </w:rPr>
        <w:t xml:space="preserve">he executive commissioner </w:t>
      </w:r>
      <w:r>
        <w:rPr>
          <w:rFonts w:eastAsia="Times New Roman" w:cs="Times New Roman"/>
          <w:szCs w:val="24"/>
        </w:rPr>
        <w:t>of HHSC to</w:t>
      </w:r>
      <w:r w:rsidRPr="00EB1A26">
        <w:rPr>
          <w:rFonts w:eastAsia="Times New Roman" w:cs="Times New Roman"/>
          <w:szCs w:val="24"/>
        </w:rPr>
        <w:t> submit a</w:t>
      </w:r>
      <w:r>
        <w:rPr>
          <w:rFonts w:eastAsia="Times New Roman" w:cs="Times New Roman"/>
          <w:szCs w:val="24"/>
        </w:rPr>
        <w:t xml:space="preserve"> report to </w:t>
      </w:r>
      <w:r w:rsidRPr="00EB1A26">
        <w:rPr>
          <w:rFonts w:eastAsia="Times New Roman" w:cs="Times New Roman"/>
          <w:szCs w:val="24"/>
        </w:rPr>
        <w:t>the Texas Medical Board </w:t>
      </w:r>
      <w:r>
        <w:rPr>
          <w:rFonts w:eastAsia="Times New Roman" w:cs="Times New Roman"/>
          <w:szCs w:val="24"/>
        </w:rPr>
        <w:t xml:space="preserve">(TMB) </w:t>
      </w:r>
      <w:r w:rsidRPr="00EB1A26">
        <w:rPr>
          <w:rFonts w:eastAsia="Times New Roman" w:cs="Times New Roman"/>
          <w:szCs w:val="24"/>
        </w:rPr>
        <w:t>not later than 30 days after the last day of a month during which any allegation is received</w:t>
      </w:r>
      <w:r>
        <w:rPr>
          <w:rFonts w:eastAsia="Times New Roman" w:cs="Times New Roman"/>
          <w:szCs w:val="24"/>
        </w:rPr>
        <w:t xml:space="preserve">, rather than to report to TMB any allegation received, by HHSC </w:t>
      </w:r>
      <w:r w:rsidRPr="00EB1A26">
        <w:rPr>
          <w:rFonts w:eastAsia="Times New Roman" w:cs="Times New Roman"/>
          <w:szCs w:val="24"/>
        </w:rPr>
        <w:t>that a physician employe</w:t>
      </w:r>
      <w:r>
        <w:rPr>
          <w:rFonts w:eastAsia="Times New Roman" w:cs="Times New Roman"/>
          <w:szCs w:val="24"/>
        </w:rPr>
        <w:t xml:space="preserve">d by or under contract with HHSC </w:t>
      </w:r>
      <w:r w:rsidRPr="00EB1A26">
        <w:rPr>
          <w:rFonts w:eastAsia="Times New Roman" w:cs="Times New Roman"/>
          <w:szCs w:val="24"/>
        </w:rPr>
        <w:t xml:space="preserve">in relation to services provided under </w:t>
      </w:r>
      <w:r>
        <w:rPr>
          <w:rFonts w:eastAsia="Times New Roman" w:cs="Times New Roman"/>
          <w:szCs w:val="24"/>
        </w:rPr>
        <w:t xml:space="preserve">Title 7 (Mental Health and Intellectual Disability) </w:t>
      </w:r>
      <w:r w:rsidRPr="00EB1A26">
        <w:rPr>
          <w:rFonts w:eastAsia="Times New Roman" w:cs="Times New Roman"/>
          <w:szCs w:val="24"/>
        </w:rPr>
        <w:t>has committed an action that constitutes a ground for the denial or revocation of the physician's license under Section 164.051</w:t>
      </w:r>
      <w:r>
        <w:rPr>
          <w:rFonts w:eastAsia="Times New Roman" w:cs="Times New Roman"/>
          <w:szCs w:val="24"/>
        </w:rPr>
        <w:t xml:space="preserve"> (Grounds for Denial or Disciplinary Action), Occupations Code. </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(b) Requires HHSC</w:t>
      </w:r>
      <w:r w:rsidRPr="00EB1A26">
        <w:rPr>
          <w:rFonts w:eastAsia="Times New Roman" w:cs="Times New Roman"/>
          <w:szCs w:val="24"/>
        </w:rPr>
        <w:t xml:space="preserve"> </w:t>
      </w:r>
      <w:r>
        <w:rPr>
          <w:rFonts w:eastAsia="Times New Roman" w:cs="Times New Roman"/>
          <w:szCs w:val="24"/>
        </w:rPr>
        <w:t>to</w:t>
      </w:r>
      <w:r w:rsidRPr="00EB1A26">
        <w:rPr>
          <w:rFonts w:eastAsia="Times New Roman" w:cs="Times New Roman"/>
          <w:szCs w:val="24"/>
        </w:rPr>
        <w:t xml:space="preserve"> provide to </w:t>
      </w:r>
      <w:r>
        <w:rPr>
          <w:rFonts w:eastAsia="Times New Roman" w:cs="Times New Roman"/>
          <w:szCs w:val="24"/>
        </w:rPr>
        <w:t>TMB</w:t>
      </w:r>
      <w:r w:rsidRPr="00EB1A26">
        <w:rPr>
          <w:rFonts w:eastAsia="Times New Roman" w:cs="Times New Roman"/>
          <w:szCs w:val="24"/>
        </w:rPr>
        <w:t xml:space="preserve"> a printed and electronic copy</w:t>
      </w:r>
      <w:r>
        <w:rPr>
          <w:rFonts w:eastAsia="Times New Roman" w:cs="Times New Roman"/>
          <w:szCs w:val="24"/>
        </w:rPr>
        <w:t>, rather than a copy,</w:t>
      </w:r>
      <w:r w:rsidRPr="00EB1A26">
        <w:rPr>
          <w:rFonts w:eastAsia="Times New Roman" w:cs="Times New Roman"/>
          <w:szCs w:val="24"/>
        </w:rPr>
        <w:t xml:space="preserve"> of any report or finding relating to an investigation of an allegation reported to </w:t>
      </w:r>
      <w:r>
        <w:rPr>
          <w:rFonts w:eastAsia="Times New Roman" w:cs="Times New Roman"/>
          <w:szCs w:val="24"/>
        </w:rPr>
        <w:t>TMB</w:t>
      </w:r>
      <w:r w:rsidRPr="00EB1A26">
        <w:rPr>
          <w:rFonts w:eastAsia="Times New Roman" w:cs="Times New Roman"/>
          <w:szCs w:val="24"/>
        </w:rPr>
        <w:t>.</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14. Amends Section 534.068(f), Health and Safety Code, to remove the LBB from the list of certain entities to which the Department of State Health Services (DSHS) is required to annually submit</w:t>
      </w:r>
      <w:r w:rsidRPr="00EB1A26">
        <w:rPr>
          <w:rFonts w:eastAsia="Times New Roman" w:cs="Times New Roman"/>
          <w:szCs w:val="24"/>
        </w:rPr>
        <w:t xml:space="preserve"> a summary of the significant findings identified during </w:t>
      </w:r>
      <w:r>
        <w:rPr>
          <w:rFonts w:eastAsia="Times New Roman" w:cs="Times New Roman"/>
          <w:szCs w:val="24"/>
        </w:rPr>
        <w:t>DSHS's</w:t>
      </w:r>
      <w:r w:rsidRPr="00EB1A26">
        <w:rPr>
          <w:rFonts w:eastAsia="Times New Roman" w:cs="Times New Roman"/>
          <w:szCs w:val="24"/>
        </w:rPr>
        <w:t xml:space="preserve"> reviews of fiscal audit activities.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15. Amends Section 578.008, Health and Safety Code, as follows: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Pr>
          <w:rFonts w:eastAsia="Times New Roman" w:cs="Times New Roman"/>
          <w:szCs w:val="24"/>
        </w:rPr>
        <w:t xml:space="preserve">Sec. 578.008. New heading: USE OF INFORMATION. Deletes existing Subsection (b) requiring DSHS to file annually </w:t>
      </w:r>
      <w:r w:rsidRPr="00EA21E6">
        <w:rPr>
          <w:rFonts w:eastAsia="Times New Roman" w:cs="Times New Roman"/>
          <w:szCs w:val="24"/>
        </w:rPr>
        <w:t>with the governor and the presiding officer of each house of the legislature a written report summarizing by facility the information received under Sections 578.006</w:t>
      </w:r>
      <w:r>
        <w:rPr>
          <w:rFonts w:eastAsia="Times New Roman" w:cs="Times New Roman"/>
          <w:szCs w:val="24"/>
        </w:rPr>
        <w:t xml:space="preserve"> (Registration of Equipment)</w:t>
      </w:r>
      <w:r w:rsidRPr="00EA21E6">
        <w:rPr>
          <w:rFonts w:eastAsia="Times New Roman" w:cs="Times New Roman"/>
          <w:szCs w:val="24"/>
        </w:rPr>
        <w:t> and 578.007</w:t>
      </w:r>
      <w:r>
        <w:rPr>
          <w:rFonts w:eastAsia="Times New Roman" w:cs="Times New Roman"/>
          <w:szCs w:val="24"/>
        </w:rPr>
        <w:t xml:space="preserve"> (Reports), requiring that the report, if </w:t>
      </w:r>
      <w:r w:rsidRPr="00EA21E6">
        <w:rPr>
          <w:rFonts w:eastAsia="Times New Roman" w:cs="Times New Roman"/>
          <w:szCs w:val="24"/>
        </w:rPr>
        <w:t xml:space="preserve">the therapy is administered by a private physician on an outpatient basis, include that information but </w:t>
      </w:r>
      <w:r>
        <w:rPr>
          <w:rFonts w:eastAsia="Times New Roman" w:cs="Times New Roman"/>
          <w:szCs w:val="24"/>
        </w:rPr>
        <w:t xml:space="preserve">prohibiting it from identifying the physician, and prohibiting DSHS from directly or indirectly identifying </w:t>
      </w:r>
      <w:r w:rsidRPr="00EA21E6">
        <w:rPr>
          <w:rFonts w:eastAsia="Times New Roman" w:cs="Times New Roman"/>
          <w:szCs w:val="24"/>
        </w:rPr>
        <w:t>in a report issued under this section a patient who received the therapy.</w:t>
      </w:r>
      <w:r>
        <w:rPr>
          <w:rFonts w:eastAsia="Times New Roman" w:cs="Times New Roman"/>
          <w:szCs w:val="24"/>
        </w:rPr>
        <w:t xml:space="preserve"> Makes a nonsubstantive change.</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16. Amends Section 22.0292(d), Human Resources Code, to require HHSC to submit to the governor and the LBB an annual report on the operation and success of the information matching system required by Section 22.0292 (Information Matching System Relating to Immigrants and Foreign Visitors) not later than October 1 of each year. </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17. Amends Section 101A.107, Human Resources Code, as follows: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Pr>
          <w:rFonts w:eastAsia="Times New Roman" w:cs="Times New Roman"/>
          <w:szCs w:val="24"/>
        </w:rPr>
        <w:t>Sec. 101A.107.</w:t>
      </w:r>
      <w:r w:rsidRPr="0059017E">
        <w:rPr>
          <w:rFonts w:eastAsia="Times New Roman" w:cs="Times New Roman"/>
          <w:szCs w:val="24"/>
        </w:rPr>
        <w:t> REPORT ON UNIT COSTS. </w:t>
      </w:r>
      <w:r>
        <w:rPr>
          <w:rFonts w:eastAsia="Times New Roman" w:cs="Times New Roman"/>
          <w:szCs w:val="24"/>
        </w:rPr>
        <w:t>Requires HHSC to</w:t>
      </w:r>
      <w:r w:rsidRPr="00EB1A26">
        <w:rPr>
          <w:rFonts w:eastAsia="Times New Roman" w:cs="Times New Roman"/>
          <w:szCs w:val="24"/>
        </w:rPr>
        <w:t xml:space="preserve"> file with the </w:t>
      </w:r>
      <w:r>
        <w:rPr>
          <w:rFonts w:eastAsia="Times New Roman" w:cs="Times New Roman"/>
          <w:szCs w:val="24"/>
        </w:rPr>
        <w:t>LBB</w:t>
      </w:r>
      <w:r w:rsidRPr="00EB1A26">
        <w:rPr>
          <w:rFonts w:eastAsia="Times New Roman" w:cs="Times New Roman"/>
          <w:szCs w:val="24"/>
        </w:rPr>
        <w:t xml:space="preserve"> and the Governor's Office of Budget, Planning, and Policy a report that clearly identifies in a state fiscal year the unit cost of each service</w:t>
      </w:r>
      <w:r>
        <w:rPr>
          <w:rFonts w:eastAsia="Times New Roman" w:cs="Times New Roman"/>
          <w:szCs w:val="24"/>
        </w:rPr>
        <w:t>, rather than a report that clearly identifies the unit cost of each service</w:t>
      </w:r>
      <w:r w:rsidRPr="00EB1A26">
        <w:rPr>
          <w:rFonts w:eastAsia="Times New Roman" w:cs="Times New Roman"/>
          <w:szCs w:val="24"/>
        </w:rPr>
        <w:t>, other than services related to community service volunteering and subsidized employment services, provid</w:t>
      </w:r>
      <w:r>
        <w:rPr>
          <w:rFonts w:eastAsia="Times New Roman" w:cs="Times New Roman"/>
          <w:szCs w:val="24"/>
        </w:rPr>
        <w:t>ed by an area agency on aging. Requires that t</w:t>
      </w:r>
      <w:r w:rsidRPr="00EB1A26">
        <w:rPr>
          <w:rFonts w:eastAsia="Times New Roman" w:cs="Times New Roman"/>
          <w:szCs w:val="24"/>
        </w:rPr>
        <w:t>he report be filed annually</w:t>
      </w:r>
      <w:r>
        <w:rPr>
          <w:rFonts w:eastAsia="Times New Roman" w:cs="Times New Roman"/>
          <w:szCs w:val="24"/>
        </w:rPr>
        <w:t xml:space="preserve">, rather than </w:t>
      </w:r>
      <w:r w:rsidRPr="00EB1A26">
        <w:rPr>
          <w:rFonts w:eastAsia="Times New Roman" w:cs="Times New Roman"/>
          <w:szCs w:val="24"/>
        </w:rPr>
        <w:t>twice each year</w:t>
      </w:r>
      <w:r>
        <w:rPr>
          <w:rFonts w:eastAsia="Times New Roman" w:cs="Times New Roman"/>
          <w:szCs w:val="24"/>
        </w:rPr>
        <w:t>,</w:t>
      </w:r>
      <w:r w:rsidRPr="00EB1A26">
        <w:rPr>
          <w:rFonts w:eastAsia="Times New Roman" w:cs="Times New Roman"/>
          <w:szCs w:val="24"/>
        </w:rPr>
        <w:t xml:space="preserve"> on or before the date specified by</w:t>
      </w:r>
      <w:r>
        <w:rPr>
          <w:rFonts w:eastAsia="Times New Roman" w:cs="Times New Roman"/>
          <w:szCs w:val="24"/>
        </w:rPr>
        <w:t xml:space="preserve"> the LBB. </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18. Amends Section 161.079(g), Human Resources Code, to delete existing text requiring HHSC to submit a report not later than December 1 of each even-numbered year to the governor and the LBB that summarizes the data analysis relating to informal caregivers.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19. Amends the heading to Section 413.0515, Labor Code, to read as follows: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Sec. 413.0515.  REPORTS OF CHIROPRACTOR VIOLATIONS.</w:t>
      </w:r>
    </w:p>
    <w:p w:rsidR="00240FE0" w:rsidRDefault="00240FE0" w:rsidP="007C1D63">
      <w:pPr>
        <w:spacing w:after="0" w:line="240" w:lineRule="auto"/>
        <w:jc w:val="both"/>
        <w:rPr>
          <w:rFonts w:eastAsia="Times New Roman" w:cs="Times New Roman"/>
          <w:szCs w:val="24"/>
        </w:rPr>
      </w:pPr>
    </w:p>
    <w:p w:rsidR="00240FE0" w:rsidRDefault="00240FE0" w:rsidP="007C1D63">
      <w:pPr>
        <w:spacing w:after="0" w:line="240" w:lineRule="auto"/>
        <w:jc w:val="both"/>
        <w:rPr>
          <w:rFonts w:eastAsia="Times New Roman" w:cs="Times New Roman"/>
          <w:szCs w:val="24"/>
        </w:rPr>
      </w:pPr>
      <w:r>
        <w:rPr>
          <w:rFonts w:eastAsia="Times New Roman" w:cs="Times New Roman"/>
          <w:szCs w:val="24"/>
        </w:rPr>
        <w:t>SECTION 20. Amends Section 1001.023(b), Transportation Code, to remove the LBB from the list of certain entities to which the chair of the board of the Texas Department of Motor Vehicles (TxDMV) is required to submit recommendations for structural changes.</w:t>
      </w:r>
    </w:p>
    <w:p w:rsidR="00240FE0" w:rsidRDefault="00240FE0" w:rsidP="007C1D63">
      <w:pPr>
        <w:spacing w:after="0" w:line="240" w:lineRule="auto"/>
        <w:jc w:val="both"/>
        <w:rPr>
          <w:rFonts w:eastAsia="Times New Roman" w:cs="Times New Roman"/>
          <w:szCs w:val="24"/>
        </w:rPr>
      </w:pPr>
    </w:p>
    <w:p w:rsidR="00240FE0" w:rsidRPr="00EB1A26"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21. </w:t>
      </w:r>
      <w:r w:rsidRPr="00EB1A26">
        <w:rPr>
          <w:rFonts w:eastAsia="Times New Roman" w:cs="Times New Roman"/>
          <w:szCs w:val="24"/>
        </w:rPr>
        <w:t>(1) </w:t>
      </w:r>
      <w:r>
        <w:rPr>
          <w:rFonts w:eastAsia="Times New Roman" w:cs="Times New Roman"/>
          <w:szCs w:val="24"/>
        </w:rPr>
        <w:t>Repealer:</w:t>
      </w:r>
      <w:r w:rsidRPr="00EB1A26">
        <w:rPr>
          <w:rFonts w:eastAsia="Times New Roman" w:cs="Times New Roman"/>
          <w:szCs w:val="24"/>
        </w:rPr>
        <w:t> Section 201.0227(d-1)</w:t>
      </w:r>
      <w:r>
        <w:rPr>
          <w:rFonts w:eastAsia="Times New Roman" w:cs="Times New Roman"/>
          <w:szCs w:val="24"/>
        </w:rPr>
        <w:t xml:space="preserve"> (relating to the preparation of a report of the repair and maintenance needs of all dams that meet certain conditions)</w:t>
      </w:r>
      <w:r w:rsidRPr="00EB1A26">
        <w:rPr>
          <w:rFonts w:eastAsia="Times New Roman" w:cs="Times New Roman"/>
          <w:szCs w:val="24"/>
        </w:rPr>
        <w:t>,</w:t>
      </w:r>
      <w:r>
        <w:rPr>
          <w:rFonts w:eastAsia="Times New Roman" w:cs="Times New Roman"/>
          <w:szCs w:val="24"/>
        </w:rPr>
        <w:t xml:space="preserve"> Agriculture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(2) </w:t>
      </w:r>
      <w:r>
        <w:rPr>
          <w:rFonts w:eastAsia="Times New Roman" w:cs="Times New Roman"/>
          <w:szCs w:val="24"/>
        </w:rPr>
        <w:t>Repealer:</w:t>
      </w:r>
      <w:r w:rsidRPr="00EB1A26">
        <w:rPr>
          <w:rFonts w:eastAsia="Times New Roman" w:cs="Times New Roman"/>
          <w:szCs w:val="24"/>
        </w:rPr>
        <w:t> Section 447.010(j)</w:t>
      </w:r>
      <w:r>
        <w:rPr>
          <w:rFonts w:eastAsia="Times New Roman" w:cs="Times New Roman"/>
          <w:szCs w:val="24"/>
        </w:rPr>
        <w:t xml:space="preserve"> (relating to a state agency's report to the state energy conservation office on the agency's efforts and progress on certain fuel savings provisions), Government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(3) </w:t>
      </w:r>
      <w:r>
        <w:rPr>
          <w:rFonts w:eastAsia="Times New Roman" w:cs="Times New Roman"/>
          <w:szCs w:val="24"/>
        </w:rPr>
        <w:t>Repealer:</w:t>
      </w:r>
      <w:r w:rsidRPr="00EB1A26">
        <w:rPr>
          <w:rFonts w:eastAsia="Times New Roman" w:cs="Times New Roman"/>
          <w:szCs w:val="24"/>
        </w:rPr>
        <w:t> Chapter 2061</w:t>
      </w:r>
      <w:r>
        <w:rPr>
          <w:rFonts w:eastAsia="Times New Roman" w:cs="Times New Roman"/>
          <w:szCs w:val="24"/>
        </w:rPr>
        <w:t xml:space="preserve"> (Flood Research, Planning, and Mitigation Reporting), Government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(4) </w:t>
      </w:r>
      <w:r>
        <w:rPr>
          <w:rFonts w:eastAsia="Times New Roman" w:cs="Times New Roman"/>
          <w:szCs w:val="24"/>
        </w:rPr>
        <w:t>Repealer:</w:t>
      </w:r>
      <w:r w:rsidRPr="00EB1A26">
        <w:rPr>
          <w:rFonts w:eastAsia="Times New Roman" w:cs="Times New Roman"/>
          <w:szCs w:val="24"/>
        </w:rPr>
        <w:t> Section 2165.303(b)</w:t>
      </w:r>
      <w:r>
        <w:rPr>
          <w:rFonts w:eastAsia="Times New Roman" w:cs="Times New Roman"/>
          <w:szCs w:val="24"/>
        </w:rPr>
        <w:t xml:space="preserve"> (relating to the Texas Facilities Commission's report on the findings and test results obtained under a contract for air monitoring)</w:t>
      </w:r>
      <w:r w:rsidRPr="00EB1A26">
        <w:rPr>
          <w:rFonts w:eastAsia="Times New Roman" w:cs="Times New Roman"/>
          <w:szCs w:val="24"/>
        </w:rPr>
        <w:t>, Go</w:t>
      </w:r>
      <w:r>
        <w:rPr>
          <w:rFonts w:eastAsia="Times New Roman" w:cs="Times New Roman"/>
          <w:szCs w:val="24"/>
        </w:rPr>
        <w:t>vernment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(5) </w:t>
      </w:r>
      <w:r>
        <w:rPr>
          <w:rFonts w:eastAsia="Times New Roman" w:cs="Times New Roman"/>
          <w:szCs w:val="24"/>
        </w:rPr>
        <w:t>Repealer:</w:t>
      </w:r>
      <w:r w:rsidRPr="00EB1A26">
        <w:rPr>
          <w:rFonts w:eastAsia="Times New Roman" w:cs="Times New Roman"/>
          <w:szCs w:val="24"/>
        </w:rPr>
        <w:t> Section 2310.052(b)</w:t>
      </w:r>
      <w:r>
        <w:rPr>
          <w:rFonts w:eastAsia="Times New Roman" w:cs="Times New Roman"/>
          <w:szCs w:val="24"/>
        </w:rPr>
        <w:t xml:space="preserve"> (relating to the report by the Economic Development and Tourism Office on the effectiveness of the readjustment zone program, the use of state and local incentives, and legislation, as appropriate)</w:t>
      </w:r>
      <w:r w:rsidRPr="00EB1A26">
        <w:rPr>
          <w:rFonts w:eastAsia="Times New Roman" w:cs="Times New Roman"/>
          <w:szCs w:val="24"/>
        </w:rPr>
        <w:t>, Governm</w:t>
      </w:r>
      <w:r>
        <w:rPr>
          <w:rFonts w:eastAsia="Times New Roman" w:cs="Times New Roman"/>
          <w:szCs w:val="24"/>
        </w:rPr>
        <w:t>ent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(6) </w:t>
      </w:r>
      <w:r>
        <w:rPr>
          <w:rFonts w:eastAsia="Times New Roman" w:cs="Times New Roman"/>
          <w:szCs w:val="24"/>
        </w:rPr>
        <w:t>Repealer:</w:t>
      </w:r>
      <w:r w:rsidRPr="00EB1A26">
        <w:rPr>
          <w:rFonts w:eastAsia="Times New Roman" w:cs="Times New Roman"/>
          <w:szCs w:val="24"/>
        </w:rPr>
        <w:t> Section 104.026(c)</w:t>
      </w:r>
      <w:r>
        <w:rPr>
          <w:rFonts w:eastAsia="Times New Roman" w:cs="Times New Roman"/>
          <w:szCs w:val="24"/>
        </w:rPr>
        <w:t xml:space="preserve"> (relating to the requirement that DSHS submit certain cost data information to the LBB and the governor's budget office not later than November 1 of each even-numbered year)</w:t>
      </w:r>
      <w:r w:rsidRPr="00EB1A26">
        <w:rPr>
          <w:rFonts w:eastAsia="Times New Roman" w:cs="Times New Roman"/>
          <w:szCs w:val="24"/>
        </w:rPr>
        <w:t>, Health and S</w:t>
      </w:r>
      <w:r>
        <w:rPr>
          <w:rFonts w:eastAsia="Times New Roman" w:cs="Times New Roman"/>
          <w:szCs w:val="24"/>
        </w:rPr>
        <w:t>afety Code.</w:t>
      </w:r>
    </w:p>
    <w:p w:rsidR="00240FE0" w:rsidRDefault="00240FE0" w:rsidP="007C1D63">
      <w:pPr>
        <w:spacing w:after="0" w:line="240" w:lineRule="auto"/>
        <w:ind w:left="720"/>
        <w:jc w:val="both"/>
        <w:rPr>
          <w:rFonts w:eastAsia="Times New Roman" w:cs="Times New Roman"/>
          <w:szCs w:val="24"/>
        </w:rPr>
      </w:pPr>
    </w:p>
    <w:p w:rsidR="00240FE0" w:rsidRDefault="00240FE0" w:rsidP="007C1D63">
      <w:pPr>
        <w:spacing w:after="0" w:line="240" w:lineRule="auto"/>
        <w:ind w:left="720"/>
        <w:jc w:val="both"/>
        <w:rPr>
          <w:rFonts w:eastAsia="Times New Roman" w:cs="Times New Roman"/>
          <w:szCs w:val="24"/>
        </w:rPr>
      </w:pPr>
      <w:r w:rsidRPr="00EB1A26">
        <w:rPr>
          <w:rFonts w:eastAsia="Times New Roman" w:cs="Times New Roman"/>
          <w:szCs w:val="24"/>
        </w:rPr>
        <w:t>(7) </w:t>
      </w:r>
      <w:r>
        <w:rPr>
          <w:rFonts w:eastAsia="Times New Roman" w:cs="Times New Roman"/>
          <w:szCs w:val="24"/>
        </w:rPr>
        <w:t xml:space="preserve">Repealer: Section 161.502(d) (relating to requiring HHSC to submit a report on the effectiveness of the resource guide for parents of newborn children whose mothers are recipients of assistance of the Medical Assistance Program), Health and Safety Code. </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(8) Repealer:</w:t>
      </w:r>
      <w:r w:rsidRPr="00EB1A26">
        <w:rPr>
          <w:rFonts w:eastAsia="Times New Roman" w:cs="Times New Roman"/>
          <w:szCs w:val="24"/>
        </w:rPr>
        <w:t> Section 533A.062(e)</w:t>
      </w:r>
      <w:r>
        <w:rPr>
          <w:rFonts w:eastAsia="Times New Roman" w:cs="Times New Roman"/>
          <w:szCs w:val="24"/>
        </w:rPr>
        <w:t xml:space="preserve"> (relating to the requirement that HHSC submit the proposed plan on long-term care for persons with an intellectual disability to the LBB and the governor not later than October 15 of each even-numbered year)</w:t>
      </w:r>
      <w:r w:rsidRPr="00EB1A26">
        <w:rPr>
          <w:rFonts w:eastAsia="Times New Roman" w:cs="Times New Roman"/>
          <w:szCs w:val="24"/>
        </w:rPr>
        <w:t xml:space="preserve">, </w:t>
      </w:r>
      <w:r>
        <w:rPr>
          <w:rFonts w:eastAsia="Times New Roman" w:cs="Times New Roman"/>
          <w:szCs w:val="24"/>
        </w:rPr>
        <w:t>Health and Safety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(9</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22.015</w:t>
      </w:r>
      <w:r>
        <w:rPr>
          <w:rFonts w:eastAsia="Times New Roman" w:cs="Times New Roman"/>
          <w:szCs w:val="24"/>
        </w:rPr>
        <w:t xml:space="preserve"> (Reporting of Physician Misconduct or Malpractice), Human Resources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(10</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408.030</w:t>
      </w:r>
      <w:r>
        <w:rPr>
          <w:rFonts w:eastAsia="Times New Roman" w:cs="Times New Roman"/>
          <w:szCs w:val="24"/>
        </w:rPr>
        <w:t xml:space="preserve"> (Reports of Physician Violations), Labor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(11</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413.0515(a)</w:t>
      </w:r>
      <w:r>
        <w:rPr>
          <w:rFonts w:eastAsia="Times New Roman" w:cs="Times New Roman"/>
          <w:szCs w:val="24"/>
        </w:rPr>
        <w:t xml:space="preserve"> (relating to the requirement that the discovering agency report in a widely used electronic format an act or omission by a physician constituting certain crimes to the other agency), Labor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(12</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203.154(a)</w:t>
      </w:r>
      <w:r>
        <w:rPr>
          <w:rFonts w:eastAsia="Times New Roman" w:cs="Times New Roman"/>
          <w:szCs w:val="24"/>
        </w:rPr>
        <w:t xml:space="preserve"> (relating to the requirement that the Texas Department of Licensing and Regulation prepare and publish reports on the practice of midwifery in Texas), Occupations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(13</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452.159</w:t>
      </w:r>
      <w:r>
        <w:rPr>
          <w:rFonts w:eastAsia="Times New Roman" w:cs="Times New Roman"/>
          <w:szCs w:val="24"/>
        </w:rPr>
        <w:t xml:space="preserve"> (Biennial Report), Occupations Code.</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(14</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223.042(f)</w:t>
      </w:r>
      <w:r>
        <w:rPr>
          <w:rFonts w:eastAsia="Times New Roman" w:cs="Times New Roman"/>
          <w:szCs w:val="24"/>
        </w:rPr>
        <w:t xml:space="preserve"> (relating to the requirement that the Texas Department of Transportation file a report with the LBB on September 1 of each fiscal year detailing certain maintenace contracts awarded during the previous fiscal year), Transportation Code.</w:t>
      </w:r>
      <w:r w:rsidRPr="00EB1A26">
        <w:rPr>
          <w:rFonts w:eastAsia="Times New Roman" w:cs="Times New Roman"/>
          <w:szCs w:val="24"/>
        </w:rPr>
        <w:t xml:space="preserve"> </w:t>
      </w:r>
    </w:p>
    <w:p w:rsidR="00240FE0" w:rsidRDefault="00240FE0" w:rsidP="007C1D63">
      <w:pPr>
        <w:spacing w:after="0" w:line="240" w:lineRule="auto"/>
        <w:ind w:left="720"/>
        <w:jc w:val="both"/>
        <w:rPr>
          <w:rFonts w:eastAsia="Times New Roman" w:cs="Times New Roman"/>
          <w:szCs w:val="24"/>
        </w:rPr>
      </w:pPr>
    </w:p>
    <w:p w:rsidR="00240FE0" w:rsidRPr="00EB1A26" w:rsidRDefault="00240FE0" w:rsidP="007C1D63">
      <w:pPr>
        <w:spacing w:after="0" w:line="240" w:lineRule="auto"/>
        <w:ind w:left="720"/>
        <w:jc w:val="both"/>
        <w:rPr>
          <w:rFonts w:eastAsia="Times New Roman" w:cs="Times New Roman"/>
          <w:szCs w:val="24"/>
        </w:rPr>
      </w:pPr>
      <w:r>
        <w:rPr>
          <w:rFonts w:eastAsia="Times New Roman" w:cs="Times New Roman"/>
          <w:szCs w:val="24"/>
        </w:rPr>
        <w:t>(15</w:t>
      </w:r>
      <w:r w:rsidRPr="00EB1A26">
        <w:rPr>
          <w:rFonts w:eastAsia="Times New Roman" w:cs="Times New Roman"/>
          <w:szCs w:val="24"/>
        </w:rPr>
        <w:t>) </w:t>
      </w:r>
      <w:r>
        <w:rPr>
          <w:rFonts w:eastAsia="Times New Roman" w:cs="Times New Roman"/>
          <w:szCs w:val="24"/>
        </w:rPr>
        <w:t>Repealer:</w:t>
      </w:r>
      <w:r w:rsidRPr="00EB1A26">
        <w:rPr>
          <w:rFonts w:eastAsia="Times New Roman" w:cs="Times New Roman"/>
          <w:szCs w:val="24"/>
        </w:rPr>
        <w:t> Section 228.012(c)</w:t>
      </w:r>
      <w:r>
        <w:rPr>
          <w:rFonts w:eastAsia="Times New Roman" w:cs="Times New Roman"/>
          <w:szCs w:val="24"/>
        </w:rPr>
        <w:t xml:space="preserve"> (relating to the requirement that the Texas Department of Transportation, n</w:t>
      </w:r>
      <w:r w:rsidRPr="00EB1A26">
        <w:rPr>
          <w:rFonts w:eastAsia="Times New Roman" w:cs="Times New Roman"/>
          <w:szCs w:val="24"/>
        </w:rPr>
        <w:t xml:space="preserve">ot later than January 1 of each odd-numbered year, submit to the </w:t>
      </w:r>
      <w:r>
        <w:rPr>
          <w:rFonts w:eastAsia="Times New Roman" w:cs="Times New Roman"/>
          <w:szCs w:val="24"/>
        </w:rPr>
        <w:t>LBB</w:t>
      </w:r>
      <w:r w:rsidRPr="00EB1A26">
        <w:rPr>
          <w:rFonts w:eastAsia="Times New Roman" w:cs="Times New Roman"/>
          <w:szCs w:val="24"/>
        </w:rPr>
        <w:t xml:space="preserve"> and the Governor's Office of Budget, Planning, and Policy a report on cash balances </w:t>
      </w:r>
      <w:r>
        <w:rPr>
          <w:rFonts w:eastAsia="Times New Roman" w:cs="Times New Roman"/>
          <w:szCs w:val="24"/>
        </w:rPr>
        <w:t>and expenditures of certain project subaccounts)</w:t>
      </w:r>
      <w:r w:rsidRPr="00EB1A26">
        <w:rPr>
          <w:rFonts w:eastAsia="Times New Roman" w:cs="Times New Roman"/>
          <w:szCs w:val="24"/>
        </w:rPr>
        <w:t>, Transportation Code.</w:t>
      </w:r>
    </w:p>
    <w:p w:rsidR="00240FE0" w:rsidRDefault="00240FE0" w:rsidP="007C1D63">
      <w:pPr>
        <w:spacing w:after="0" w:line="240" w:lineRule="auto"/>
        <w:jc w:val="both"/>
        <w:rPr>
          <w:rFonts w:eastAsia="Times New Roman" w:cs="Times New Roman"/>
          <w:szCs w:val="24"/>
        </w:rPr>
      </w:pPr>
    </w:p>
    <w:p w:rsidR="00240FE0" w:rsidRPr="00EB1A26" w:rsidRDefault="00240FE0" w:rsidP="007C1D63">
      <w:pPr>
        <w:spacing w:after="0" w:line="240" w:lineRule="auto"/>
        <w:jc w:val="both"/>
        <w:rPr>
          <w:rFonts w:eastAsia="Times New Roman" w:cs="Times New Roman"/>
          <w:szCs w:val="24"/>
        </w:rPr>
      </w:pPr>
      <w:r>
        <w:rPr>
          <w:rFonts w:eastAsia="Times New Roman" w:cs="Times New Roman"/>
          <w:szCs w:val="24"/>
        </w:rPr>
        <w:t xml:space="preserve">SECTION 22. Effective date: September 1, 2021. </w:t>
      </w:r>
    </w:p>
    <w:p w:rsidR="00240FE0" w:rsidRPr="00C8671F" w:rsidRDefault="00240FE0" w:rsidP="007C1D63">
      <w:pPr>
        <w:spacing w:after="0" w:line="240" w:lineRule="auto"/>
        <w:jc w:val="both"/>
        <w:rPr>
          <w:rFonts w:eastAsia="Times New Roman" w:cs="Times New Roman"/>
          <w:szCs w:val="24"/>
        </w:rPr>
      </w:pPr>
    </w:p>
    <w:sectPr w:rsidR="00240FE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F3" w:rsidRDefault="00C81BF3" w:rsidP="000F1DF9">
      <w:pPr>
        <w:spacing w:after="0" w:line="240" w:lineRule="auto"/>
      </w:pPr>
      <w:r>
        <w:separator/>
      </w:r>
    </w:p>
  </w:endnote>
  <w:endnote w:type="continuationSeparator" w:id="0">
    <w:p w:rsidR="00C81BF3" w:rsidRDefault="00C81B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1B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0FE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0FE0">
                <w:rPr>
                  <w:sz w:val="20"/>
                  <w:szCs w:val="20"/>
                </w:rPr>
                <w:t>C.S.S.B. 800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0FE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1B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0FE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0FE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F3" w:rsidRDefault="00C81BF3" w:rsidP="000F1DF9">
      <w:pPr>
        <w:spacing w:after="0" w:line="240" w:lineRule="auto"/>
      </w:pPr>
      <w:r>
        <w:separator/>
      </w:r>
    </w:p>
  </w:footnote>
  <w:footnote w:type="continuationSeparator" w:id="0">
    <w:p w:rsidR="00C81BF3" w:rsidRDefault="00C81BF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0FE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1BF3"/>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95B9"/>
  <w15:docId w15:val="{3687E9EE-571D-4D05-85B5-D91CFAE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40F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9597889850420DB6E33F5A1E7D5FDC"/>
        <w:category>
          <w:name w:val="General"/>
          <w:gallery w:val="placeholder"/>
        </w:category>
        <w:types>
          <w:type w:val="bbPlcHdr"/>
        </w:types>
        <w:behaviors>
          <w:behavior w:val="content"/>
        </w:behaviors>
        <w:guid w:val="{681A3297-77A4-484A-B753-0A8A4A4C7A2E}"/>
      </w:docPartPr>
      <w:docPartBody>
        <w:p w:rsidR="00000000" w:rsidRDefault="009227BE"/>
      </w:docPartBody>
    </w:docPart>
    <w:docPart>
      <w:docPartPr>
        <w:name w:val="499380DFAA1D4600BAF66CE6E6189A75"/>
        <w:category>
          <w:name w:val="General"/>
          <w:gallery w:val="placeholder"/>
        </w:category>
        <w:types>
          <w:type w:val="bbPlcHdr"/>
        </w:types>
        <w:behaviors>
          <w:behavior w:val="content"/>
        </w:behaviors>
        <w:guid w:val="{10E1BC9A-9506-4E1B-8C50-9CE474FC1A4F}"/>
      </w:docPartPr>
      <w:docPartBody>
        <w:p w:rsidR="00000000" w:rsidRDefault="009227BE"/>
      </w:docPartBody>
    </w:docPart>
    <w:docPart>
      <w:docPartPr>
        <w:name w:val="23905DF2D39F4EFA8F3A9C2756F8E28E"/>
        <w:category>
          <w:name w:val="General"/>
          <w:gallery w:val="placeholder"/>
        </w:category>
        <w:types>
          <w:type w:val="bbPlcHdr"/>
        </w:types>
        <w:behaviors>
          <w:behavior w:val="content"/>
        </w:behaviors>
        <w:guid w:val="{634852C8-CD63-43D8-A9B5-DDA6176CB375}"/>
      </w:docPartPr>
      <w:docPartBody>
        <w:p w:rsidR="00000000" w:rsidRDefault="009227BE"/>
      </w:docPartBody>
    </w:docPart>
    <w:docPart>
      <w:docPartPr>
        <w:name w:val="2E295298900141D49F572ED7228D8374"/>
        <w:category>
          <w:name w:val="General"/>
          <w:gallery w:val="placeholder"/>
        </w:category>
        <w:types>
          <w:type w:val="bbPlcHdr"/>
        </w:types>
        <w:behaviors>
          <w:behavior w:val="content"/>
        </w:behaviors>
        <w:guid w:val="{503CC938-3201-4442-87D5-D6AC06238925}"/>
      </w:docPartPr>
      <w:docPartBody>
        <w:p w:rsidR="00000000" w:rsidRDefault="009227BE"/>
      </w:docPartBody>
    </w:docPart>
    <w:docPart>
      <w:docPartPr>
        <w:name w:val="2115938B93104183ADA39C314A0DC643"/>
        <w:category>
          <w:name w:val="General"/>
          <w:gallery w:val="placeholder"/>
        </w:category>
        <w:types>
          <w:type w:val="bbPlcHdr"/>
        </w:types>
        <w:behaviors>
          <w:behavior w:val="content"/>
        </w:behaviors>
        <w:guid w:val="{F7C26C62-97DF-4C82-AB8C-84035A8D9577}"/>
      </w:docPartPr>
      <w:docPartBody>
        <w:p w:rsidR="00000000" w:rsidRDefault="009227BE"/>
      </w:docPartBody>
    </w:docPart>
    <w:docPart>
      <w:docPartPr>
        <w:name w:val="1C58011097134367BB20B987F0D9B450"/>
        <w:category>
          <w:name w:val="General"/>
          <w:gallery w:val="placeholder"/>
        </w:category>
        <w:types>
          <w:type w:val="bbPlcHdr"/>
        </w:types>
        <w:behaviors>
          <w:behavior w:val="content"/>
        </w:behaviors>
        <w:guid w:val="{21AEE24B-20B8-4327-97AF-EE6EF4B6FC19}"/>
      </w:docPartPr>
      <w:docPartBody>
        <w:p w:rsidR="00000000" w:rsidRDefault="009227BE"/>
      </w:docPartBody>
    </w:docPart>
    <w:docPart>
      <w:docPartPr>
        <w:name w:val="D60419299DFA4243A058E328EBC8B32F"/>
        <w:category>
          <w:name w:val="General"/>
          <w:gallery w:val="placeholder"/>
        </w:category>
        <w:types>
          <w:type w:val="bbPlcHdr"/>
        </w:types>
        <w:behaviors>
          <w:behavior w:val="content"/>
        </w:behaviors>
        <w:guid w:val="{2423161E-DBE9-47DC-B3AC-9763BA955292}"/>
      </w:docPartPr>
      <w:docPartBody>
        <w:p w:rsidR="00000000" w:rsidRDefault="009227BE"/>
      </w:docPartBody>
    </w:docPart>
    <w:docPart>
      <w:docPartPr>
        <w:name w:val="C9EF918E54574698A9EFAA6238C185EF"/>
        <w:category>
          <w:name w:val="General"/>
          <w:gallery w:val="placeholder"/>
        </w:category>
        <w:types>
          <w:type w:val="bbPlcHdr"/>
        </w:types>
        <w:behaviors>
          <w:behavior w:val="content"/>
        </w:behaviors>
        <w:guid w:val="{D0F557A0-A672-4CE9-AE50-FD4E53054F81}"/>
      </w:docPartPr>
      <w:docPartBody>
        <w:p w:rsidR="00000000" w:rsidRDefault="009227BE"/>
      </w:docPartBody>
    </w:docPart>
    <w:docPart>
      <w:docPartPr>
        <w:name w:val="AE84EA2D42834BEFA6827621953AAAE3"/>
        <w:category>
          <w:name w:val="General"/>
          <w:gallery w:val="placeholder"/>
        </w:category>
        <w:types>
          <w:type w:val="bbPlcHdr"/>
        </w:types>
        <w:behaviors>
          <w:behavior w:val="content"/>
        </w:behaviors>
        <w:guid w:val="{674D86CC-363E-4B02-BADC-EC77DFAA6DE4}"/>
      </w:docPartPr>
      <w:docPartBody>
        <w:p w:rsidR="00000000" w:rsidRDefault="009227BE"/>
      </w:docPartBody>
    </w:docPart>
    <w:docPart>
      <w:docPartPr>
        <w:name w:val="686F917810454886BD1BF71FD7D6805D"/>
        <w:category>
          <w:name w:val="General"/>
          <w:gallery w:val="placeholder"/>
        </w:category>
        <w:types>
          <w:type w:val="bbPlcHdr"/>
        </w:types>
        <w:behaviors>
          <w:behavior w:val="content"/>
        </w:behaviors>
        <w:guid w:val="{DF7947DA-4E28-4EAD-A68E-0CAF4939A703}"/>
      </w:docPartPr>
      <w:docPartBody>
        <w:p w:rsidR="00000000" w:rsidRDefault="000C068C" w:rsidP="000C068C">
          <w:pPr>
            <w:pStyle w:val="686F917810454886BD1BF71FD7D6805D"/>
          </w:pPr>
          <w:r w:rsidRPr="00A30DD1">
            <w:rPr>
              <w:rStyle w:val="PlaceholderText"/>
            </w:rPr>
            <w:t>Click here to enter a date.</w:t>
          </w:r>
        </w:p>
      </w:docPartBody>
    </w:docPart>
    <w:docPart>
      <w:docPartPr>
        <w:name w:val="995A117647584AA2835E0FCFC47DF5D9"/>
        <w:category>
          <w:name w:val="General"/>
          <w:gallery w:val="placeholder"/>
        </w:category>
        <w:types>
          <w:type w:val="bbPlcHdr"/>
        </w:types>
        <w:behaviors>
          <w:behavior w:val="content"/>
        </w:behaviors>
        <w:guid w:val="{AD1264C8-539E-49C1-9786-982B4F447EBC}"/>
      </w:docPartPr>
      <w:docPartBody>
        <w:p w:rsidR="00000000" w:rsidRDefault="009227BE"/>
      </w:docPartBody>
    </w:docPart>
    <w:docPart>
      <w:docPartPr>
        <w:name w:val="D46E3296E8C044DE838C54EB32554CB1"/>
        <w:category>
          <w:name w:val="General"/>
          <w:gallery w:val="placeholder"/>
        </w:category>
        <w:types>
          <w:type w:val="bbPlcHdr"/>
        </w:types>
        <w:behaviors>
          <w:behavior w:val="content"/>
        </w:behaviors>
        <w:guid w:val="{6F03106C-BEF5-4950-91CB-7A278573DEF9}"/>
      </w:docPartPr>
      <w:docPartBody>
        <w:p w:rsidR="00000000" w:rsidRDefault="009227BE"/>
      </w:docPartBody>
    </w:docPart>
    <w:docPart>
      <w:docPartPr>
        <w:name w:val="CA4221BB8659415A952473CEE22726D4"/>
        <w:category>
          <w:name w:val="General"/>
          <w:gallery w:val="placeholder"/>
        </w:category>
        <w:types>
          <w:type w:val="bbPlcHdr"/>
        </w:types>
        <w:behaviors>
          <w:behavior w:val="content"/>
        </w:behaviors>
        <w:guid w:val="{4A9D8449-EAE0-4848-A1DA-1EC24127CF44}"/>
      </w:docPartPr>
      <w:docPartBody>
        <w:p w:rsidR="00000000" w:rsidRDefault="000C068C" w:rsidP="000C068C">
          <w:pPr>
            <w:pStyle w:val="CA4221BB8659415A952473CEE22726D4"/>
          </w:pPr>
          <w:r>
            <w:rPr>
              <w:rFonts w:eastAsia="Times New Roman" w:cs="Times New Roman"/>
              <w:bCs/>
              <w:szCs w:val="24"/>
            </w:rPr>
            <w:t xml:space="preserve"> </w:t>
          </w:r>
        </w:p>
      </w:docPartBody>
    </w:docPart>
    <w:docPart>
      <w:docPartPr>
        <w:name w:val="7CF65999DEE34B51A18A12FBD804B057"/>
        <w:category>
          <w:name w:val="General"/>
          <w:gallery w:val="placeholder"/>
        </w:category>
        <w:types>
          <w:type w:val="bbPlcHdr"/>
        </w:types>
        <w:behaviors>
          <w:behavior w:val="content"/>
        </w:behaviors>
        <w:guid w:val="{256A3915-7B38-4335-A53E-93604B0D79C7}"/>
      </w:docPartPr>
      <w:docPartBody>
        <w:p w:rsidR="00000000" w:rsidRDefault="009227BE"/>
      </w:docPartBody>
    </w:docPart>
    <w:docPart>
      <w:docPartPr>
        <w:name w:val="7276316477A54BF9A02DEC04ED9DF89D"/>
        <w:category>
          <w:name w:val="General"/>
          <w:gallery w:val="placeholder"/>
        </w:category>
        <w:types>
          <w:type w:val="bbPlcHdr"/>
        </w:types>
        <w:behaviors>
          <w:behavior w:val="content"/>
        </w:behaviors>
        <w:guid w:val="{1C518C68-57B4-47BC-9230-737703806D5C}"/>
      </w:docPartPr>
      <w:docPartBody>
        <w:p w:rsidR="00000000" w:rsidRDefault="00922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068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27BE"/>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6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86F917810454886BD1BF71FD7D6805D">
    <w:name w:val="686F917810454886BD1BF71FD7D6805D"/>
    <w:rsid w:val="000C068C"/>
    <w:pPr>
      <w:spacing w:after="160" w:line="259" w:lineRule="auto"/>
    </w:pPr>
  </w:style>
  <w:style w:type="paragraph" w:customStyle="1" w:styleId="CA4221BB8659415A952473CEE22726D4">
    <w:name w:val="CA4221BB8659415A952473CEE22726D4"/>
    <w:rsid w:val="000C06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410AED-468D-4A62-8CEF-A8A3E429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1892</Words>
  <Characters>10786</Characters>
  <Application>Microsoft Office Word</Application>
  <DocSecurity>0</DocSecurity>
  <Lines>89</Lines>
  <Paragraphs>25</Paragraphs>
  <ScaleCrop>false</ScaleCrop>
  <Company>Texas Legislative Council</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2021-03-30T22:15:00Z</cp:lastPrinted>
  <dcterms:created xsi:type="dcterms:W3CDTF">2015-05-29T14:24:00Z</dcterms:created>
  <dcterms:modified xsi:type="dcterms:W3CDTF">2021-03-30T22:15:00Z</dcterms:modified>
</cp:coreProperties>
</file>

<file path=docProps/custom.xml><?xml version="1.0" encoding="utf-8"?>
<op:Properties xmlns:vt="http://schemas.openxmlformats.org/officeDocument/2006/docPropsVTypes" xmlns:op="http://schemas.openxmlformats.org/officeDocument/2006/custom-properties"/>
</file>