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0631" w14:paraId="52D4E95E" w14:textId="77777777" w:rsidTr="00345119">
        <w:tc>
          <w:tcPr>
            <w:tcW w:w="9576" w:type="dxa"/>
            <w:noWrap/>
          </w:tcPr>
          <w:p w14:paraId="00B5A057" w14:textId="77777777" w:rsidR="008423E4" w:rsidRPr="0022177D" w:rsidRDefault="003D225E" w:rsidP="00F34E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09AB18" w14:textId="77777777" w:rsidR="008423E4" w:rsidRPr="0022177D" w:rsidRDefault="008423E4" w:rsidP="00F34E76">
      <w:pPr>
        <w:jc w:val="center"/>
      </w:pPr>
    </w:p>
    <w:p w14:paraId="06F584E6" w14:textId="77777777" w:rsidR="008423E4" w:rsidRPr="00B31F0E" w:rsidRDefault="008423E4" w:rsidP="00F34E76"/>
    <w:p w14:paraId="13F8227B" w14:textId="77777777" w:rsidR="008423E4" w:rsidRPr="00742794" w:rsidRDefault="008423E4" w:rsidP="00F34E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631" w14:paraId="522CD920" w14:textId="77777777" w:rsidTr="00345119">
        <w:tc>
          <w:tcPr>
            <w:tcW w:w="9576" w:type="dxa"/>
          </w:tcPr>
          <w:p w14:paraId="314F81A1" w14:textId="77777777" w:rsidR="008423E4" w:rsidRPr="00861995" w:rsidRDefault="003D225E" w:rsidP="00F34E76">
            <w:pPr>
              <w:jc w:val="right"/>
            </w:pPr>
            <w:r>
              <w:t>C.S.S.B. 809</w:t>
            </w:r>
          </w:p>
        </w:tc>
      </w:tr>
      <w:tr w:rsidR="009C0631" w14:paraId="18488F35" w14:textId="77777777" w:rsidTr="00345119">
        <w:tc>
          <w:tcPr>
            <w:tcW w:w="9576" w:type="dxa"/>
          </w:tcPr>
          <w:p w14:paraId="1D928016" w14:textId="77777777" w:rsidR="008423E4" w:rsidRPr="00861995" w:rsidRDefault="003D225E" w:rsidP="00F34E76">
            <w:pPr>
              <w:jc w:val="right"/>
            </w:pPr>
            <w:r>
              <w:t xml:space="preserve">By: </w:t>
            </w:r>
            <w:r w:rsidR="00A72678">
              <w:t>Kolkhorst</w:t>
            </w:r>
          </w:p>
        </w:tc>
      </w:tr>
      <w:tr w:rsidR="009C0631" w14:paraId="55271722" w14:textId="77777777" w:rsidTr="00345119">
        <w:tc>
          <w:tcPr>
            <w:tcW w:w="9576" w:type="dxa"/>
          </w:tcPr>
          <w:p w14:paraId="32AA951C" w14:textId="77777777" w:rsidR="008423E4" w:rsidRPr="00861995" w:rsidRDefault="003D225E" w:rsidP="00F34E76">
            <w:pPr>
              <w:jc w:val="right"/>
            </w:pPr>
            <w:r>
              <w:t>Public Health</w:t>
            </w:r>
          </w:p>
        </w:tc>
      </w:tr>
      <w:tr w:rsidR="009C0631" w14:paraId="79BE5327" w14:textId="77777777" w:rsidTr="00345119">
        <w:tc>
          <w:tcPr>
            <w:tcW w:w="9576" w:type="dxa"/>
          </w:tcPr>
          <w:p w14:paraId="57AF4386" w14:textId="77777777" w:rsidR="008423E4" w:rsidRDefault="003D225E" w:rsidP="00F34E76">
            <w:pPr>
              <w:jc w:val="right"/>
            </w:pPr>
            <w:r>
              <w:t>Committee Report (Substituted)</w:t>
            </w:r>
          </w:p>
        </w:tc>
      </w:tr>
    </w:tbl>
    <w:p w14:paraId="1588F974" w14:textId="77777777" w:rsidR="008423E4" w:rsidRDefault="008423E4" w:rsidP="00F34E76">
      <w:pPr>
        <w:tabs>
          <w:tab w:val="right" w:pos="9360"/>
        </w:tabs>
      </w:pPr>
    </w:p>
    <w:p w14:paraId="42D69B67" w14:textId="77777777" w:rsidR="008423E4" w:rsidRDefault="008423E4" w:rsidP="00F34E76"/>
    <w:p w14:paraId="3E14841A" w14:textId="77777777" w:rsidR="008423E4" w:rsidRDefault="008423E4" w:rsidP="00F34E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0631" w14:paraId="69D82EF5" w14:textId="77777777" w:rsidTr="00345119">
        <w:tc>
          <w:tcPr>
            <w:tcW w:w="9576" w:type="dxa"/>
          </w:tcPr>
          <w:p w14:paraId="341CB070" w14:textId="77777777" w:rsidR="008423E4" w:rsidRPr="00A8133F" w:rsidRDefault="003D225E" w:rsidP="00F3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A98E1B" w14:textId="77777777" w:rsidR="008423E4" w:rsidRDefault="008423E4" w:rsidP="00F34E76"/>
          <w:p w14:paraId="13B62B87" w14:textId="4D313B0C" w:rsidR="008423E4" w:rsidRDefault="003D225E" w:rsidP="00F34E76">
            <w:pPr>
              <w:pStyle w:val="Header"/>
              <w:jc w:val="both"/>
            </w:pPr>
            <w:r>
              <w:t xml:space="preserve">During the COVID-19 </w:t>
            </w:r>
            <w:r w:rsidR="00C1162A">
              <w:t>pandemic</w:t>
            </w:r>
            <w:r>
              <w:t>, the federal government provided billions of</w:t>
            </w:r>
            <w:r w:rsidR="00C1162A">
              <w:t xml:space="preserve"> </w:t>
            </w:r>
            <w:r>
              <w:t xml:space="preserve">dollars in additional funds to assist health care </w:t>
            </w:r>
            <w:r>
              <w:t>providers. Ordinarily, these federal funds might</w:t>
            </w:r>
            <w:r w:rsidR="00C1162A">
              <w:t xml:space="preserve"> </w:t>
            </w:r>
            <w:r>
              <w:t>flow through or be identified during the traditional state budget process. However, due to the</w:t>
            </w:r>
            <w:r w:rsidR="00C1162A">
              <w:t xml:space="preserve"> </w:t>
            </w:r>
            <w:r>
              <w:t>emergency nature</w:t>
            </w:r>
            <w:r w:rsidR="00C1162A">
              <w:t xml:space="preserve"> in which</w:t>
            </w:r>
            <w:r>
              <w:t xml:space="preserve"> these funds were distributed, the state does not currently have an</w:t>
            </w:r>
            <w:r w:rsidR="00C1162A">
              <w:t xml:space="preserve"> </w:t>
            </w:r>
            <w:r>
              <w:t>adequate picture of</w:t>
            </w:r>
            <w:r>
              <w:t xml:space="preserve"> the amount of federal funding that has been provided to Texas health care</w:t>
            </w:r>
            <w:r w:rsidR="00C1162A">
              <w:t xml:space="preserve"> </w:t>
            </w:r>
            <w:r>
              <w:t xml:space="preserve">institutions since the onset of the pandemic. </w:t>
            </w:r>
            <w:r w:rsidR="00C84A1F">
              <w:t>C.S.</w:t>
            </w:r>
            <w:r>
              <w:t xml:space="preserve">S.B. 809 </w:t>
            </w:r>
            <w:r w:rsidR="00C1162A">
              <w:t xml:space="preserve">seeks to address this issue by </w:t>
            </w:r>
            <w:r>
              <w:t>requir</w:t>
            </w:r>
            <w:r w:rsidR="00C1162A">
              <w:t>ing</w:t>
            </w:r>
            <w:r>
              <w:t xml:space="preserve"> health care providers to report</w:t>
            </w:r>
            <w:r w:rsidR="00C1162A">
              <w:t xml:space="preserve"> </w:t>
            </w:r>
            <w:r>
              <w:t xml:space="preserve">federal money received </w:t>
            </w:r>
            <w:r w:rsidR="00C1162A">
              <w:t>for</w:t>
            </w:r>
            <w:r>
              <w:t xml:space="preserve"> the COVID-19 public he</w:t>
            </w:r>
            <w:r>
              <w:t>alth emergency</w:t>
            </w:r>
            <w:r w:rsidR="00C1162A">
              <w:t>.</w:t>
            </w:r>
          </w:p>
          <w:p w14:paraId="4EB0A5DF" w14:textId="77777777" w:rsidR="008423E4" w:rsidRPr="00E26B13" w:rsidRDefault="008423E4" w:rsidP="00F34E76">
            <w:pPr>
              <w:rPr>
                <w:b/>
              </w:rPr>
            </w:pPr>
          </w:p>
        </w:tc>
      </w:tr>
      <w:tr w:rsidR="009C0631" w14:paraId="117DDC70" w14:textId="77777777" w:rsidTr="00345119">
        <w:tc>
          <w:tcPr>
            <w:tcW w:w="9576" w:type="dxa"/>
          </w:tcPr>
          <w:p w14:paraId="258E49C4" w14:textId="77777777" w:rsidR="0017725B" w:rsidRDefault="003D225E" w:rsidP="00F34E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B0B918" w14:textId="77777777" w:rsidR="0017725B" w:rsidRDefault="0017725B" w:rsidP="00F34E76">
            <w:pPr>
              <w:rPr>
                <w:b/>
                <w:u w:val="single"/>
              </w:rPr>
            </w:pPr>
          </w:p>
          <w:p w14:paraId="3CB9C634" w14:textId="77777777" w:rsidR="00A72678" w:rsidRPr="00A72678" w:rsidRDefault="003D225E" w:rsidP="00F34E7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14:paraId="3DF595BA" w14:textId="77777777" w:rsidR="0017725B" w:rsidRPr="0017725B" w:rsidRDefault="0017725B" w:rsidP="00F34E76">
            <w:pPr>
              <w:rPr>
                <w:b/>
                <w:u w:val="single"/>
              </w:rPr>
            </w:pPr>
          </w:p>
        </w:tc>
      </w:tr>
      <w:tr w:rsidR="009C0631" w14:paraId="3A6B52B0" w14:textId="77777777" w:rsidTr="00345119">
        <w:tc>
          <w:tcPr>
            <w:tcW w:w="9576" w:type="dxa"/>
          </w:tcPr>
          <w:p w14:paraId="247E5C54" w14:textId="77777777" w:rsidR="008423E4" w:rsidRPr="00A8133F" w:rsidRDefault="003D225E" w:rsidP="00F3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A8B95E" w14:textId="77777777" w:rsidR="008423E4" w:rsidRDefault="008423E4" w:rsidP="00F34E76"/>
          <w:p w14:paraId="49DBFD20" w14:textId="77777777" w:rsidR="00A72678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78A9463" w14:textId="77777777" w:rsidR="008423E4" w:rsidRPr="00E21FDC" w:rsidRDefault="008423E4" w:rsidP="00F34E76">
            <w:pPr>
              <w:rPr>
                <w:b/>
              </w:rPr>
            </w:pPr>
          </w:p>
        </w:tc>
      </w:tr>
      <w:tr w:rsidR="009C0631" w14:paraId="12CAA859" w14:textId="77777777" w:rsidTr="00345119">
        <w:tc>
          <w:tcPr>
            <w:tcW w:w="9576" w:type="dxa"/>
          </w:tcPr>
          <w:p w14:paraId="424FF0AC" w14:textId="77777777" w:rsidR="008423E4" w:rsidRPr="00A8133F" w:rsidRDefault="003D225E" w:rsidP="00F3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D0BBF2" w14:textId="77777777" w:rsidR="008423E4" w:rsidRDefault="008423E4" w:rsidP="00F34E76"/>
          <w:p w14:paraId="55C6F500" w14:textId="12BEBD22" w:rsidR="00A04304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809 amends the Health and Safety Code to require a health care institution that receives federal money for assisting health care institutions during the coronavirus disease public health emergency to report the money received to the Health and </w:t>
            </w:r>
            <w:r>
              <w:t>Human Services Commission (HHSC)</w:t>
            </w:r>
            <w:r w:rsidR="00F87D0F">
              <w:t xml:space="preserve"> </w:t>
            </w:r>
            <w:r>
              <w:t xml:space="preserve">on a monthly basis. The bill requires a health care institution's initial report to include all federal money received by the institution </w:t>
            </w:r>
            <w:r w:rsidRPr="00A04304">
              <w:t>during the period beginning January 31, 2020, and ending August 31, 2021.</w:t>
            </w:r>
            <w:r>
              <w:t xml:space="preserve"> The bill re</w:t>
            </w:r>
            <w:r>
              <w:t xml:space="preserve">quires HHSC, each quarter, to compile the reported information into a written report provided to </w:t>
            </w:r>
            <w:r w:rsidR="00F34E76">
              <w:t xml:space="preserve">the </w:t>
            </w:r>
            <w:r w:rsidR="00AB0717">
              <w:t>following entities:</w:t>
            </w:r>
          </w:p>
          <w:p w14:paraId="4CB1E2C8" w14:textId="77777777" w:rsidR="00AB0717" w:rsidRDefault="003D225E" w:rsidP="00F34E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0717">
              <w:t>the governor, lieutenant governor, and speaker of the house of representatives;</w:t>
            </w:r>
          </w:p>
          <w:p w14:paraId="5F55EE11" w14:textId="77777777" w:rsidR="00AB0717" w:rsidRDefault="003D225E" w:rsidP="00F34E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Legislative Budget Board; and</w:t>
            </w:r>
          </w:p>
          <w:p w14:paraId="7E9AF317" w14:textId="77777777" w:rsidR="00AB0717" w:rsidRPr="009C36CD" w:rsidRDefault="003D225E" w:rsidP="00F34E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0717">
              <w:t>the standing committe</w:t>
            </w:r>
            <w:r w:rsidRPr="00AB0717">
              <w:t>es of the legislature with primary jurisdiction over state finance and public health.</w:t>
            </w:r>
          </w:p>
          <w:p w14:paraId="196CAF4C" w14:textId="77777777" w:rsidR="009C36CD" w:rsidRDefault="009C36CD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8DA67C" w14:textId="77777777" w:rsidR="00AB0717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809 requires HHSC to establish procedures for health care institutions to report the information and requires HHSC, in establishing the procedures, to do the fo</w:t>
            </w:r>
            <w:r>
              <w:t>llowing to the extent practicable:</w:t>
            </w:r>
          </w:p>
          <w:p w14:paraId="4A38E5DF" w14:textId="77777777" w:rsidR="00AB0717" w:rsidRDefault="003D225E" w:rsidP="00F34E76">
            <w:pPr>
              <w:pStyle w:val="Header"/>
              <w:numPr>
                <w:ilvl w:val="0"/>
                <w:numId w:val="2"/>
              </w:numPr>
              <w:jc w:val="both"/>
            </w:pPr>
            <w:r>
              <w:t>minimize duplication of reporting by institutions to HHSC; and</w:t>
            </w:r>
          </w:p>
          <w:p w14:paraId="03D77B8D" w14:textId="77777777" w:rsidR="00A04304" w:rsidRDefault="003D225E" w:rsidP="00F34E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avoid requiring institutions to report information that is duplicative of information that institutions are required to report to the federal government.</w:t>
            </w:r>
          </w:p>
          <w:p w14:paraId="255C6C32" w14:textId="77777777" w:rsidR="008B459F" w:rsidRDefault="008B459F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3E6430" w14:textId="7020148A" w:rsidR="004652EC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</w:t>
            </w:r>
            <w:r>
              <w:t>.S.B</w:t>
            </w:r>
            <w:r w:rsidR="00AB0717">
              <w:t>.</w:t>
            </w:r>
            <w:r>
              <w:t xml:space="preserve"> 809 establishes that a health care institution is not required to report federal money </w:t>
            </w:r>
            <w:r w:rsidRPr="004652EC">
              <w:t>received as a loan during the coronavirus disease pub</w:t>
            </w:r>
            <w:r w:rsidR="00AA2038">
              <w:t>lic health emergency from the U.</w:t>
            </w:r>
            <w:r w:rsidRPr="004652EC">
              <w:t>S</w:t>
            </w:r>
            <w:r w:rsidR="00AA2038">
              <w:t>.</w:t>
            </w:r>
            <w:r w:rsidRPr="004652EC">
              <w:t xml:space="preserve"> Small Business Administration as part of a paycheck protection program</w:t>
            </w:r>
            <w:r w:rsidR="00AA2038">
              <w:t>. The bill exempts an institution from the reporting requirement if the institution returned or repaid the money to the federal government</w:t>
            </w:r>
            <w:r w:rsidRPr="004652EC">
              <w:t>.</w:t>
            </w:r>
          </w:p>
          <w:p w14:paraId="44121067" w14:textId="6DCF4E88" w:rsidR="008B459F" w:rsidRDefault="008B459F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04979D" w14:textId="6104E58D" w:rsidR="008B459F" w:rsidRPr="009C36CD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809 authorizes the appropriate licensing authority to </w:t>
            </w:r>
            <w:r w:rsidRPr="008B459F">
              <w:t>take disciplinary action against a health care institutio</w:t>
            </w:r>
            <w:r w:rsidRPr="008B459F">
              <w:t xml:space="preserve">n that violates </w:t>
            </w:r>
            <w:r>
              <w:t>the bill's provisions</w:t>
            </w:r>
            <w:r w:rsidRPr="008B459F">
              <w:t xml:space="preserve"> as if the institution violated an applicable licensing law.</w:t>
            </w:r>
            <w:r>
              <w:t xml:space="preserve"> The bill's provisions expire September 1, 2023.</w:t>
            </w:r>
          </w:p>
          <w:p w14:paraId="588F76BA" w14:textId="77777777" w:rsidR="008423E4" w:rsidRPr="00835628" w:rsidRDefault="008423E4" w:rsidP="00F34E76">
            <w:pPr>
              <w:rPr>
                <w:b/>
              </w:rPr>
            </w:pPr>
          </w:p>
        </w:tc>
      </w:tr>
      <w:tr w:rsidR="009C0631" w14:paraId="06C04E12" w14:textId="77777777" w:rsidTr="00345119">
        <w:tc>
          <w:tcPr>
            <w:tcW w:w="9576" w:type="dxa"/>
          </w:tcPr>
          <w:p w14:paraId="03A90B98" w14:textId="77777777" w:rsidR="008423E4" w:rsidRPr="00A8133F" w:rsidRDefault="003D225E" w:rsidP="00F34E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2E6E9C" w14:textId="77777777" w:rsidR="008423E4" w:rsidRDefault="008423E4" w:rsidP="00F34E76"/>
          <w:p w14:paraId="1B56067B" w14:textId="77777777" w:rsidR="008423E4" w:rsidRPr="003624F2" w:rsidRDefault="003D225E" w:rsidP="00F34E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E434BD0" w14:textId="77777777" w:rsidR="008423E4" w:rsidRPr="00233FDB" w:rsidRDefault="008423E4" w:rsidP="00F34E76">
            <w:pPr>
              <w:rPr>
                <w:b/>
              </w:rPr>
            </w:pPr>
          </w:p>
        </w:tc>
      </w:tr>
      <w:tr w:rsidR="009C0631" w14:paraId="4237B616" w14:textId="77777777" w:rsidTr="00345119">
        <w:tc>
          <w:tcPr>
            <w:tcW w:w="9576" w:type="dxa"/>
          </w:tcPr>
          <w:p w14:paraId="1A7FC469" w14:textId="77777777" w:rsidR="00A72678" w:rsidRDefault="003D225E" w:rsidP="00F34E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329EA8A4" w14:textId="77777777" w:rsidR="00A72678" w:rsidRDefault="00A72678" w:rsidP="00F34E76">
            <w:pPr>
              <w:jc w:val="both"/>
            </w:pPr>
          </w:p>
          <w:p w14:paraId="0BB873C6" w14:textId="77777777" w:rsidR="00A72678" w:rsidRDefault="003D225E" w:rsidP="00F34E76">
            <w:pPr>
              <w:jc w:val="both"/>
            </w:pPr>
            <w:r>
              <w:t xml:space="preserve">While C.S.S.B. 809 may </w:t>
            </w:r>
            <w:r>
              <w:t>differ from the engrossed in minor or nonsubstantive ways, the following summarizes the substantial differences between the engrossed and committee substitute versions of the bill.</w:t>
            </w:r>
          </w:p>
          <w:p w14:paraId="3E3E1E63" w14:textId="77777777" w:rsidR="00A72678" w:rsidRDefault="00A72678" w:rsidP="00F34E76">
            <w:pPr>
              <w:jc w:val="both"/>
            </w:pPr>
          </w:p>
          <w:p w14:paraId="7020A34A" w14:textId="0FAE41BC" w:rsidR="00A72678" w:rsidRDefault="003D225E" w:rsidP="00F34E76">
            <w:pPr>
              <w:jc w:val="both"/>
            </w:pPr>
            <w:r>
              <w:t>Both the engrossed and the substitute require a health care institution th</w:t>
            </w:r>
            <w:r>
              <w:t xml:space="preserve">at receives the federal money to report the money to HHSC on a monthly basis. </w:t>
            </w:r>
            <w:r w:rsidR="00AA2038">
              <w:t>The substitute includes an exemption</w:t>
            </w:r>
            <w:r>
              <w:t xml:space="preserve"> from this reporting requirement</w:t>
            </w:r>
            <w:r w:rsidR="00AA2038">
              <w:t xml:space="preserve"> for a healt</w:t>
            </w:r>
            <w:r>
              <w:t xml:space="preserve">h care institution that has returned or repaid to the federal government any such money received, </w:t>
            </w:r>
            <w:r>
              <w:t>whereas the engrossed does not include this exemption.</w:t>
            </w:r>
          </w:p>
          <w:p w14:paraId="2F253A3B" w14:textId="77777777" w:rsidR="00A72678" w:rsidRPr="00A72678" w:rsidRDefault="00A72678" w:rsidP="00F34E76">
            <w:pPr>
              <w:jc w:val="both"/>
            </w:pPr>
          </w:p>
        </w:tc>
      </w:tr>
      <w:tr w:rsidR="009C0631" w14:paraId="3D98C014" w14:textId="77777777" w:rsidTr="00345119">
        <w:tc>
          <w:tcPr>
            <w:tcW w:w="9576" w:type="dxa"/>
          </w:tcPr>
          <w:p w14:paraId="6E513CDC" w14:textId="77777777" w:rsidR="00A72678" w:rsidRPr="009C1E9A" w:rsidRDefault="00A72678" w:rsidP="00F34E76">
            <w:pPr>
              <w:rPr>
                <w:b/>
                <w:u w:val="single"/>
              </w:rPr>
            </w:pPr>
          </w:p>
        </w:tc>
      </w:tr>
      <w:tr w:rsidR="009C0631" w14:paraId="2C9AB3C6" w14:textId="77777777" w:rsidTr="00345119">
        <w:tc>
          <w:tcPr>
            <w:tcW w:w="9576" w:type="dxa"/>
          </w:tcPr>
          <w:p w14:paraId="280D985B" w14:textId="77777777" w:rsidR="00A72678" w:rsidRPr="00A72678" w:rsidRDefault="00A72678" w:rsidP="00F34E76">
            <w:pPr>
              <w:jc w:val="both"/>
            </w:pPr>
          </w:p>
        </w:tc>
      </w:tr>
    </w:tbl>
    <w:p w14:paraId="45EF8F2B" w14:textId="77777777" w:rsidR="008423E4" w:rsidRPr="00BE0E75" w:rsidRDefault="008423E4" w:rsidP="00F34E76">
      <w:pPr>
        <w:jc w:val="both"/>
        <w:rPr>
          <w:rFonts w:ascii="Arial" w:hAnsi="Arial"/>
          <w:sz w:val="16"/>
          <w:szCs w:val="16"/>
        </w:rPr>
      </w:pPr>
    </w:p>
    <w:p w14:paraId="12542F1A" w14:textId="77777777" w:rsidR="004108C3" w:rsidRPr="008423E4" w:rsidRDefault="004108C3" w:rsidP="00F34E7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8BEA" w14:textId="77777777" w:rsidR="00000000" w:rsidRDefault="003D225E">
      <w:r>
        <w:separator/>
      </w:r>
    </w:p>
  </w:endnote>
  <w:endnote w:type="continuationSeparator" w:id="0">
    <w:p w14:paraId="20BCAB7F" w14:textId="77777777" w:rsidR="00000000" w:rsidRDefault="003D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3D1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631" w14:paraId="6E98AC38" w14:textId="77777777" w:rsidTr="009C1E9A">
      <w:trPr>
        <w:cantSplit/>
      </w:trPr>
      <w:tc>
        <w:tcPr>
          <w:tcW w:w="0" w:type="pct"/>
        </w:tcPr>
        <w:p w14:paraId="4CA833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B9C8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43B7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DC21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0F2F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631" w14:paraId="079AEEFF" w14:textId="77777777" w:rsidTr="009C1E9A">
      <w:trPr>
        <w:cantSplit/>
      </w:trPr>
      <w:tc>
        <w:tcPr>
          <w:tcW w:w="0" w:type="pct"/>
        </w:tcPr>
        <w:p w14:paraId="7213CB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6F9113" w14:textId="77777777" w:rsidR="00EC379B" w:rsidRPr="009C1E9A" w:rsidRDefault="003D22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26222</w:t>
          </w:r>
        </w:p>
      </w:tc>
      <w:tc>
        <w:tcPr>
          <w:tcW w:w="2453" w:type="pct"/>
        </w:tcPr>
        <w:p w14:paraId="5F1D7193" w14:textId="5190F0D9" w:rsidR="00EC379B" w:rsidRDefault="003D2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34E76">
            <w:t>21.132.784</w:t>
          </w:r>
          <w:r>
            <w:fldChar w:fldCharType="end"/>
          </w:r>
        </w:p>
      </w:tc>
    </w:tr>
    <w:tr w:rsidR="009C0631" w14:paraId="2EE86949" w14:textId="77777777" w:rsidTr="009C1E9A">
      <w:trPr>
        <w:cantSplit/>
      </w:trPr>
      <w:tc>
        <w:tcPr>
          <w:tcW w:w="0" w:type="pct"/>
        </w:tcPr>
        <w:p w14:paraId="5DCF50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55F8475" w14:textId="77777777" w:rsidR="00EC379B" w:rsidRPr="009C1E9A" w:rsidRDefault="003D22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23175</w:t>
          </w:r>
        </w:p>
      </w:tc>
      <w:tc>
        <w:tcPr>
          <w:tcW w:w="2453" w:type="pct"/>
        </w:tcPr>
        <w:p w14:paraId="6C6974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B42B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631" w14:paraId="493BE25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1BE180" w14:textId="6B3238E8" w:rsidR="00EC379B" w:rsidRDefault="003D22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34E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A6A6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66D2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3D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4EF6" w14:textId="77777777" w:rsidR="00000000" w:rsidRDefault="003D225E">
      <w:r>
        <w:separator/>
      </w:r>
    </w:p>
  </w:footnote>
  <w:footnote w:type="continuationSeparator" w:id="0">
    <w:p w14:paraId="2849820B" w14:textId="77777777" w:rsidR="00000000" w:rsidRDefault="003D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D81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B36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C37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17B"/>
    <w:multiLevelType w:val="hybridMultilevel"/>
    <w:tmpl w:val="E8A49D9E"/>
    <w:lvl w:ilvl="0" w:tplc="628E7A1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5A0EB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86CEE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FC723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35480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DDAF4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C1024C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9549D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35E478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AE04BE"/>
    <w:multiLevelType w:val="hybridMultilevel"/>
    <w:tmpl w:val="3B48AD5E"/>
    <w:lvl w:ilvl="0" w:tplc="FABA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85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C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6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4E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85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2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AA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03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BD8"/>
    <w:multiLevelType w:val="hybridMultilevel"/>
    <w:tmpl w:val="BC9C552C"/>
    <w:lvl w:ilvl="0" w:tplc="15D6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C1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EB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ED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A9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4C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0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65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8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80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25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2E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F6A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37B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0A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59F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63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0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67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038"/>
    <w:rsid w:val="00AA228B"/>
    <w:rsid w:val="00AA597A"/>
    <w:rsid w:val="00AA7E52"/>
    <w:rsid w:val="00AB0717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4F2"/>
    <w:rsid w:val="00B65695"/>
    <w:rsid w:val="00B66526"/>
    <w:rsid w:val="00B665A3"/>
    <w:rsid w:val="00B73BB4"/>
    <w:rsid w:val="00B80532"/>
    <w:rsid w:val="00B82039"/>
    <w:rsid w:val="00B82196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8DA"/>
    <w:rsid w:val="00BF4949"/>
    <w:rsid w:val="00BF4D7C"/>
    <w:rsid w:val="00BF5085"/>
    <w:rsid w:val="00C013F4"/>
    <w:rsid w:val="00C040AB"/>
    <w:rsid w:val="00C0499B"/>
    <w:rsid w:val="00C05406"/>
    <w:rsid w:val="00C05CF0"/>
    <w:rsid w:val="00C1162A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A1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4EC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E76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D0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FA344-8182-4680-B880-F59A5E3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0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17"/>
    <w:rPr>
      <w:b/>
      <w:bCs/>
    </w:rPr>
  </w:style>
  <w:style w:type="paragraph" w:styleId="Revision">
    <w:name w:val="Revision"/>
    <w:hidden/>
    <w:uiPriority w:val="99"/>
    <w:semiHidden/>
    <w:rsid w:val="00EA5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3284</Characters>
  <Application>Microsoft Office Word</Application>
  <DocSecurity>4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SB00809 (Committee Report (Substituted))</vt:lpstr>
    </vt:vector>
  </TitlesOfParts>
  <Company>State of Texas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26222</dc:subject>
  <dc:creator>State of Texas</dc:creator>
  <dc:description>SB 809 by Kolkhorst-(H)Public Health (Substitute Document Number: 87R 23175)</dc:description>
  <cp:lastModifiedBy>Thomas Weis</cp:lastModifiedBy>
  <cp:revision>2</cp:revision>
  <cp:lastPrinted>2003-11-26T17:21:00Z</cp:lastPrinted>
  <dcterms:created xsi:type="dcterms:W3CDTF">2021-05-12T22:24:00Z</dcterms:created>
  <dcterms:modified xsi:type="dcterms:W3CDTF">2021-05-12T22:24:00Z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21.132.784</vt:lpwstr>
  </property>
</Properties>
</file>