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B0102" w14:paraId="7DEA5532" w14:textId="77777777" w:rsidTr="00345119">
        <w:tc>
          <w:tcPr>
            <w:tcW w:w="9576" w:type="dxa"/>
            <w:noWrap/>
          </w:tcPr>
          <w:p w14:paraId="35BF108A" w14:textId="77777777" w:rsidR="008423E4" w:rsidRPr="0022177D" w:rsidRDefault="00F63F0E" w:rsidP="0004024B">
            <w:pPr>
              <w:pStyle w:val="Heading1"/>
            </w:pPr>
            <w:bookmarkStart w:id="0" w:name="_GoBack"/>
            <w:bookmarkEnd w:id="0"/>
            <w:r w:rsidRPr="00631897">
              <w:t>BILL ANALYSIS</w:t>
            </w:r>
          </w:p>
        </w:tc>
      </w:tr>
    </w:tbl>
    <w:p w14:paraId="21D361EB" w14:textId="77777777" w:rsidR="008423E4" w:rsidRPr="0022177D" w:rsidRDefault="008423E4" w:rsidP="0004024B">
      <w:pPr>
        <w:jc w:val="center"/>
      </w:pPr>
    </w:p>
    <w:p w14:paraId="45602680" w14:textId="77777777" w:rsidR="008423E4" w:rsidRPr="00B31F0E" w:rsidRDefault="008423E4" w:rsidP="0004024B"/>
    <w:p w14:paraId="14B1C3D6" w14:textId="77777777" w:rsidR="008423E4" w:rsidRPr="00742794" w:rsidRDefault="008423E4" w:rsidP="0004024B">
      <w:pPr>
        <w:tabs>
          <w:tab w:val="right" w:pos="9360"/>
        </w:tabs>
      </w:pPr>
    </w:p>
    <w:tbl>
      <w:tblPr>
        <w:tblW w:w="0" w:type="auto"/>
        <w:tblLayout w:type="fixed"/>
        <w:tblLook w:val="01E0" w:firstRow="1" w:lastRow="1" w:firstColumn="1" w:lastColumn="1" w:noHBand="0" w:noVBand="0"/>
      </w:tblPr>
      <w:tblGrid>
        <w:gridCol w:w="9576"/>
      </w:tblGrid>
      <w:tr w:rsidR="00DB0102" w14:paraId="18ACE731" w14:textId="77777777" w:rsidTr="00345119">
        <w:tc>
          <w:tcPr>
            <w:tcW w:w="9576" w:type="dxa"/>
          </w:tcPr>
          <w:p w14:paraId="02B2993A" w14:textId="1146385C" w:rsidR="008423E4" w:rsidRPr="00861995" w:rsidRDefault="00F63F0E" w:rsidP="0004024B">
            <w:pPr>
              <w:jc w:val="right"/>
            </w:pPr>
            <w:r>
              <w:t>S.B. 874</w:t>
            </w:r>
          </w:p>
        </w:tc>
      </w:tr>
      <w:tr w:rsidR="00DB0102" w14:paraId="4BF19796" w14:textId="77777777" w:rsidTr="00345119">
        <w:tc>
          <w:tcPr>
            <w:tcW w:w="9576" w:type="dxa"/>
          </w:tcPr>
          <w:p w14:paraId="3C2E0138" w14:textId="4DECD87E" w:rsidR="008423E4" w:rsidRPr="00861995" w:rsidRDefault="00F63F0E" w:rsidP="0004024B">
            <w:pPr>
              <w:jc w:val="right"/>
            </w:pPr>
            <w:r>
              <w:t xml:space="preserve">By: </w:t>
            </w:r>
            <w:r w:rsidR="00096CCD">
              <w:t>Hancock</w:t>
            </w:r>
          </w:p>
        </w:tc>
      </w:tr>
      <w:tr w:rsidR="00DB0102" w14:paraId="5BF63D06" w14:textId="77777777" w:rsidTr="00345119">
        <w:tc>
          <w:tcPr>
            <w:tcW w:w="9576" w:type="dxa"/>
          </w:tcPr>
          <w:p w14:paraId="0E5131F5" w14:textId="123A4706" w:rsidR="008423E4" w:rsidRPr="00861995" w:rsidRDefault="00F63F0E" w:rsidP="0004024B">
            <w:pPr>
              <w:jc w:val="right"/>
            </w:pPr>
            <w:r>
              <w:t>Insurance</w:t>
            </w:r>
          </w:p>
        </w:tc>
      </w:tr>
      <w:tr w:rsidR="00DB0102" w14:paraId="7D3B875B" w14:textId="77777777" w:rsidTr="00345119">
        <w:tc>
          <w:tcPr>
            <w:tcW w:w="9576" w:type="dxa"/>
          </w:tcPr>
          <w:p w14:paraId="108FF1CA" w14:textId="60C35E36" w:rsidR="008423E4" w:rsidRDefault="00F63F0E" w:rsidP="0004024B">
            <w:pPr>
              <w:jc w:val="right"/>
            </w:pPr>
            <w:r>
              <w:t>Committee Report (Unamended)</w:t>
            </w:r>
          </w:p>
        </w:tc>
      </w:tr>
    </w:tbl>
    <w:p w14:paraId="6FC49801" w14:textId="77777777" w:rsidR="008423E4" w:rsidRDefault="008423E4" w:rsidP="0004024B">
      <w:pPr>
        <w:tabs>
          <w:tab w:val="right" w:pos="9360"/>
        </w:tabs>
      </w:pPr>
    </w:p>
    <w:p w14:paraId="64085892" w14:textId="77777777" w:rsidR="008423E4" w:rsidRDefault="008423E4" w:rsidP="0004024B"/>
    <w:p w14:paraId="2F3ABCC5" w14:textId="77777777" w:rsidR="008423E4" w:rsidRDefault="008423E4" w:rsidP="0004024B"/>
    <w:tbl>
      <w:tblPr>
        <w:tblW w:w="0" w:type="auto"/>
        <w:tblCellMar>
          <w:left w:w="115" w:type="dxa"/>
          <w:right w:w="115" w:type="dxa"/>
        </w:tblCellMar>
        <w:tblLook w:val="01E0" w:firstRow="1" w:lastRow="1" w:firstColumn="1" w:lastColumn="1" w:noHBand="0" w:noVBand="0"/>
      </w:tblPr>
      <w:tblGrid>
        <w:gridCol w:w="9360"/>
      </w:tblGrid>
      <w:tr w:rsidR="00DB0102" w14:paraId="2B0294B8" w14:textId="77777777" w:rsidTr="00345119">
        <w:tc>
          <w:tcPr>
            <w:tcW w:w="9576" w:type="dxa"/>
          </w:tcPr>
          <w:p w14:paraId="7B68A256" w14:textId="77777777" w:rsidR="008423E4" w:rsidRPr="00A8133F" w:rsidRDefault="00F63F0E" w:rsidP="0004024B">
            <w:pPr>
              <w:rPr>
                <w:b/>
              </w:rPr>
            </w:pPr>
            <w:r w:rsidRPr="009C1E9A">
              <w:rPr>
                <w:b/>
                <w:u w:val="single"/>
              </w:rPr>
              <w:t>BACKGROUND AND PURPOSE</w:t>
            </w:r>
            <w:r>
              <w:rPr>
                <w:b/>
              </w:rPr>
              <w:t xml:space="preserve"> </w:t>
            </w:r>
          </w:p>
          <w:p w14:paraId="7828B619" w14:textId="77777777" w:rsidR="008423E4" w:rsidRDefault="008423E4" w:rsidP="0004024B"/>
          <w:p w14:paraId="4CDEDCD6" w14:textId="0738BE05" w:rsidR="008423E4" w:rsidRDefault="00F63F0E" w:rsidP="0004024B">
            <w:pPr>
              <w:pStyle w:val="Header"/>
              <w:jc w:val="both"/>
            </w:pPr>
            <w:r w:rsidRPr="00D30072">
              <w:t xml:space="preserve">The state operates a health insurance risk pool that seeks to provide health insurance to eligible Texans who are otherwise unable to obtain </w:t>
            </w:r>
            <w:r w:rsidRPr="00D30072">
              <w:t>health insurance due to certain health conditions. Following the enactment of federal legislation that generally prohibi</w:t>
            </w:r>
            <w:r w:rsidR="00C92CEB">
              <w:t>ts</w:t>
            </w:r>
            <w:r w:rsidRPr="00D30072">
              <w:t xml:space="preserve"> insurers from rejecting applicants due to preexisting health conditions, the legislature took steps to</w:t>
            </w:r>
            <w:r>
              <w:t>ward dissolving the risk pool</w:t>
            </w:r>
            <w:r w:rsidRPr="00D30072">
              <w:t xml:space="preserve">. </w:t>
            </w:r>
            <w:r w:rsidRPr="00D30072">
              <w:t xml:space="preserve">S.B. </w:t>
            </w:r>
            <w:r w:rsidR="00C92CEB">
              <w:t>874</w:t>
            </w:r>
            <w:r w:rsidRPr="00D30072">
              <w:t xml:space="preserve"> seeks to provide a safety net for vulnerable Texans in case federal action requires </w:t>
            </w:r>
            <w:r>
              <w:t xml:space="preserve">or allows </w:t>
            </w:r>
            <w:r w:rsidRPr="00D30072">
              <w:t>the establishment of a state risk</w:t>
            </w:r>
            <w:r w:rsidR="00A33B2F">
              <w:t xml:space="preserve"> or reinsurance</w:t>
            </w:r>
            <w:r w:rsidRPr="00D30072">
              <w:t xml:space="preserve"> pool to cover individuals with high‑cost medical conditions by postponing the dissolution</w:t>
            </w:r>
            <w:r>
              <w:t xml:space="preserve"> of the risk po</w:t>
            </w:r>
            <w:r>
              <w:t>ol to August 2023.</w:t>
            </w:r>
          </w:p>
          <w:p w14:paraId="1CCACC0B" w14:textId="77777777" w:rsidR="008423E4" w:rsidRPr="00E26B13" w:rsidRDefault="008423E4" w:rsidP="0004024B">
            <w:pPr>
              <w:rPr>
                <w:b/>
              </w:rPr>
            </w:pPr>
          </w:p>
        </w:tc>
      </w:tr>
      <w:tr w:rsidR="00DB0102" w14:paraId="7CB88E02" w14:textId="77777777" w:rsidTr="00345119">
        <w:tc>
          <w:tcPr>
            <w:tcW w:w="9576" w:type="dxa"/>
          </w:tcPr>
          <w:p w14:paraId="1D101EB4" w14:textId="77777777" w:rsidR="0017725B" w:rsidRDefault="00F63F0E" w:rsidP="0004024B">
            <w:pPr>
              <w:rPr>
                <w:b/>
                <w:u w:val="single"/>
              </w:rPr>
            </w:pPr>
            <w:r>
              <w:rPr>
                <w:b/>
                <w:u w:val="single"/>
              </w:rPr>
              <w:t>CRIMINAL JUSTICE IMPACT</w:t>
            </w:r>
          </w:p>
          <w:p w14:paraId="0E769A4A" w14:textId="77777777" w:rsidR="0017725B" w:rsidRDefault="0017725B" w:rsidP="0004024B">
            <w:pPr>
              <w:rPr>
                <w:b/>
                <w:u w:val="single"/>
              </w:rPr>
            </w:pPr>
          </w:p>
          <w:p w14:paraId="7709B384" w14:textId="77777777" w:rsidR="00344A5F" w:rsidRPr="00344A5F" w:rsidRDefault="00F63F0E" w:rsidP="0004024B">
            <w:pPr>
              <w:jc w:val="both"/>
            </w:pPr>
            <w:r>
              <w:t>It is the committee's opinion that this bill does not expressly create a criminal offense, increase the punishment for an existing criminal offense or category of offenses, or change the eligibility of a person</w:t>
            </w:r>
            <w:r>
              <w:t xml:space="preserve"> for community supervision, parole, or mandatory supervision.</w:t>
            </w:r>
          </w:p>
          <w:p w14:paraId="4A38B65B" w14:textId="77777777" w:rsidR="0017725B" w:rsidRPr="0017725B" w:rsidRDefault="0017725B" w:rsidP="0004024B">
            <w:pPr>
              <w:rPr>
                <w:b/>
                <w:u w:val="single"/>
              </w:rPr>
            </w:pPr>
          </w:p>
        </w:tc>
      </w:tr>
      <w:tr w:rsidR="00DB0102" w14:paraId="763BF06E" w14:textId="77777777" w:rsidTr="00345119">
        <w:tc>
          <w:tcPr>
            <w:tcW w:w="9576" w:type="dxa"/>
          </w:tcPr>
          <w:p w14:paraId="4F2CD178" w14:textId="77777777" w:rsidR="008423E4" w:rsidRPr="00A8133F" w:rsidRDefault="00F63F0E" w:rsidP="0004024B">
            <w:pPr>
              <w:rPr>
                <w:b/>
              </w:rPr>
            </w:pPr>
            <w:r w:rsidRPr="009C1E9A">
              <w:rPr>
                <w:b/>
                <w:u w:val="single"/>
              </w:rPr>
              <w:t>RULEMAKING AUTHORITY</w:t>
            </w:r>
            <w:r>
              <w:rPr>
                <w:b/>
              </w:rPr>
              <w:t xml:space="preserve"> </w:t>
            </w:r>
          </w:p>
          <w:p w14:paraId="056CD46B" w14:textId="77777777" w:rsidR="008423E4" w:rsidRDefault="008423E4" w:rsidP="0004024B"/>
          <w:p w14:paraId="3B1DCEF5" w14:textId="77777777" w:rsidR="00344A5F" w:rsidRDefault="00F63F0E" w:rsidP="0004024B">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01996ECA" w14:textId="77777777" w:rsidR="008423E4" w:rsidRPr="00E21FDC" w:rsidRDefault="008423E4" w:rsidP="0004024B">
            <w:pPr>
              <w:rPr>
                <w:b/>
              </w:rPr>
            </w:pPr>
          </w:p>
        </w:tc>
      </w:tr>
      <w:tr w:rsidR="00DB0102" w14:paraId="69AAFCFA" w14:textId="77777777" w:rsidTr="00345119">
        <w:tc>
          <w:tcPr>
            <w:tcW w:w="9576" w:type="dxa"/>
          </w:tcPr>
          <w:p w14:paraId="74839CE0" w14:textId="77777777" w:rsidR="008423E4" w:rsidRPr="00A8133F" w:rsidRDefault="00F63F0E" w:rsidP="0004024B">
            <w:pPr>
              <w:rPr>
                <w:b/>
              </w:rPr>
            </w:pPr>
            <w:r w:rsidRPr="009C1E9A">
              <w:rPr>
                <w:b/>
                <w:u w:val="single"/>
              </w:rPr>
              <w:t>ANALYSIS</w:t>
            </w:r>
            <w:r>
              <w:rPr>
                <w:b/>
              </w:rPr>
              <w:t xml:space="preserve"> </w:t>
            </w:r>
          </w:p>
          <w:p w14:paraId="78263EEC" w14:textId="77777777" w:rsidR="008423E4" w:rsidRDefault="008423E4" w:rsidP="0004024B"/>
          <w:p w14:paraId="6E48E62F" w14:textId="42DCA184" w:rsidR="009C36CD" w:rsidRPr="009C36CD" w:rsidRDefault="00F63F0E" w:rsidP="0004024B">
            <w:pPr>
              <w:pStyle w:val="Header"/>
              <w:tabs>
                <w:tab w:val="clear" w:pos="4320"/>
                <w:tab w:val="clear" w:pos="8640"/>
              </w:tabs>
              <w:jc w:val="both"/>
            </w:pPr>
            <w:r>
              <w:t>S.B. 874</w:t>
            </w:r>
            <w:r w:rsidR="00344A5F">
              <w:t xml:space="preserve"> amends the Insurance Code to </w:t>
            </w:r>
            <w:r w:rsidR="00A33B2F">
              <w:t xml:space="preserve">postpone </w:t>
            </w:r>
            <w:r w:rsidR="00344A5F">
              <w:t xml:space="preserve">the </w:t>
            </w:r>
            <w:r w:rsidR="00A33B2F">
              <w:t xml:space="preserve">dissolution of </w:t>
            </w:r>
            <w:r w:rsidR="00344A5F">
              <w:t>state's temporary health insurance risk pool until August 31, 2023. The bill postpones the date on which the Texas Department of Insurance is required to begin reporting annually on pool activities to June 1, 2022.</w:t>
            </w:r>
          </w:p>
          <w:p w14:paraId="7DB37C0D" w14:textId="77777777" w:rsidR="008423E4" w:rsidRPr="00835628" w:rsidRDefault="008423E4" w:rsidP="0004024B">
            <w:pPr>
              <w:rPr>
                <w:b/>
              </w:rPr>
            </w:pPr>
          </w:p>
        </w:tc>
      </w:tr>
      <w:tr w:rsidR="00DB0102" w14:paraId="62340E37" w14:textId="77777777" w:rsidTr="00345119">
        <w:tc>
          <w:tcPr>
            <w:tcW w:w="9576" w:type="dxa"/>
          </w:tcPr>
          <w:p w14:paraId="5FB7DF35" w14:textId="77777777" w:rsidR="008423E4" w:rsidRPr="00A8133F" w:rsidRDefault="00F63F0E" w:rsidP="0004024B">
            <w:pPr>
              <w:rPr>
                <w:b/>
              </w:rPr>
            </w:pPr>
            <w:r w:rsidRPr="009C1E9A">
              <w:rPr>
                <w:b/>
                <w:u w:val="single"/>
              </w:rPr>
              <w:t>EFFECTIVE DATE</w:t>
            </w:r>
            <w:r>
              <w:rPr>
                <w:b/>
              </w:rPr>
              <w:t xml:space="preserve"> </w:t>
            </w:r>
          </w:p>
          <w:p w14:paraId="2BFACCAC" w14:textId="77777777" w:rsidR="008423E4" w:rsidRDefault="008423E4" w:rsidP="0004024B"/>
          <w:p w14:paraId="4F8AA2D9" w14:textId="77777777" w:rsidR="008423E4" w:rsidRPr="003624F2" w:rsidRDefault="00F63F0E" w:rsidP="0004024B">
            <w:pPr>
              <w:pStyle w:val="Header"/>
              <w:tabs>
                <w:tab w:val="clear" w:pos="4320"/>
                <w:tab w:val="clear" w:pos="8640"/>
              </w:tabs>
              <w:jc w:val="both"/>
            </w:pPr>
            <w:r>
              <w:t>On passage, or, if the bill does not receive the necessary vote, September 1, 2021.</w:t>
            </w:r>
          </w:p>
          <w:p w14:paraId="149639CC" w14:textId="77777777" w:rsidR="008423E4" w:rsidRPr="00233FDB" w:rsidRDefault="008423E4" w:rsidP="0004024B">
            <w:pPr>
              <w:rPr>
                <w:b/>
              </w:rPr>
            </w:pPr>
          </w:p>
        </w:tc>
      </w:tr>
    </w:tbl>
    <w:p w14:paraId="02123C49" w14:textId="77777777" w:rsidR="008423E4" w:rsidRPr="00BE0E75" w:rsidRDefault="008423E4" w:rsidP="0004024B">
      <w:pPr>
        <w:jc w:val="both"/>
        <w:rPr>
          <w:rFonts w:ascii="Arial" w:hAnsi="Arial"/>
          <w:sz w:val="16"/>
          <w:szCs w:val="16"/>
        </w:rPr>
      </w:pPr>
    </w:p>
    <w:p w14:paraId="109F6A01" w14:textId="77777777" w:rsidR="004108C3" w:rsidRPr="008423E4" w:rsidRDefault="004108C3" w:rsidP="0004024B"/>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D35F3" w14:textId="77777777" w:rsidR="00000000" w:rsidRDefault="00F63F0E">
      <w:r>
        <w:separator/>
      </w:r>
    </w:p>
  </w:endnote>
  <w:endnote w:type="continuationSeparator" w:id="0">
    <w:p w14:paraId="47812EF4" w14:textId="77777777" w:rsidR="00000000" w:rsidRDefault="00F6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B523D"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B0102" w14:paraId="1525247D" w14:textId="77777777" w:rsidTr="009C1E9A">
      <w:trPr>
        <w:cantSplit/>
      </w:trPr>
      <w:tc>
        <w:tcPr>
          <w:tcW w:w="0" w:type="pct"/>
        </w:tcPr>
        <w:p w14:paraId="00A06605" w14:textId="77777777" w:rsidR="00137D90" w:rsidRDefault="00137D90" w:rsidP="009C1E9A">
          <w:pPr>
            <w:pStyle w:val="Footer"/>
            <w:tabs>
              <w:tab w:val="clear" w:pos="8640"/>
              <w:tab w:val="right" w:pos="9360"/>
            </w:tabs>
          </w:pPr>
        </w:p>
      </w:tc>
      <w:tc>
        <w:tcPr>
          <w:tcW w:w="2395" w:type="pct"/>
        </w:tcPr>
        <w:p w14:paraId="24767468" w14:textId="77777777" w:rsidR="00137D90" w:rsidRDefault="00137D90" w:rsidP="009C1E9A">
          <w:pPr>
            <w:pStyle w:val="Footer"/>
            <w:tabs>
              <w:tab w:val="clear" w:pos="8640"/>
              <w:tab w:val="right" w:pos="9360"/>
            </w:tabs>
          </w:pPr>
        </w:p>
        <w:p w14:paraId="6F5C8229" w14:textId="77777777" w:rsidR="001A4310" w:rsidRDefault="001A4310" w:rsidP="009C1E9A">
          <w:pPr>
            <w:pStyle w:val="Footer"/>
            <w:tabs>
              <w:tab w:val="clear" w:pos="8640"/>
              <w:tab w:val="right" w:pos="9360"/>
            </w:tabs>
          </w:pPr>
        </w:p>
        <w:p w14:paraId="4AFA5611" w14:textId="77777777" w:rsidR="00137D90" w:rsidRDefault="00137D90" w:rsidP="009C1E9A">
          <w:pPr>
            <w:pStyle w:val="Footer"/>
            <w:tabs>
              <w:tab w:val="clear" w:pos="8640"/>
              <w:tab w:val="right" w:pos="9360"/>
            </w:tabs>
          </w:pPr>
        </w:p>
      </w:tc>
      <w:tc>
        <w:tcPr>
          <w:tcW w:w="2453" w:type="pct"/>
        </w:tcPr>
        <w:p w14:paraId="00C4B374" w14:textId="77777777" w:rsidR="00137D90" w:rsidRDefault="00137D90" w:rsidP="009C1E9A">
          <w:pPr>
            <w:pStyle w:val="Footer"/>
            <w:tabs>
              <w:tab w:val="clear" w:pos="8640"/>
              <w:tab w:val="right" w:pos="9360"/>
            </w:tabs>
            <w:jc w:val="right"/>
          </w:pPr>
        </w:p>
      </w:tc>
    </w:tr>
    <w:tr w:rsidR="00DB0102" w14:paraId="5C13A1B7" w14:textId="77777777" w:rsidTr="009C1E9A">
      <w:trPr>
        <w:cantSplit/>
      </w:trPr>
      <w:tc>
        <w:tcPr>
          <w:tcW w:w="0" w:type="pct"/>
        </w:tcPr>
        <w:p w14:paraId="4CF57D7E" w14:textId="77777777" w:rsidR="00EC379B" w:rsidRDefault="00EC379B" w:rsidP="009C1E9A">
          <w:pPr>
            <w:pStyle w:val="Footer"/>
            <w:tabs>
              <w:tab w:val="clear" w:pos="8640"/>
              <w:tab w:val="right" w:pos="9360"/>
            </w:tabs>
          </w:pPr>
        </w:p>
      </w:tc>
      <w:tc>
        <w:tcPr>
          <w:tcW w:w="2395" w:type="pct"/>
        </w:tcPr>
        <w:p w14:paraId="00DC24F4" w14:textId="1AC32FCE" w:rsidR="00EC379B" w:rsidRPr="009C1E9A" w:rsidRDefault="00F63F0E" w:rsidP="009C1E9A">
          <w:pPr>
            <w:pStyle w:val="Footer"/>
            <w:tabs>
              <w:tab w:val="clear" w:pos="8640"/>
              <w:tab w:val="right" w:pos="9360"/>
            </w:tabs>
            <w:rPr>
              <w:rFonts w:ascii="Shruti" w:hAnsi="Shruti"/>
              <w:sz w:val="22"/>
            </w:rPr>
          </w:pPr>
          <w:r>
            <w:rPr>
              <w:rFonts w:ascii="Shruti" w:hAnsi="Shruti"/>
              <w:sz w:val="22"/>
            </w:rPr>
            <w:t>87R 20878</w:t>
          </w:r>
        </w:p>
      </w:tc>
      <w:tc>
        <w:tcPr>
          <w:tcW w:w="2453" w:type="pct"/>
        </w:tcPr>
        <w:p w14:paraId="18825C17" w14:textId="05CFE92A" w:rsidR="00EC379B" w:rsidRDefault="00F63F0E" w:rsidP="009C1E9A">
          <w:pPr>
            <w:pStyle w:val="Footer"/>
            <w:tabs>
              <w:tab w:val="clear" w:pos="8640"/>
              <w:tab w:val="right" w:pos="9360"/>
            </w:tabs>
            <w:jc w:val="right"/>
          </w:pPr>
          <w:r>
            <w:fldChar w:fldCharType="begin"/>
          </w:r>
          <w:r>
            <w:instrText xml:space="preserve"> DOCPROPERTY  OTID  \* MERGEFORMAT </w:instrText>
          </w:r>
          <w:r>
            <w:fldChar w:fldCharType="separate"/>
          </w:r>
          <w:r w:rsidR="00F13942">
            <w:t>21.109.757</w:t>
          </w:r>
          <w:r>
            <w:fldChar w:fldCharType="end"/>
          </w:r>
        </w:p>
      </w:tc>
    </w:tr>
    <w:tr w:rsidR="00DB0102" w14:paraId="5AD2C68D" w14:textId="77777777" w:rsidTr="009C1E9A">
      <w:trPr>
        <w:cantSplit/>
      </w:trPr>
      <w:tc>
        <w:tcPr>
          <w:tcW w:w="0" w:type="pct"/>
        </w:tcPr>
        <w:p w14:paraId="782FDA22" w14:textId="77777777" w:rsidR="00EC379B" w:rsidRDefault="00EC379B" w:rsidP="009C1E9A">
          <w:pPr>
            <w:pStyle w:val="Footer"/>
            <w:tabs>
              <w:tab w:val="clear" w:pos="4320"/>
              <w:tab w:val="clear" w:pos="8640"/>
              <w:tab w:val="left" w:pos="2865"/>
            </w:tabs>
          </w:pPr>
        </w:p>
      </w:tc>
      <w:tc>
        <w:tcPr>
          <w:tcW w:w="2395" w:type="pct"/>
        </w:tcPr>
        <w:p w14:paraId="5ED03B0B"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575F606" w14:textId="77777777" w:rsidR="00EC379B" w:rsidRDefault="00EC379B" w:rsidP="006D504F">
          <w:pPr>
            <w:pStyle w:val="Footer"/>
            <w:rPr>
              <w:rStyle w:val="PageNumber"/>
            </w:rPr>
          </w:pPr>
        </w:p>
        <w:p w14:paraId="496C4D00" w14:textId="77777777" w:rsidR="00EC379B" w:rsidRDefault="00EC379B" w:rsidP="009C1E9A">
          <w:pPr>
            <w:pStyle w:val="Footer"/>
            <w:tabs>
              <w:tab w:val="clear" w:pos="8640"/>
              <w:tab w:val="right" w:pos="9360"/>
            </w:tabs>
            <w:jc w:val="right"/>
          </w:pPr>
        </w:p>
      </w:tc>
    </w:tr>
    <w:tr w:rsidR="00DB0102" w14:paraId="0F54F08D" w14:textId="77777777" w:rsidTr="009C1E9A">
      <w:trPr>
        <w:cantSplit/>
        <w:trHeight w:val="323"/>
      </w:trPr>
      <w:tc>
        <w:tcPr>
          <w:tcW w:w="0" w:type="pct"/>
          <w:gridSpan w:val="3"/>
        </w:tcPr>
        <w:p w14:paraId="6317E8FC" w14:textId="518D8BD5" w:rsidR="00EC379B" w:rsidRDefault="00F63F0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4024B">
            <w:rPr>
              <w:rStyle w:val="PageNumber"/>
              <w:noProof/>
            </w:rPr>
            <w:t>1</w:t>
          </w:r>
          <w:r>
            <w:rPr>
              <w:rStyle w:val="PageNumber"/>
            </w:rPr>
            <w:fldChar w:fldCharType="end"/>
          </w:r>
        </w:p>
        <w:p w14:paraId="2751FC9E" w14:textId="77777777" w:rsidR="00EC379B" w:rsidRDefault="00EC379B" w:rsidP="009C1E9A">
          <w:pPr>
            <w:pStyle w:val="Footer"/>
            <w:tabs>
              <w:tab w:val="clear" w:pos="8640"/>
              <w:tab w:val="right" w:pos="9360"/>
            </w:tabs>
            <w:jc w:val="center"/>
          </w:pPr>
        </w:p>
      </w:tc>
    </w:tr>
  </w:tbl>
  <w:p w14:paraId="489CF8B6"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28ECC"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8C7BA" w14:textId="77777777" w:rsidR="00000000" w:rsidRDefault="00F63F0E">
      <w:r>
        <w:separator/>
      </w:r>
    </w:p>
  </w:footnote>
  <w:footnote w:type="continuationSeparator" w:id="0">
    <w:p w14:paraId="6A0676D9" w14:textId="77777777" w:rsidR="00000000" w:rsidRDefault="00F63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B78E4"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9A9BF"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035E9"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5F"/>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024B"/>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6CCD"/>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18DA"/>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5C8F"/>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4A5F"/>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2E74"/>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297A"/>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2C65"/>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863"/>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3ACB"/>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DB7"/>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65C"/>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A78E3"/>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3B2F"/>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0B6A"/>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2CEB"/>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072"/>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0102"/>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3942"/>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3F0E"/>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6220"/>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7F36A0-386B-40E5-BAB4-C8F36357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44A5F"/>
    <w:rPr>
      <w:sz w:val="16"/>
      <w:szCs w:val="16"/>
    </w:rPr>
  </w:style>
  <w:style w:type="paragraph" w:styleId="CommentText">
    <w:name w:val="annotation text"/>
    <w:basedOn w:val="Normal"/>
    <w:link w:val="CommentTextChar"/>
    <w:semiHidden/>
    <w:unhideWhenUsed/>
    <w:rsid w:val="00344A5F"/>
    <w:rPr>
      <w:sz w:val="20"/>
      <w:szCs w:val="20"/>
    </w:rPr>
  </w:style>
  <w:style w:type="character" w:customStyle="1" w:styleId="CommentTextChar">
    <w:name w:val="Comment Text Char"/>
    <w:basedOn w:val="DefaultParagraphFont"/>
    <w:link w:val="CommentText"/>
    <w:semiHidden/>
    <w:rsid w:val="00344A5F"/>
  </w:style>
  <w:style w:type="paragraph" w:styleId="CommentSubject">
    <w:name w:val="annotation subject"/>
    <w:basedOn w:val="CommentText"/>
    <w:next w:val="CommentText"/>
    <w:link w:val="CommentSubjectChar"/>
    <w:semiHidden/>
    <w:unhideWhenUsed/>
    <w:rsid w:val="00344A5F"/>
    <w:rPr>
      <w:b/>
      <w:bCs/>
    </w:rPr>
  </w:style>
  <w:style w:type="character" w:customStyle="1" w:styleId="CommentSubjectChar">
    <w:name w:val="Comment Subject Char"/>
    <w:basedOn w:val="CommentTextChar"/>
    <w:link w:val="CommentSubject"/>
    <w:semiHidden/>
    <w:rsid w:val="00344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1388</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BA - SB00874 (Committee Report (Unamended))</vt:lpstr>
    </vt:vector>
  </TitlesOfParts>
  <Company>State of Texas</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20878</dc:subject>
  <dc:creator>State of Texas</dc:creator>
  <dc:description>SB 874 by Hancock-(H)Insurance</dc:description>
  <cp:lastModifiedBy>Stacey Nicchio</cp:lastModifiedBy>
  <cp:revision>2</cp:revision>
  <cp:lastPrinted>2003-11-26T17:21:00Z</cp:lastPrinted>
  <dcterms:created xsi:type="dcterms:W3CDTF">2021-04-19T23:25:00Z</dcterms:created>
  <dcterms:modified xsi:type="dcterms:W3CDTF">2021-04-19T23:25:00Z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21.109.757</vt:lpwstr>
  </property>
</Properties>
</file>