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B3" w:rsidRDefault="008619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353E0D286341EEBE79A12471138FA2"/>
          </w:placeholder>
        </w:sdtPr>
        <w:sdtContent>
          <w:r w:rsidRPr="005C2A78">
            <w:rPr>
              <w:rFonts w:cs="Times New Roman"/>
              <w:b/>
              <w:szCs w:val="24"/>
              <w:u w:val="single"/>
            </w:rPr>
            <w:t>BILL ANALYSIS</w:t>
          </w:r>
        </w:sdtContent>
      </w:sdt>
    </w:p>
    <w:p w:rsidR="008619B3" w:rsidRPr="00585C31" w:rsidRDefault="008619B3" w:rsidP="000F1DF9">
      <w:pPr>
        <w:spacing w:after="0" w:line="240" w:lineRule="auto"/>
        <w:rPr>
          <w:rFonts w:cs="Times New Roman"/>
          <w:szCs w:val="24"/>
        </w:rPr>
      </w:pPr>
    </w:p>
    <w:p w:rsidR="008619B3" w:rsidRPr="00585C31" w:rsidRDefault="008619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19B3" w:rsidTr="000F1DF9">
        <w:tc>
          <w:tcPr>
            <w:tcW w:w="2718" w:type="dxa"/>
          </w:tcPr>
          <w:p w:rsidR="008619B3" w:rsidRPr="005C2A78" w:rsidRDefault="008619B3" w:rsidP="006D756B">
            <w:pPr>
              <w:rPr>
                <w:rFonts w:cs="Times New Roman"/>
                <w:szCs w:val="24"/>
              </w:rPr>
            </w:pPr>
            <w:sdt>
              <w:sdtPr>
                <w:rPr>
                  <w:rFonts w:cs="Times New Roman"/>
                  <w:szCs w:val="24"/>
                </w:rPr>
                <w:alias w:val="Agency Title"/>
                <w:tag w:val="AgencyTitleContentControl"/>
                <w:id w:val="1920747753"/>
                <w:lock w:val="sdtContentLocked"/>
                <w:placeholder>
                  <w:docPart w:val="9834CF433C1C4BDAB6A77200630503CF"/>
                </w:placeholder>
              </w:sdtPr>
              <w:sdtEndPr>
                <w:rPr>
                  <w:rFonts w:cstheme="minorBidi"/>
                  <w:szCs w:val="22"/>
                </w:rPr>
              </w:sdtEndPr>
              <w:sdtContent>
                <w:r>
                  <w:rPr>
                    <w:rFonts w:cs="Times New Roman"/>
                    <w:szCs w:val="24"/>
                  </w:rPr>
                  <w:t>Senate Research Center</w:t>
                </w:r>
              </w:sdtContent>
            </w:sdt>
          </w:p>
        </w:tc>
        <w:tc>
          <w:tcPr>
            <w:tcW w:w="6858" w:type="dxa"/>
          </w:tcPr>
          <w:p w:rsidR="008619B3" w:rsidRPr="00FF6471" w:rsidRDefault="008619B3" w:rsidP="000F1DF9">
            <w:pPr>
              <w:jc w:val="right"/>
              <w:rPr>
                <w:rFonts w:cs="Times New Roman"/>
                <w:szCs w:val="24"/>
              </w:rPr>
            </w:pPr>
            <w:sdt>
              <w:sdtPr>
                <w:rPr>
                  <w:rFonts w:cs="Times New Roman"/>
                  <w:szCs w:val="24"/>
                </w:rPr>
                <w:alias w:val="Bill Number"/>
                <w:tag w:val="BillNumberOne"/>
                <w:id w:val="-410784069"/>
                <w:lock w:val="sdtContentLocked"/>
                <w:placeholder>
                  <w:docPart w:val="AD8D4BF252AE4C86BBB588D0CE238E19"/>
                </w:placeholder>
              </w:sdtPr>
              <w:sdtContent>
                <w:r>
                  <w:rPr>
                    <w:rFonts w:cs="Times New Roman"/>
                    <w:szCs w:val="24"/>
                  </w:rPr>
                  <w:t>C.S.S.B. 900</w:t>
                </w:r>
              </w:sdtContent>
            </w:sdt>
          </w:p>
        </w:tc>
      </w:tr>
      <w:tr w:rsidR="008619B3" w:rsidTr="000F1DF9">
        <w:sdt>
          <w:sdtPr>
            <w:rPr>
              <w:rFonts w:cs="Times New Roman"/>
              <w:szCs w:val="24"/>
            </w:rPr>
            <w:alias w:val="TLCNumber"/>
            <w:tag w:val="TLCNumber"/>
            <w:id w:val="-542600604"/>
            <w:lock w:val="sdtLocked"/>
            <w:placeholder>
              <w:docPart w:val="D07837BAE00641279844C74F884391D8"/>
            </w:placeholder>
            <w:showingPlcHdr/>
          </w:sdtPr>
          <w:sdtContent>
            <w:tc>
              <w:tcPr>
                <w:tcW w:w="2718" w:type="dxa"/>
              </w:tcPr>
              <w:p w:rsidR="008619B3" w:rsidRPr="000F1DF9" w:rsidRDefault="008619B3" w:rsidP="00C65088">
                <w:pPr>
                  <w:rPr>
                    <w:rFonts w:cs="Times New Roman"/>
                    <w:szCs w:val="24"/>
                  </w:rPr>
                </w:pPr>
              </w:p>
            </w:tc>
          </w:sdtContent>
        </w:sdt>
        <w:tc>
          <w:tcPr>
            <w:tcW w:w="6858" w:type="dxa"/>
          </w:tcPr>
          <w:p w:rsidR="008619B3" w:rsidRPr="005C2A78" w:rsidRDefault="008619B3" w:rsidP="00073EDD">
            <w:pPr>
              <w:jc w:val="right"/>
              <w:rPr>
                <w:rFonts w:cs="Times New Roman"/>
                <w:szCs w:val="24"/>
              </w:rPr>
            </w:pPr>
            <w:sdt>
              <w:sdtPr>
                <w:rPr>
                  <w:rFonts w:cs="Times New Roman"/>
                  <w:szCs w:val="24"/>
                </w:rPr>
                <w:alias w:val="Author Label"/>
                <w:tag w:val="By"/>
                <w:id w:val="72399597"/>
                <w:lock w:val="sdtLocked"/>
                <w:placeholder>
                  <w:docPart w:val="DFAD1D4CA8774DF89492A3491B4744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4E8D0A1EAD45B2948A2901ADBCBBE7"/>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881E87C0F9134B5594B581D1C7C4747F"/>
                </w:placeholder>
                <w:showingPlcHdr/>
              </w:sdtPr>
              <w:sdtContent/>
            </w:sdt>
            <w:sdt>
              <w:sdtPr>
                <w:rPr>
                  <w:rFonts w:cs="Times New Roman"/>
                  <w:szCs w:val="24"/>
                </w:rPr>
                <w:alias w:val="DualSponsor"/>
                <w:tag w:val="DualSponsor"/>
                <w:id w:val="1029379812"/>
                <w:lock w:val="sdtContentLocked"/>
                <w:placeholder>
                  <w:docPart w:val="7B9DD5F146D24D27869DB0A7CF019DD3"/>
                </w:placeholder>
                <w:showingPlcHdr/>
              </w:sdtPr>
              <w:sdtContent/>
            </w:sdt>
          </w:p>
        </w:tc>
      </w:tr>
      <w:tr w:rsidR="008619B3" w:rsidTr="000F1DF9">
        <w:tc>
          <w:tcPr>
            <w:tcW w:w="2718" w:type="dxa"/>
          </w:tcPr>
          <w:p w:rsidR="008619B3" w:rsidRPr="00BC7495" w:rsidRDefault="008619B3" w:rsidP="000F1DF9">
            <w:pPr>
              <w:rPr>
                <w:rFonts w:cs="Times New Roman"/>
                <w:szCs w:val="24"/>
              </w:rPr>
            </w:pPr>
          </w:p>
        </w:tc>
        <w:sdt>
          <w:sdtPr>
            <w:rPr>
              <w:rFonts w:cs="Times New Roman"/>
              <w:szCs w:val="24"/>
            </w:rPr>
            <w:alias w:val="Committee"/>
            <w:tag w:val="Committee"/>
            <w:id w:val="1914272295"/>
            <w:lock w:val="sdtContentLocked"/>
            <w:placeholder>
              <w:docPart w:val="0137D5E7C4914C4193D6843A9BFE394E"/>
            </w:placeholder>
          </w:sdtPr>
          <w:sdtContent>
            <w:tc>
              <w:tcPr>
                <w:tcW w:w="6858" w:type="dxa"/>
              </w:tcPr>
              <w:p w:rsidR="008619B3" w:rsidRPr="00FF6471" w:rsidRDefault="008619B3" w:rsidP="000F1DF9">
                <w:pPr>
                  <w:jc w:val="right"/>
                  <w:rPr>
                    <w:rFonts w:cs="Times New Roman"/>
                    <w:szCs w:val="24"/>
                  </w:rPr>
                </w:pPr>
                <w:r>
                  <w:rPr>
                    <w:rFonts w:cs="Times New Roman"/>
                    <w:szCs w:val="24"/>
                  </w:rPr>
                  <w:t>Natural Resources &amp; Economic Development</w:t>
                </w:r>
              </w:p>
            </w:tc>
          </w:sdtContent>
        </w:sdt>
      </w:tr>
      <w:tr w:rsidR="008619B3" w:rsidTr="000F1DF9">
        <w:tc>
          <w:tcPr>
            <w:tcW w:w="2718" w:type="dxa"/>
          </w:tcPr>
          <w:p w:rsidR="008619B3" w:rsidRPr="00BC7495" w:rsidRDefault="008619B3" w:rsidP="000F1DF9">
            <w:pPr>
              <w:rPr>
                <w:rFonts w:cs="Times New Roman"/>
                <w:szCs w:val="24"/>
              </w:rPr>
            </w:pPr>
          </w:p>
        </w:tc>
        <w:sdt>
          <w:sdtPr>
            <w:rPr>
              <w:rFonts w:cs="Times New Roman"/>
              <w:szCs w:val="24"/>
            </w:rPr>
            <w:alias w:val="Date"/>
            <w:tag w:val="DateContentControl"/>
            <w:id w:val="1178081906"/>
            <w:lock w:val="sdtLocked"/>
            <w:placeholder>
              <w:docPart w:val="A1A21A9D5A42440DA884E7CCF0903159"/>
            </w:placeholder>
            <w:date w:fullDate="2021-04-15T00:00:00Z">
              <w:dateFormat w:val="M/d/yyyy"/>
              <w:lid w:val="en-US"/>
              <w:storeMappedDataAs w:val="dateTime"/>
              <w:calendar w:val="gregorian"/>
            </w:date>
          </w:sdtPr>
          <w:sdtContent>
            <w:tc>
              <w:tcPr>
                <w:tcW w:w="6858" w:type="dxa"/>
              </w:tcPr>
              <w:p w:rsidR="008619B3" w:rsidRPr="00FF6471" w:rsidRDefault="008619B3" w:rsidP="000F1DF9">
                <w:pPr>
                  <w:jc w:val="right"/>
                  <w:rPr>
                    <w:rFonts w:cs="Times New Roman"/>
                    <w:szCs w:val="24"/>
                  </w:rPr>
                </w:pPr>
                <w:r>
                  <w:rPr>
                    <w:rFonts w:cs="Times New Roman"/>
                    <w:szCs w:val="24"/>
                  </w:rPr>
                  <w:t>4/15/2021</w:t>
                </w:r>
              </w:p>
            </w:tc>
          </w:sdtContent>
        </w:sdt>
      </w:tr>
      <w:tr w:rsidR="008619B3" w:rsidTr="000F1DF9">
        <w:tc>
          <w:tcPr>
            <w:tcW w:w="2718" w:type="dxa"/>
          </w:tcPr>
          <w:p w:rsidR="008619B3" w:rsidRPr="00BC7495" w:rsidRDefault="008619B3" w:rsidP="000F1DF9">
            <w:pPr>
              <w:rPr>
                <w:rFonts w:cs="Times New Roman"/>
                <w:szCs w:val="24"/>
              </w:rPr>
            </w:pPr>
          </w:p>
        </w:tc>
        <w:sdt>
          <w:sdtPr>
            <w:rPr>
              <w:rFonts w:cs="Times New Roman"/>
              <w:szCs w:val="24"/>
            </w:rPr>
            <w:alias w:val="BA Version"/>
            <w:tag w:val="BAVersion"/>
            <w:id w:val="-1685590809"/>
            <w:lock w:val="sdtContentLocked"/>
            <w:placeholder>
              <w:docPart w:val="C23FCF9177FA431A9965FC8DA44D061D"/>
            </w:placeholder>
          </w:sdtPr>
          <w:sdtContent>
            <w:tc>
              <w:tcPr>
                <w:tcW w:w="6858" w:type="dxa"/>
              </w:tcPr>
              <w:p w:rsidR="008619B3" w:rsidRPr="00FF6471" w:rsidRDefault="008619B3" w:rsidP="000F1DF9">
                <w:pPr>
                  <w:jc w:val="right"/>
                  <w:rPr>
                    <w:rFonts w:cs="Times New Roman"/>
                    <w:szCs w:val="24"/>
                  </w:rPr>
                </w:pPr>
                <w:r>
                  <w:rPr>
                    <w:rFonts w:cs="Times New Roman"/>
                    <w:szCs w:val="24"/>
                  </w:rPr>
                  <w:t>Committee Report (Substituted)</w:t>
                </w:r>
              </w:p>
            </w:tc>
          </w:sdtContent>
        </w:sdt>
      </w:tr>
    </w:tbl>
    <w:p w:rsidR="008619B3" w:rsidRPr="00FF6471" w:rsidRDefault="008619B3" w:rsidP="000F1DF9">
      <w:pPr>
        <w:spacing w:after="0" w:line="240" w:lineRule="auto"/>
        <w:rPr>
          <w:rFonts w:cs="Times New Roman"/>
          <w:szCs w:val="24"/>
        </w:rPr>
      </w:pPr>
    </w:p>
    <w:p w:rsidR="008619B3" w:rsidRPr="00FF6471" w:rsidRDefault="008619B3" w:rsidP="000F1DF9">
      <w:pPr>
        <w:spacing w:after="0" w:line="240" w:lineRule="auto"/>
        <w:rPr>
          <w:rFonts w:cs="Times New Roman"/>
          <w:szCs w:val="24"/>
        </w:rPr>
      </w:pPr>
    </w:p>
    <w:p w:rsidR="008619B3" w:rsidRPr="00FF6471" w:rsidRDefault="008619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3239C6E84C40DC91B77AC1FC5BC92A"/>
        </w:placeholder>
      </w:sdtPr>
      <w:sdtContent>
        <w:p w:rsidR="008619B3" w:rsidRDefault="008619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9AA039F53C4FE38384ED501B63ACB6"/>
        </w:placeholder>
      </w:sdtPr>
      <w:sdtContent>
        <w:p w:rsidR="008619B3" w:rsidRDefault="008619B3" w:rsidP="00302FA2">
          <w:pPr>
            <w:pStyle w:val="NormalWeb"/>
            <w:spacing w:before="0" w:beforeAutospacing="0" w:after="0" w:afterAutospacing="0"/>
            <w:jc w:val="both"/>
            <w:divId w:val="643434407"/>
            <w:rPr>
              <w:rFonts w:eastAsia="Times New Roman"/>
              <w:bCs/>
            </w:rPr>
          </w:pPr>
        </w:p>
        <w:p w:rsidR="008619B3" w:rsidRPr="00302FA2" w:rsidRDefault="008619B3" w:rsidP="00302FA2">
          <w:pPr>
            <w:pStyle w:val="NormalWeb"/>
            <w:spacing w:before="0" w:beforeAutospacing="0" w:after="0" w:afterAutospacing="0"/>
            <w:jc w:val="both"/>
            <w:divId w:val="643434407"/>
            <w:rPr>
              <w:color w:val="000000"/>
            </w:rPr>
          </w:pPr>
          <w:r w:rsidRPr="00302FA2">
            <w:rPr>
              <w:color w:val="000000"/>
            </w:rPr>
            <w:t>In March 2019, a fire ignited at the ITC terminals in the Houston area. Due to the size and the chemicals involved, the fire was difficult to extinguish and burned for approximately one week. This produced harmful air pollution, ground and surface water contamination</w:t>
          </w:r>
          <w:r>
            <w:rPr>
              <w:color w:val="000000"/>
            </w:rPr>
            <w:t>,</w:t>
          </w:r>
          <w:r w:rsidRPr="00302FA2">
            <w:rPr>
              <w:color w:val="000000"/>
            </w:rPr>
            <w:t xml:space="preserve"> and millions of gallons of hazardous waste. The ITC fire and several additional fires at similar facilities underscore the insufficiency of state safety measures. This incident in particular highlights the existing regulatory scheme</w:t>
          </w:r>
          <w:r>
            <w:rPr>
              <w:color w:val="000000"/>
            </w:rPr>
            <w:t>'</w:t>
          </w:r>
          <w:r w:rsidRPr="00302FA2">
            <w:rPr>
              <w:color w:val="000000"/>
            </w:rPr>
            <w:t>s failure to protect public health and safety, ground and surface water</w:t>
          </w:r>
          <w:r>
            <w:rPr>
              <w:color w:val="000000"/>
            </w:rPr>
            <w:t>,</w:t>
          </w:r>
          <w:r w:rsidRPr="00302FA2">
            <w:rPr>
              <w:color w:val="000000"/>
            </w:rPr>
            <w:t xml:space="preserve"> and the environment. Currently, the state lacks a comprehensive program to oversee these complex facilities. </w:t>
          </w:r>
        </w:p>
        <w:p w:rsidR="008619B3" w:rsidRDefault="008619B3" w:rsidP="00302FA2">
          <w:pPr>
            <w:pStyle w:val="NormalWeb"/>
            <w:spacing w:before="0" w:beforeAutospacing="0" w:after="0" w:afterAutospacing="0"/>
            <w:jc w:val="both"/>
            <w:divId w:val="643434407"/>
            <w:rPr>
              <w:color w:val="000000"/>
            </w:rPr>
          </w:pPr>
        </w:p>
        <w:p w:rsidR="008619B3" w:rsidRPr="00302FA2" w:rsidRDefault="008619B3" w:rsidP="00302FA2">
          <w:pPr>
            <w:pStyle w:val="NormalWeb"/>
            <w:spacing w:before="0" w:beforeAutospacing="0" w:after="0" w:afterAutospacing="0"/>
            <w:jc w:val="both"/>
            <w:divId w:val="643434407"/>
            <w:rPr>
              <w:color w:val="000000"/>
            </w:rPr>
          </w:pPr>
          <w:r w:rsidRPr="00302FA2">
            <w:rPr>
              <w:color w:val="000000"/>
            </w:rPr>
            <w:t>S</w:t>
          </w:r>
          <w:r>
            <w:rPr>
              <w:color w:val="000000"/>
            </w:rPr>
            <w:t>.</w:t>
          </w:r>
          <w:r w:rsidRPr="00302FA2">
            <w:rPr>
              <w:color w:val="000000"/>
            </w:rPr>
            <w:t>B</w:t>
          </w:r>
          <w:r>
            <w:rPr>
              <w:color w:val="000000"/>
            </w:rPr>
            <w:t>.</w:t>
          </w:r>
          <w:r w:rsidRPr="00302FA2">
            <w:rPr>
              <w:color w:val="000000"/>
            </w:rPr>
            <w:t xml:space="preserve"> 900 directs the Texas Commission on Environmental Quality (TCEQ) to establish the Bulk Storage Vessel Performance Standards program. It requires TCEQ to create and enforce safety requirements to protect ground and surface water and mitigate potential safety hazards and minimize catastrophic incidents in the event of an accident or natural disaster. The program incorporates all critical safety elements from federal statutes</w:t>
          </w:r>
          <w:r>
            <w:rPr>
              <w:color w:val="000000"/>
            </w:rPr>
            <w:t>,</w:t>
          </w:r>
          <w:r w:rsidRPr="00302FA2">
            <w:rPr>
              <w:color w:val="000000"/>
            </w:rPr>
            <w:t xml:space="preserve"> regulations and national consensus standards that are applicable and necessary to provide protection in the event of an incident. These include standards for the construction of new tanks and standards for existing tanks. The requirements include enhanced safety measures such as remote shut off valves, overfill prevention</w:t>
          </w:r>
          <w:r>
            <w:rPr>
              <w:color w:val="000000"/>
            </w:rPr>
            <w:t>,</w:t>
          </w:r>
          <w:r w:rsidRPr="00302FA2">
            <w:rPr>
              <w:color w:val="000000"/>
            </w:rPr>
            <w:t xml:space="preserve"> and fire suppression. </w:t>
          </w:r>
        </w:p>
        <w:p w:rsidR="008619B3" w:rsidRPr="00D70925" w:rsidRDefault="008619B3" w:rsidP="00302FA2">
          <w:pPr>
            <w:spacing w:after="0" w:line="240" w:lineRule="auto"/>
            <w:jc w:val="both"/>
            <w:rPr>
              <w:rFonts w:eastAsia="Times New Roman" w:cs="Times New Roman"/>
              <w:bCs/>
              <w:szCs w:val="24"/>
            </w:rPr>
          </w:pPr>
        </w:p>
      </w:sdtContent>
    </w:sdt>
    <w:p w:rsidR="008619B3" w:rsidRDefault="008619B3" w:rsidP="002B551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900 </w:t>
      </w:r>
      <w:bookmarkStart w:id="1" w:name="AmendsCurrentLaw"/>
      <w:bookmarkEnd w:id="1"/>
      <w:r>
        <w:rPr>
          <w:rFonts w:cs="Times New Roman"/>
          <w:szCs w:val="24"/>
        </w:rPr>
        <w:t>amends current law relating to the safety of bulk storage vessels.</w:t>
      </w:r>
    </w:p>
    <w:p w:rsidR="008619B3" w:rsidRPr="00302FA2" w:rsidRDefault="008619B3" w:rsidP="002B5510">
      <w:pPr>
        <w:spacing w:after="0" w:line="240" w:lineRule="auto"/>
        <w:jc w:val="both"/>
        <w:rPr>
          <w:rFonts w:eastAsia="Times New Roman" w:cs="Times New Roman"/>
          <w:szCs w:val="24"/>
        </w:rPr>
      </w:pPr>
    </w:p>
    <w:p w:rsidR="008619B3" w:rsidRPr="005C2A78" w:rsidRDefault="008619B3" w:rsidP="002B551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AA84EC0A6C441395A8203E922EDB03"/>
          </w:placeholder>
        </w:sdtPr>
        <w:sdtContent>
          <w:r>
            <w:rPr>
              <w:rFonts w:eastAsia="Times New Roman" w:cs="Times New Roman"/>
              <w:b/>
              <w:szCs w:val="24"/>
              <w:u w:val="single"/>
            </w:rPr>
            <w:t>RULEMAKING AUTHORITY</w:t>
          </w:r>
        </w:sdtContent>
      </w:sdt>
    </w:p>
    <w:p w:rsidR="008619B3" w:rsidRPr="006529C4" w:rsidRDefault="008619B3" w:rsidP="002B5510">
      <w:pPr>
        <w:spacing w:after="0" w:line="240" w:lineRule="auto"/>
        <w:jc w:val="both"/>
        <w:rPr>
          <w:rFonts w:cs="Times New Roman"/>
          <w:szCs w:val="24"/>
        </w:rPr>
      </w:pPr>
    </w:p>
    <w:p w:rsidR="008619B3" w:rsidRPr="006529C4" w:rsidRDefault="008619B3" w:rsidP="002B5510">
      <w:pPr>
        <w:spacing w:after="0" w:line="240" w:lineRule="auto"/>
        <w:jc w:val="both"/>
        <w:rPr>
          <w:rFonts w:cs="Times New Roman"/>
          <w:szCs w:val="24"/>
        </w:rPr>
      </w:pPr>
      <w:r>
        <w:rPr>
          <w:rFonts w:cs="Times New Roman"/>
          <w:szCs w:val="24"/>
        </w:rPr>
        <w:t>Rulemaking authority is expressly granted to the Texas Commission on Environmental Quality in SECTION 2 (Sections 26.3443 and 26.3444, Water Code) of this bill.</w:t>
      </w:r>
    </w:p>
    <w:p w:rsidR="008619B3" w:rsidRPr="006529C4" w:rsidRDefault="008619B3" w:rsidP="002B5510">
      <w:pPr>
        <w:spacing w:after="0" w:line="240" w:lineRule="auto"/>
        <w:jc w:val="both"/>
        <w:rPr>
          <w:rFonts w:cs="Times New Roman"/>
          <w:szCs w:val="24"/>
        </w:rPr>
      </w:pPr>
    </w:p>
    <w:p w:rsidR="008619B3" w:rsidRPr="005C2A78" w:rsidRDefault="008619B3" w:rsidP="002B551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F9A27C7E4B4762B3CE1FBE4232DE2D"/>
          </w:placeholder>
        </w:sdtPr>
        <w:sdtContent>
          <w:r>
            <w:rPr>
              <w:rFonts w:eastAsia="Times New Roman" w:cs="Times New Roman"/>
              <w:b/>
              <w:szCs w:val="24"/>
              <w:u w:val="single"/>
            </w:rPr>
            <w:t>SECTION BY SECTION ANALYSIS</w:t>
          </w:r>
        </w:sdtContent>
      </w:sdt>
    </w:p>
    <w:p w:rsidR="008619B3" w:rsidRPr="005C2A78" w:rsidRDefault="008619B3" w:rsidP="002B5510">
      <w:pPr>
        <w:spacing w:after="0" w:line="240" w:lineRule="auto"/>
        <w:jc w:val="both"/>
        <w:rPr>
          <w:rFonts w:eastAsia="Times New Roman" w:cs="Times New Roman"/>
          <w:szCs w:val="24"/>
        </w:rPr>
      </w:pPr>
    </w:p>
    <w:p w:rsidR="008619B3" w:rsidRPr="00167F6B" w:rsidRDefault="008619B3" w:rsidP="002B551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26.341(b), Water Code, to provide that the legislature declares that it is the policy of this state and among the purposes of Subchapter I (Underground and Aboveground Storage Tanks) to </w:t>
      </w:r>
      <w:r w:rsidRPr="00167F6B">
        <w:rPr>
          <w:rFonts w:eastAsia="Times New Roman" w:cs="Times New Roman"/>
          <w:szCs w:val="24"/>
        </w:rPr>
        <w:t xml:space="preserve">promote the safety of </w:t>
      </w:r>
      <w:r>
        <w:rPr>
          <w:rFonts w:eastAsia="Times New Roman" w:cs="Times New Roman"/>
          <w:szCs w:val="24"/>
        </w:rPr>
        <w:t>bulk storage vessels as defined in Section 26.3442,</w:t>
      </w:r>
      <w:r w:rsidRPr="00167F6B">
        <w:rPr>
          <w:rFonts w:eastAsia="Times New Roman" w:cs="Times New Roman"/>
          <w:szCs w:val="24"/>
        </w:rPr>
        <w:t xml:space="preserve"> by </w:t>
      </w:r>
      <w:r>
        <w:rPr>
          <w:rFonts w:eastAsia="Times New Roman" w:cs="Times New Roman"/>
          <w:szCs w:val="24"/>
        </w:rPr>
        <w:t>adopting requirements</w:t>
      </w:r>
      <w:r w:rsidRPr="00167F6B">
        <w:rPr>
          <w:rFonts w:eastAsia="Times New Roman" w:cs="Times New Roman"/>
          <w:szCs w:val="24"/>
        </w:rPr>
        <w:t xml:space="preserve"> for the design, construction, operation, and maintenance of </w:t>
      </w:r>
      <w:r>
        <w:rPr>
          <w:rFonts w:eastAsia="Times New Roman" w:cs="Times New Roman"/>
          <w:szCs w:val="24"/>
        </w:rPr>
        <w:t>bulk storage vessels</w:t>
      </w:r>
      <w:r w:rsidRPr="00167F6B">
        <w:rPr>
          <w:rFonts w:eastAsia="Times New Roman" w:cs="Times New Roman"/>
          <w:szCs w:val="24"/>
        </w:rPr>
        <w:t>, with the objective of protecting groundwater and surface water resources in the event of accidents and natural disasters.</w:t>
      </w:r>
      <w:r>
        <w:rPr>
          <w:rFonts w:eastAsia="Times New Roman" w:cs="Times New Roman"/>
          <w:szCs w:val="24"/>
        </w:rPr>
        <w:t xml:space="preserve"> Makes nonsubstantive changes. </w:t>
      </w:r>
    </w:p>
    <w:p w:rsidR="008619B3" w:rsidRDefault="008619B3" w:rsidP="002B5510">
      <w:pPr>
        <w:spacing w:after="0" w:line="240" w:lineRule="auto"/>
        <w:jc w:val="both"/>
        <w:rPr>
          <w:rFonts w:eastAsia="Times New Roman" w:cs="Times New Roman"/>
          <w:szCs w:val="24"/>
        </w:rPr>
      </w:pPr>
    </w:p>
    <w:p w:rsidR="008619B3" w:rsidRDefault="008619B3" w:rsidP="002B5510">
      <w:pPr>
        <w:spacing w:after="0" w:line="240" w:lineRule="auto"/>
        <w:jc w:val="both"/>
        <w:rPr>
          <w:rFonts w:eastAsia="Times New Roman" w:cs="Times New Roman"/>
          <w:szCs w:val="24"/>
        </w:rPr>
      </w:pPr>
      <w:r>
        <w:rPr>
          <w:rFonts w:eastAsia="Times New Roman" w:cs="Times New Roman"/>
          <w:szCs w:val="24"/>
        </w:rPr>
        <w:t>SECTION 2. Amends Subchapter I, Chapter 26, Water Code, by adding Sections 26.3442, 26.3443, and 26.3444, as follows:</w:t>
      </w:r>
    </w:p>
    <w:p w:rsidR="008619B3" w:rsidRDefault="008619B3" w:rsidP="002B5510">
      <w:pPr>
        <w:spacing w:after="0" w:line="240" w:lineRule="auto"/>
        <w:jc w:val="both"/>
        <w:rPr>
          <w:rFonts w:eastAsia="Times New Roman" w:cs="Times New Roman"/>
          <w:szCs w:val="24"/>
        </w:rPr>
      </w:pPr>
    </w:p>
    <w:p w:rsidR="008619B3" w:rsidRDefault="008619B3" w:rsidP="002B5510">
      <w:pPr>
        <w:spacing w:after="0" w:line="240" w:lineRule="auto"/>
        <w:ind w:left="720"/>
        <w:jc w:val="both"/>
        <w:rPr>
          <w:rFonts w:eastAsia="Times New Roman" w:cs="Times New Roman"/>
          <w:szCs w:val="24"/>
        </w:rPr>
      </w:pPr>
      <w:r w:rsidRPr="00167F6B">
        <w:rPr>
          <w:rFonts w:eastAsia="Times New Roman" w:cs="Times New Roman"/>
          <w:szCs w:val="24"/>
        </w:rPr>
        <w:t>Sec. </w:t>
      </w:r>
      <w:bookmarkStart w:id="2" w:name="#WA26.3442"/>
      <w:r w:rsidRPr="00167F6B">
        <w:rPr>
          <w:rFonts w:eastAsia="Times New Roman" w:cs="Times New Roman"/>
          <w:szCs w:val="24"/>
        </w:rPr>
        <w:t>26.3442</w:t>
      </w:r>
      <w:bookmarkEnd w:id="2"/>
      <w:r>
        <w:rPr>
          <w:rFonts w:eastAsia="Times New Roman" w:cs="Times New Roman"/>
          <w:szCs w:val="24"/>
        </w:rPr>
        <w:t>. BULK STORAGE VESSEL PERFORMANCE STANDARDS PROGRAM. (a) Defines "bulk storage vessel," "bulk storage terminal," and "national consensus standards."</w:t>
      </w:r>
    </w:p>
    <w:p w:rsidR="008619B3" w:rsidRDefault="008619B3" w:rsidP="002B5510">
      <w:pPr>
        <w:spacing w:after="0" w:line="240" w:lineRule="auto"/>
        <w:ind w:left="720"/>
        <w:jc w:val="both"/>
        <w:rPr>
          <w:rFonts w:eastAsia="Times New Roman" w:cs="Times New Roman"/>
          <w:szCs w:val="24"/>
        </w:rPr>
      </w:pPr>
    </w:p>
    <w:p w:rsidR="008619B3" w:rsidRDefault="008619B3" w:rsidP="002B5510">
      <w:pPr>
        <w:spacing w:after="0" w:line="240" w:lineRule="auto"/>
        <w:ind w:left="1440"/>
        <w:jc w:val="both"/>
        <w:rPr>
          <w:rFonts w:eastAsia="Times New Roman" w:cs="Times New Roman"/>
          <w:szCs w:val="24"/>
        </w:rPr>
      </w:pPr>
      <w:r>
        <w:rPr>
          <w:rFonts w:eastAsia="Times New Roman" w:cs="Times New Roman"/>
          <w:szCs w:val="24"/>
        </w:rPr>
        <w:t>(b) Provides that certain listed aboveground storage tanks, including any pipe that is connected to the tank, are not considered to be a bulk storage vessel and are exempt from regulation under the Bulk Storage Vessel Performance Standards Program (program) requirements in Sections 26.3442, 26.3443, and 26.3444.</w:t>
      </w:r>
    </w:p>
    <w:p w:rsidR="008619B3" w:rsidRDefault="008619B3" w:rsidP="002B5510">
      <w:pPr>
        <w:spacing w:after="0" w:line="240" w:lineRule="auto"/>
        <w:jc w:val="both"/>
        <w:rPr>
          <w:rFonts w:eastAsia="Times New Roman" w:cs="Times New Roman"/>
          <w:szCs w:val="24"/>
        </w:rPr>
      </w:pPr>
    </w:p>
    <w:p w:rsidR="008619B3" w:rsidRPr="00167F6B" w:rsidRDefault="008619B3" w:rsidP="002B5510">
      <w:pPr>
        <w:spacing w:after="0" w:line="240" w:lineRule="auto"/>
        <w:ind w:left="1440"/>
        <w:jc w:val="both"/>
        <w:rPr>
          <w:rFonts w:eastAsia="Times New Roman" w:cs="Times New Roman"/>
          <w:szCs w:val="24"/>
        </w:rPr>
      </w:pPr>
      <w:r>
        <w:rPr>
          <w:rFonts w:eastAsia="Times New Roman" w:cs="Times New Roman"/>
          <w:szCs w:val="24"/>
        </w:rPr>
        <w:t>(c) Requires TCEQ, n</w:t>
      </w:r>
      <w:r w:rsidRPr="00167F6B">
        <w:rPr>
          <w:rFonts w:eastAsia="Times New Roman" w:cs="Times New Roman"/>
          <w:szCs w:val="24"/>
        </w:rPr>
        <w:t xml:space="preserve">ot later than September 1, 2023, </w:t>
      </w:r>
      <w:r>
        <w:rPr>
          <w:rFonts w:eastAsia="Times New Roman" w:cs="Times New Roman"/>
          <w:szCs w:val="24"/>
        </w:rPr>
        <w:t>to</w:t>
      </w:r>
      <w:r w:rsidRPr="00167F6B">
        <w:rPr>
          <w:rFonts w:eastAsia="Times New Roman" w:cs="Times New Roman"/>
          <w:szCs w:val="24"/>
        </w:rPr>
        <w:t xml:space="preserve"> establish </w:t>
      </w:r>
      <w:r>
        <w:rPr>
          <w:rFonts w:eastAsia="Times New Roman" w:cs="Times New Roman"/>
          <w:szCs w:val="24"/>
        </w:rPr>
        <w:t>a p</w:t>
      </w:r>
      <w:r w:rsidRPr="00167F6B">
        <w:rPr>
          <w:rFonts w:eastAsia="Times New Roman" w:cs="Times New Roman"/>
          <w:szCs w:val="24"/>
        </w:rPr>
        <w:t xml:space="preserve">rogram as described in this section to provide for the protection </w:t>
      </w:r>
      <w:r>
        <w:rPr>
          <w:rFonts w:eastAsia="Times New Roman" w:cs="Times New Roman"/>
          <w:szCs w:val="24"/>
        </w:rPr>
        <w:t>of</w:t>
      </w:r>
      <w:r w:rsidRPr="00167F6B">
        <w:rPr>
          <w:rFonts w:eastAsia="Times New Roman" w:cs="Times New Roman"/>
          <w:szCs w:val="24"/>
        </w:rPr>
        <w:t xml:space="preserve"> groundwater and surface water resources from a release of substances from </w:t>
      </w:r>
      <w:r>
        <w:rPr>
          <w:rFonts w:eastAsia="Times New Roman" w:cs="Times New Roman"/>
          <w:szCs w:val="24"/>
        </w:rPr>
        <w:t>a storage vessel</w:t>
      </w:r>
      <w:r w:rsidRPr="00167F6B">
        <w:rPr>
          <w:rFonts w:eastAsia="Times New Roman" w:cs="Times New Roman"/>
          <w:szCs w:val="24"/>
        </w:rPr>
        <w:t xml:space="preserve"> in the event of an accident or natural disaster.</w:t>
      </w:r>
    </w:p>
    <w:p w:rsidR="008619B3" w:rsidRDefault="008619B3" w:rsidP="002B5510">
      <w:pPr>
        <w:spacing w:after="0" w:line="240" w:lineRule="auto"/>
        <w:ind w:left="1440"/>
        <w:jc w:val="both"/>
        <w:rPr>
          <w:rFonts w:eastAsia="Times New Roman" w:cs="Times New Roman"/>
          <w:szCs w:val="24"/>
        </w:rPr>
      </w:pPr>
    </w:p>
    <w:p w:rsidR="008619B3" w:rsidRDefault="008619B3" w:rsidP="002B5510">
      <w:pPr>
        <w:spacing w:after="0" w:line="240" w:lineRule="auto"/>
        <w:ind w:left="1440"/>
        <w:jc w:val="both"/>
        <w:rPr>
          <w:rFonts w:eastAsia="Times New Roman" w:cs="Times New Roman"/>
          <w:szCs w:val="24"/>
        </w:rPr>
      </w:pPr>
      <w:r>
        <w:rPr>
          <w:rFonts w:eastAsia="Times New Roman" w:cs="Times New Roman"/>
          <w:szCs w:val="24"/>
        </w:rPr>
        <w:t>(d) Requires TCEQ, i</w:t>
      </w:r>
      <w:r w:rsidRPr="00167F6B">
        <w:rPr>
          <w:rFonts w:eastAsia="Times New Roman" w:cs="Times New Roman"/>
          <w:szCs w:val="24"/>
        </w:rPr>
        <w:t xml:space="preserve">n establishing the </w:t>
      </w:r>
      <w:r>
        <w:rPr>
          <w:rFonts w:eastAsia="Times New Roman" w:cs="Times New Roman"/>
          <w:szCs w:val="24"/>
        </w:rPr>
        <w:t>portion of the p</w:t>
      </w:r>
      <w:r w:rsidRPr="00167F6B">
        <w:rPr>
          <w:rFonts w:eastAsia="Times New Roman" w:cs="Times New Roman"/>
          <w:szCs w:val="24"/>
        </w:rPr>
        <w:t xml:space="preserve">rogram </w:t>
      </w:r>
      <w:r>
        <w:rPr>
          <w:rFonts w:eastAsia="Times New Roman" w:cs="Times New Roman"/>
          <w:szCs w:val="24"/>
        </w:rPr>
        <w:t>governed by this subsection, to</w:t>
      </w:r>
      <w:r w:rsidRPr="00167F6B">
        <w:rPr>
          <w:rFonts w:eastAsia="Times New Roman" w:cs="Times New Roman"/>
          <w:szCs w:val="24"/>
        </w:rPr>
        <w:t xml:space="preserve"> include </w:t>
      </w:r>
      <w:r>
        <w:rPr>
          <w:rFonts w:eastAsia="Times New Roman" w:cs="Times New Roman"/>
          <w:szCs w:val="24"/>
        </w:rPr>
        <w:t>all and only those</w:t>
      </w:r>
      <w:r w:rsidRPr="00167F6B">
        <w:rPr>
          <w:rFonts w:eastAsia="Times New Roman" w:cs="Times New Roman"/>
          <w:szCs w:val="24"/>
        </w:rPr>
        <w:t xml:space="preserve"> critical safety elements </w:t>
      </w:r>
      <w:r>
        <w:rPr>
          <w:rFonts w:eastAsia="Times New Roman" w:cs="Times New Roman"/>
          <w:szCs w:val="24"/>
        </w:rPr>
        <w:t>that are applicable to a storage vessel, and that TCEQ determines to be critical in this state for the protection described by Subsection (c), from certain federal statutes and regulations, ensuring that the correct critical safety elements are applied to the correct types of storage vessel as delineated in the applicability section of each cited federal statute and regulation.</w:t>
      </w:r>
    </w:p>
    <w:p w:rsidR="008619B3" w:rsidRDefault="008619B3" w:rsidP="002B5510">
      <w:pPr>
        <w:spacing w:after="0" w:line="240" w:lineRule="auto"/>
        <w:ind w:left="1440"/>
        <w:jc w:val="both"/>
        <w:rPr>
          <w:rFonts w:eastAsia="Times New Roman" w:cs="Times New Roman"/>
          <w:szCs w:val="24"/>
        </w:rPr>
      </w:pPr>
    </w:p>
    <w:p w:rsidR="008619B3" w:rsidRPr="00167F6B" w:rsidRDefault="008619B3" w:rsidP="002B5510">
      <w:pPr>
        <w:spacing w:after="0" w:line="240" w:lineRule="auto"/>
        <w:ind w:left="1440"/>
        <w:jc w:val="both"/>
        <w:rPr>
          <w:rFonts w:eastAsia="Times New Roman" w:cs="Times New Roman"/>
          <w:szCs w:val="24"/>
        </w:rPr>
      </w:pPr>
      <w:r>
        <w:rPr>
          <w:rFonts w:eastAsia="Times New Roman" w:cs="Times New Roman"/>
          <w:szCs w:val="24"/>
        </w:rPr>
        <w:t>(e) Requires TCEQ, in establishing the portion of the program governed by this subsection, to, except as provided by Section 26.3443, include all and only those critical safety elements that are applicable to a storage vessel, and that TCEQ determines to be critical in this state for the protection described by Subsection (c), from certain national consensus standards, ensuring that the correct critical safety elements are applied to the correct types of storage vessel as delineated in the applicability section of each cited national consensus standard.</w:t>
      </w:r>
    </w:p>
    <w:p w:rsidR="008619B3" w:rsidRDefault="008619B3" w:rsidP="002B5510">
      <w:pPr>
        <w:spacing w:after="0" w:line="240" w:lineRule="auto"/>
        <w:jc w:val="both"/>
        <w:rPr>
          <w:rFonts w:eastAsia="Times New Roman" w:cs="Times New Roman"/>
          <w:szCs w:val="24"/>
        </w:rPr>
      </w:pPr>
    </w:p>
    <w:p w:rsidR="008619B3" w:rsidRPr="00167F6B" w:rsidRDefault="008619B3" w:rsidP="002B5510">
      <w:pPr>
        <w:spacing w:after="0" w:line="240" w:lineRule="auto"/>
        <w:ind w:left="1440"/>
        <w:jc w:val="both"/>
        <w:rPr>
          <w:rFonts w:eastAsia="Times New Roman" w:cs="Times New Roman"/>
          <w:szCs w:val="24"/>
        </w:rPr>
      </w:pPr>
      <w:r>
        <w:rPr>
          <w:rFonts w:eastAsia="Times New Roman" w:cs="Times New Roman"/>
          <w:szCs w:val="24"/>
        </w:rPr>
        <w:t>(f) Provides that th</w:t>
      </w:r>
      <w:r w:rsidRPr="00167F6B">
        <w:rPr>
          <w:rFonts w:eastAsia="Times New Roman" w:cs="Times New Roman"/>
          <w:szCs w:val="24"/>
        </w:rPr>
        <w:t xml:space="preserve">e applicable standard </w:t>
      </w:r>
      <w:r>
        <w:rPr>
          <w:rFonts w:eastAsia="Times New Roman" w:cs="Times New Roman"/>
          <w:szCs w:val="24"/>
        </w:rPr>
        <w:t>chosen by TCEQ under Subsection (e</w:t>
      </w:r>
      <w:r w:rsidRPr="00167F6B">
        <w:rPr>
          <w:rFonts w:eastAsia="Times New Roman" w:cs="Times New Roman"/>
          <w:szCs w:val="24"/>
        </w:rPr>
        <w:t>)(1)(C)</w:t>
      </w:r>
      <w:r>
        <w:rPr>
          <w:rFonts w:eastAsia="Times New Roman" w:cs="Times New Roman"/>
          <w:szCs w:val="24"/>
        </w:rPr>
        <w:t xml:space="preserve"> (</w:t>
      </w:r>
      <w:r w:rsidRPr="00302FA2">
        <w:rPr>
          <w:rFonts w:eastAsia="Times New Roman" w:cs="Times New Roman"/>
          <w:szCs w:val="24"/>
        </w:rPr>
        <w:t xml:space="preserve">relating to the TCEQ requirement that </w:t>
      </w:r>
      <w:r>
        <w:rPr>
          <w:rFonts w:eastAsia="Times New Roman" w:cs="Times New Roman"/>
          <w:szCs w:val="24"/>
        </w:rPr>
        <w:t>bulk</w:t>
      </w:r>
      <w:r w:rsidRPr="00302FA2">
        <w:rPr>
          <w:rFonts w:eastAsia="Times New Roman" w:cs="Times New Roman"/>
          <w:szCs w:val="24"/>
        </w:rPr>
        <w:t xml:space="preserve"> storage vessels constructed on or before September 1, 2027</w:t>
      </w:r>
      <w:r>
        <w:rPr>
          <w:rFonts w:eastAsia="Times New Roman" w:cs="Times New Roman"/>
          <w:szCs w:val="24"/>
        </w:rPr>
        <w:t>,</w:t>
      </w:r>
      <w:r w:rsidRPr="00302FA2">
        <w:rPr>
          <w:rFonts w:eastAsia="Times New Roman" w:cs="Times New Roman"/>
          <w:szCs w:val="24"/>
        </w:rPr>
        <w:t xml:space="preserve"> have fire suppression systems</w:t>
      </w:r>
      <w:r>
        <w:rPr>
          <w:rFonts w:eastAsia="Times New Roman" w:cs="Times New Roman"/>
          <w:szCs w:val="24"/>
        </w:rPr>
        <w:t>)</w:t>
      </w:r>
      <w:r w:rsidRPr="00167F6B">
        <w:rPr>
          <w:rFonts w:eastAsia="Times New Roman" w:cs="Times New Roman"/>
          <w:szCs w:val="24"/>
        </w:rPr>
        <w:t xml:space="preserve"> only applies to material stored at atmospheric pressure with a flashpoint less than or equal to 100 Fahrenheit as defined by </w:t>
      </w:r>
      <w:r>
        <w:rPr>
          <w:rFonts w:eastAsia="Times New Roman" w:cs="Times New Roman"/>
          <w:szCs w:val="24"/>
        </w:rPr>
        <w:t>the Occupational Safety and Health Administration (OSHA)</w:t>
      </w:r>
      <w:r w:rsidRPr="00167F6B">
        <w:rPr>
          <w:rFonts w:eastAsia="Times New Roman" w:cs="Times New Roman"/>
          <w:szCs w:val="24"/>
        </w:rPr>
        <w:t xml:space="preserve"> Process Safety Management.</w:t>
      </w:r>
    </w:p>
    <w:p w:rsidR="008619B3" w:rsidRDefault="008619B3" w:rsidP="002B5510">
      <w:pPr>
        <w:spacing w:after="0" w:line="240" w:lineRule="auto"/>
        <w:ind w:left="1440"/>
        <w:jc w:val="both"/>
        <w:rPr>
          <w:rFonts w:eastAsia="Times New Roman" w:cs="Times New Roman"/>
          <w:szCs w:val="24"/>
        </w:rPr>
      </w:pPr>
    </w:p>
    <w:p w:rsidR="008619B3" w:rsidRDefault="008619B3" w:rsidP="002B5510">
      <w:pPr>
        <w:spacing w:after="0" w:line="240" w:lineRule="auto"/>
        <w:ind w:left="1440"/>
        <w:jc w:val="both"/>
        <w:rPr>
          <w:rFonts w:eastAsia="Times New Roman" w:cs="Times New Roman"/>
          <w:szCs w:val="24"/>
        </w:rPr>
      </w:pPr>
      <w:r>
        <w:rPr>
          <w:rFonts w:eastAsia="Times New Roman" w:cs="Times New Roman"/>
          <w:szCs w:val="24"/>
        </w:rPr>
        <w:t>(g) Provides that t</w:t>
      </w:r>
      <w:r w:rsidRPr="00167F6B">
        <w:rPr>
          <w:rFonts w:eastAsia="Times New Roman" w:cs="Times New Roman"/>
          <w:szCs w:val="24"/>
        </w:rPr>
        <w:t>he appl</w:t>
      </w:r>
      <w:r>
        <w:rPr>
          <w:rFonts w:eastAsia="Times New Roman" w:cs="Times New Roman"/>
          <w:szCs w:val="24"/>
        </w:rPr>
        <w:t>icable standard in Subsection (e</w:t>
      </w:r>
      <w:r w:rsidRPr="00167F6B">
        <w:rPr>
          <w:rFonts w:eastAsia="Times New Roman" w:cs="Times New Roman"/>
          <w:szCs w:val="24"/>
        </w:rPr>
        <w:t xml:space="preserve">)(2)(B) </w:t>
      </w:r>
      <w:r>
        <w:rPr>
          <w:rFonts w:eastAsia="Times New Roman" w:cs="Times New Roman"/>
          <w:szCs w:val="24"/>
        </w:rPr>
        <w:t>(relating to the TCEQ</w:t>
      </w:r>
      <w:r w:rsidRPr="00167F6B">
        <w:rPr>
          <w:rFonts w:eastAsia="Times New Roman" w:cs="Times New Roman"/>
          <w:szCs w:val="24"/>
        </w:rPr>
        <w:t xml:space="preserve"> </w:t>
      </w:r>
      <w:r>
        <w:rPr>
          <w:rFonts w:eastAsia="Times New Roman" w:cs="Times New Roman"/>
          <w:szCs w:val="24"/>
        </w:rPr>
        <w:t xml:space="preserve">requirement that bulk storage vessels constructed after September 1, 2027, meet certain standards) </w:t>
      </w:r>
      <w:r w:rsidRPr="00167F6B">
        <w:rPr>
          <w:rFonts w:eastAsia="Times New Roman" w:cs="Times New Roman"/>
          <w:szCs w:val="24"/>
        </w:rPr>
        <w:t xml:space="preserve">only applies to atmospheric </w:t>
      </w:r>
      <w:r>
        <w:rPr>
          <w:rFonts w:eastAsia="Times New Roman" w:cs="Times New Roman"/>
          <w:szCs w:val="24"/>
        </w:rPr>
        <w:t>bulk storage vessels</w:t>
      </w:r>
      <w:r w:rsidRPr="00167F6B">
        <w:rPr>
          <w:rFonts w:eastAsia="Times New Roman" w:cs="Times New Roman"/>
          <w:szCs w:val="24"/>
        </w:rPr>
        <w:t xml:space="preserve"> as defined in</w:t>
      </w:r>
      <w:r>
        <w:rPr>
          <w:rFonts w:eastAsia="Times New Roman" w:cs="Times New Roman"/>
          <w:szCs w:val="24"/>
        </w:rPr>
        <w:t xml:space="preserve"> American Petroleum Institute Standard</w:t>
      </w:r>
      <w:r w:rsidRPr="00167F6B">
        <w:rPr>
          <w:rFonts w:eastAsia="Times New Roman" w:cs="Times New Roman"/>
          <w:szCs w:val="24"/>
        </w:rPr>
        <w:t xml:space="preserve"> </w:t>
      </w:r>
      <w:r>
        <w:rPr>
          <w:rFonts w:eastAsia="Times New Roman" w:cs="Times New Roman"/>
          <w:szCs w:val="24"/>
        </w:rPr>
        <w:t>(</w:t>
      </w:r>
      <w:r w:rsidRPr="00167F6B">
        <w:rPr>
          <w:rFonts w:eastAsia="Times New Roman" w:cs="Times New Roman"/>
          <w:szCs w:val="24"/>
        </w:rPr>
        <w:t>API</w:t>
      </w:r>
      <w:r>
        <w:rPr>
          <w:rFonts w:eastAsia="Times New Roman" w:cs="Times New Roman"/>
          <w:szCs w:val="24"/>
        </w:rPr>
        <w:t>) 650.</w:t>
      </w:r>
    </w:p>
    <w:p w:rsidR="008619B3" w:rsidRDefault="008619B3" w:rsidP="002B5510">
      <w:pPr>
        <w:spacing w:after="0" w:line="240" w:lineRule="auto"/>
        <w:ind w:left="1440"/>
        <w:jc w:val="both"/>
        <w:rPr>
          <w:rFonts w:eastAsia="Times New Roman" w:cs="Times New Roman"/>
          <w:szCs w:val="24"/>
        </w:rPr>
      </w:pPr>
    </w:p>
    <w:p w:rsidR="008619B3" w:rsidRPr="00167F6B" w:rsidRDefault="008619B3" w:rsidP="002B5510">
      <w:pPr>
        <w:spacing w:after="0" w:line="240" w:lineRule="auto"/>
        <w:ind w:left="1440"/>
        <w:jc w:val="both"/>
        <w:rPr>
          <w:rFonts w:eastAsia="Times New Roman" w:cs="Times New Roman"/>
          <w:szCs w:val="24"/>
        </w:rPr>
      </w:pPr>
      <w:r>
        <w:rPr>
          <w:rFonts w:eastAsia="Times New Roman" w:cs="Times New Roman"/>
          <w:szCs w:val="24"/>
        </w:rPr>
        <w:t>(h)</w:t>
      </w:r>
      <w:r w:rsidRPr="00167F6B">
        <w:rPr>
          <w:rFonts w:eastAsia="Times New Roman" w:cs="Times New Roman"/>
          <w:szCs w:val="24"/>
        </w:rPr>
        <w:t> </w:t>
      </w:r>
      <w:r>
        <w:rPr>
          <w:rFonts w:eastAsia="Times New Roman" w:cs="Times New Roman"/>
          <w:szCs w:val="24"/>
        </w:rPr>
        <w:t>Authorizes TCEQ</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require</w:t>
      </w:r>
      <w:r>
        <w:rPr>
          <w:rFonts w:eastAsia="Times New Roman" w:cs="Times New Roman"/>
          <w:szCs w:val="24"/>
        </w:rPr>
        <w:t xml:space="preserve"> a plan to control spills from a</w:t>
      </w:r>
      <w:r w:rsidRPr="00167F6B">
        <w:rPr>
          <w:rFonts w:eastAsia="Times New Roman" w:cs="Times New Roman"/>
          <w:szCs w:val="24"/>
        </w:rPr>
        <w:t xml:space="preserve">tmospheric </w:t>
      </w:r>
      <w:r>
        <w:rPr>
          <w:rFonts w:eastAsia="Times New Roman" w:cs="Times New Roman"/>
          <w:szCs w:val="24"/>
        </w:rPr>
        <w:t>bulk storage vessels</w:t>
      </w:r>
      <w:r w:rsidRPr="00167F6B">
        <w:rPr>
          <w:rFonts w:eastAsia="Times New Roman" w:cs="Times New Roman"/>
          <w:szCs w:val="24"/>
        </w:rPr>
        <w:t xml:space="preserve"> that includes recommended practices in </w:t>
      </w:r>
      <w:r>
        <w:rPr>
          <w:rFonts w:eastAsia="Times New Roman" w:cs="Times New Roman"/>
          <w:szCs w:val="24"/>
        </w:rPr>
        <w:t>National Fire Protection Association (</w:t>
      </w:r>
      <w:r w:rsidRPr="00167F6B">
        <w:rPr>
          <w:rFonts w:eastAsia="Times New Roman" w:cs="Times New Roman"/>
          <w:szCs w:val="24"/>
        </w:rPr>
        <w:t>NFPA</w:t>
      </w:r>
      <w:r>
        <w:rPr>
          <w:rFonts w:eastAsia="Times New Roman" w:cs="Times New Roman"/>
          <w:szCs w:val="24"/>
        </w:rPr>
        <w:t>)</w:t>
      </w:r>
      <w:r w:rsidRPr="00167F6B">
        <w:rPr>
          <w:rFonts w:eastAsia="Times New Roman" w:cs="Times New Roman"/>
          <w:szCs w:val="24"/>
        </w:rPr>
        <w:t xml:space="preserve"> 30.</w:t>
      </w:r>
    </w:p>
    <w:p w:rsidR="008619B3" w:rsidRDefault="008619B3" w:rsidP="002B5510">
      <w:pPr>
        <w:spacing w:after="0" w:line="240" w:lineRule="auto"/>
        <w:ind w:left="1440"/>
        <w:jc w:val="both"/>
        <w:rPr>
          <w:rFonts w:eastAsia="Times New Roman" w:cs="Times New Roman"/>
          <w:szCs w:val="24"/>
        </w:rPr>
      </w:pPr>
    </w:p>
    <w:p w:rsidR="008619B3" w:rsidRPr="00167F6B" w:rsidRDefault="008619B3" w:rsidP="002B5510">
      <w:pPr>
        <w:spacing w:after="0" w:line="240" w:lineRule="auto"/>
        <w:ind w:left="1440"/>
        <w:jc w:val="both"/>
        <w:rPr>
          <w:rFonts w:eastAsia="Times New Roman" w:cs="Times New Roman"/>
          <w:szCs w:val="24"/>
        </w:rPr>
      </w:pPr>
      <w:r>
        <w:rPr>
          <w:rFonts w:eastAsia="Times New Roman" w:cs="Times New Roman"/>
          <w:szCs w:val="24"/>
        </w:rPr>
        <w:t>(i) Requires a</w:t>
      </w:r>
      <w:r w:rsidRPr="00167F6B">
        <w:rPr>
          <w:rFonts w:eastAsia="Times New Roman" w:cs="Times New Roman"/>
          <w:szCs w:val="24"/>
        </w:rPr>
        <w:t xml:space="preserve">n owner or operator of </w:t>
      </w:r>
      <w:r>
        <w:rPr>
          <w:rFonts w:eastAsia="Times New Roman" w:cs="Times New Roman"/>
          <w:szCs w:val="24"/>
        </w:rPr>
        <w:t>a bulk storage vessel</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w:t>
      </w:r>
      <w:r>
        <w:rPr>
          <w:rFonts w:eastAsia="Times New Roman" w:cs="Times New Roman"/>
          <w:szCs w:val="24"/>
        </w:rPr>
        <w:t xml:space="preserve">register with TCEQ, </w:t>
      </w:r>
      <w:r w:rsidRPr="00167F6B">
        <w:rPr>
          <w:rFonts w:eastAsia="Times New Roman" w:cs="Times New Roman"/>
          <w:szCs w:val="24"/>
        </w:rPr>
        <w:t xml:space="preserve">assess and report to </w:t>
      </w:r>
      <w:r>
        <w:rPr>
          <w:rFonts w:eastAsia="Times New Roman" w:cs="Times New Roman"/>
          <w:szCs w:val="24"/>
        </w:rPr>
        <w:t>TCEQ</w:t>
      </w:r>
      <w:r w:rsidRPr="00167F6B">
        <w:rPr>
          <w:rFonts w:eastAsia="Times New Roman" w:cs="Times New Roman"/>
          <w:szCs w:val="24"/>
        </w:rPr>
        <w:t xml:space="preserve"> its current compliance status with the </w:t>
      </w:r>
      <w:r>
        <w:rPr>
          <w:rFonts w:eastAsia="Times New Roman" w:cs="Times New Roman"/>
          <w:szCs w:val="24"/>
        </w:rPr>
        <w:t>p</w:t>
      </w:r>
      <w:r w:rsidRPr="00167F6B">
        <w:rPr>
          <w:rFonts w:eastAsia="Times New Roman" w:cs="Times New Roman"/>
          <w:szCs w:val="24"/>
        </w:rPr>
        <w:t>rogram no later than September 1, 2027.</w:t>
      </w:r>
      <w:r>
        <w:rPr>
          <w:rFonts w:eastAsia="Times New Roman" w:cs="Times New Roman"/>
          <w:szCs w:val="24"/>
        </w:rPr>
        <w:t xml:space="preserve"> Requires an owner or operator of a bulk storage vessel, for bulk storage vessels constructed and brought into service after September 1, 2027, to register and certify its compliance status to TCEQ with the program no later than 30 days after the start of operation.</w:t>
      </w:r>
    </w:p>
    <w:p w:rsidR="008619B3" w:rsidRDefault="008619B3" w:rsidP="002B5510">
      <w:pPr>
        <w:spacing w:after="0" w:line="240" w:lineRule="auto"/>
        <w:ind w:left="1440"/>
        <w:jc w:val="both"/>
        <w:rPr>
          <w:rFonts w:eastAsia="Times New Roman" w:cs="Times New Roman"/>
          <w:szCs w:val="24"/>
        </w:rPr>
      </w:pPr>
    </w:p>
    <w:p w:rsidR="008619B3" w:rsidRPr="00167F6B" w:rsidRDefault="008619B3" w:rsidP="002B5510">
      <w:pPr>
        <w:spacing w:after="0" w:line="240" w:lineRule="auto"/>
        <w:ind w:left="1440"/>
        <w:jc w:val="both"/>
        <w:rPr>
          <w:rFonts w:eastAsia="Times New Roman" w:cs="Times New Roman"/>
          <w:szCs w:val="24"/>
        </w:rPr>
      </w:pPr>
      <w:r>
        <w:rPr>
          <w:rFonts w:eastAsia="Times New Roman" w:cs="Times New Roman"/>
          <w:szCs w:val="24"/>
        </w:rPr>
        <w:t>(j) Requires a</w:t>
      </w:r>
      <w:r w:rsidRPr="00167F6B">
        <w:rPr>
          <w:rFonts w:eastAsia="Times New Roman" w:cs="Times New Roman"/>
          <w:szCs w:val="24"/>
        </w:rPr>
        <w:t xml:space="preserve">n owner or operator of </w:t>
      </w:r>
      <w:r>
        <w:rPr>
          <w:rFonts w:eastAsia="Times New Roman" w:cs="Times New Roman"/>
          <w:szCs w:val="24"/>
        </w:rPr>
        <w:t>a bulk storage vessel</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comply with the </w:t>
      </w:r>
      <w:r>
        <w:rPr>
          <w:rFonts w:eastAsia="Times New Roman" w:cs="Times New Roman"/>
          <w:szCs w:val="24"/>
        </w:rPr>
        <w:t>p</w:t>
      </w:r>
      <w:r w:rsidRPr="00167F6B">
        <w:rPr>
          <w:rFonts w:eastAsia="Times New Roman" w:cs="Times New Roman"/>
          <w:szCs w:val="24"/>
        </w:rPr>
        <w:t xml:space="preserve">rogram requirements </w:t>
      </w:r>
      <w:r>
        <w:rPr>
          <w:rFonts w:eastAsia="Times New Roman" w:cs="Times New Roman"/>
          <w:szCs w:val="24"/>
        </w:rPr>
        <w:t>on</w:t>
      </w:r>
      <w:r w:rsidRPr="00167F6B">
        <w:rPr>
          <w:rFonts w:eastAsia="Times New Roman" w:cs="Times New Roman"/>
          <w:szCs w:val="24"/>
        </w:rPr>
        <w:t xml:space="preserve"> completion of the next regularly scheduled out-of-service maintenance of the </w:t>
      </w:r>
      <w:r>
        <w:rPr>
          <w:rFonts w:eastAsia="Times New Roman" w:cs="Times New Roman"/>
          <w:szCs w:val="24"/>
        </w:rPr>
        <w:t>bulk storage vessel</w:t>
      </w:r>
      <w:r w:rsidRPr="00167F6B">
        <w:rPr>
          <w:rFonts w:eastAsia="Times New Roman" w:cs="Times New Roman"/>
          <w:szCs w:val="24"/>
        </w:rPr>
        <w:t xml:space="preserve"> by the owner or operator that occurs after</w:t>
      </w:r>
      <w:r>
        <w:rPr>
          <w:rFonts w:eastAsia="Times New Roman" w:cs="Times New Roman"/>
          <w:szCs w:val="24"/>
        </w:rPr>
        <w:t xml:space="preserve"> September 1, 2027. Requires all facilities to certify compliance status by no later than September 1, 2037. Provides that a</w:t>
      </w:r>
      <w:r w:rsidRPr="00167F6B">
        <w:rPr>
          <w:rFonts w:eastAsia="Times New Roman" w:cs="Times New Roman"/>
          <w:szCs w:val="24"/>
        </w:rPr>
        <w:t xml:space="preserve">ny modifications or retrofits necessary for compliance with the </w:t>
      </w:r>
      <w:r>
        <w:rPr>
          <w:rFonts w:eastAsia="Times New Roman" w:cs="Times New Roman"/>
          <w:szCs w:val="24"/>
        </w:rPr>
        <w:t>p</w:t>
      </w:r>
      <w:r w:rsidRPr="00167F6B">
        <w:rPr>
          <w:rFonts w:eastAsia="Times New Roman" w:cs="Times New Roman"/>
          <w:szCs w:val="24"/>
        </w:rPr>
        <w:t xml:space="preserve">rogram should be made during these out-of-service maintenance periods as identified by the owner or operator unless the owner or operator makes and records </w:t>
      </w:r>
      <w:r>
        <w:rPr>
          <w:rFonts w:eastAsia="Times New Roman" w:cs="Times New Roman"/>
          <w:szCs w:val="24"/>
        </w:rPr>
        <w:t>with TCEQ a demonstration of technical impracticability that TCEQ approves</w:t>
      </w:r>
      <w:r w:rsidRPr="00167F6B">
        <w:rPr>
          <w:rFonts w:eastAsia="Times New Roman" w:cs="Times New Roman"/>
          <w:szCs w:val="24"/>
        </w:rPr>
        <w:t>.</w:t>
      </w:r>
    </w:p>
    <w:p w:rsidR="008619B3" w:rsidRDefault="008619B3" w:rsidP="002B5510">
      <w:pPr>
        <w:spacing w:after="0" w:line="240" w:lineRule="auto"/>
        <w:ind w:left="1440"/>
        <w:jc w:val="both"/>
        <w:rPr>
          <w:rFonts w:eastAsia="Times New Roman" w:cs="Times New Roman"/>
          <w:szCs w:val="24"/>
        </w:rPr>
      </w:pPr>
    </w:p>
    <w:p w:rsidR="008619B3" w:rsidRPr="00167F6B" w:rsidRDefault="008619B3" w:rsidP="002B5510">
      <w:pPr>
        <w:spacing w:after="0" w:line="240" w:lineRule="auto"/>
        <w:ind w:left="1440"/>
        <w:jc w:val="both"/>
        <w:rPr>
          <w:rFonts w:eastAsia="Times New Roman" w:cs="Times New Roman"/>
          <w:szCs w:val="24"/>
        </w:rPr>
      </w:pPr>
      <w:r>
        <w:rPr>
          <w:rFonts w:eastAsia="Times New Roman" w:cs="Times New Roman"/>
          <w:szCs w:val="24"/>
        </w:rPr>
        <w:t>(k) Requires TCEQ in implementing the program to</w:t>
      </w:r>
      <w:r w:rsidRPr="00167F6B">
        <w:rPr>
          <w:rFonts w:eastAsia="Times New Roman" w:cs="Times New Roman"/>
          <w:szCs w:val="24"/>
        </w:rPr>
        <w:t xml:space="preserve"> require an owner or operator of a</w:t>
      </w:r>
      <w:r>
        <w:rPr>
          <w:rFonts w:eastAsia="Times New Roman" w:cs="Times New Roman"/>
          <w:szCs w:val="24"/>
        </w:rPr>
        <w:t xml:space="preserve"> bulk storage vessel </w:t>
      </w:r>
      <w:r w:rsidRPr="00167F6B">
        <w:rPr>
          <w:rFonts w:eastAsia="Times New Roman" w:cs="Times New Roman"/>
          <w:szCs w:val="24"/>
        </w:rPr>
        <w:t>or a designated third party as assigned by the owner or operator to certify compliance status every 10 years with the standa</w:t>
      </w:r>
      <w:r>
        <w:rPr>
          <w:rFonts w:eastAsia="Times New Roman" w:cs="Times New Roman"/>
          <w:szCs w:val="24"/>
        </w:rPr>
        <w:t>rds referenced in Subsections (d) and (e</w:t>
      </w:r>
      <w:r w:rsidRPr="00167F6B">
        <w:rPr>
          <w:rFonts w:eastAsia="Times New Roman" w:cs="Times New Roman"/>
          <w:szCs w:val="24"/>
        </w:rPr>
        <w:t>) as applicable.</w:t>
      </w:r>
    </w:p>
    <w:p w:rsidR="008619B3" w:rsidRDefault="008619B3" w:rsidP="002B5510">
      <w:pPr>
        <w:spacing w:after="0" w:line="240" w:lineRule="auto"/>
        <w:jc w:val="both"/>
        <w:rPr>
          <w:rFonts w:eastAsia="Times New Roman" w:cs="Times New Roman"/>
          <w:szCs w:val="24"/>
        </w:rPr>
      </w:pPr>
      <w:r>
        <w:rPr>
          <w:rFonts w:eastAsia="Times New Roman" w:cs="Times New Roman"/>
          <w:szCs w:val="24"/>
        </w:rPr>
        <w:t xml:space="preserve"> </w:t>
      </w:r>
    </w:p>
    <w:p w:rsidR="008619B3" w:rsidRDefault="008619B3" w:rsidP="002B5510">
      <w:pPr>
        <w:spacing w:after="0" w:line="240" w:lineRule="auto"/>
        <w:ind w:left="1440"/>
        <w:jc w:val="both"/>
        <w:rPr>
          <w:rFonts w:eastAsia="Times New Roman" w:cs="Times New Roman"/>
          <w:szCs w:val="24"/>
        </w:rPr>
      </w:pPr>
      <w:r>
        <w:rPr>
          <w:rFonts w:eastAsia="Times New Roman" w:cs="Times New Roman"/>
          <w:szCs w:val="24"/>
        </w:rPr>
        <w:t>(l)</w:t>
      </w:r>
      <w:r w:rsidRPr="00167F6B">
        <w:rPr>
          <w:rFonts w:eastAsia="Times New Roman" w:cs="Times New Roman"/>
          <w:szCs w:val="24"/>
        </w:rPr>
        <w:t> </w:t>
      </w:r>
      <w:r>
        <w:rPr>
          <w:rFonts w:eastAsia="Times New Roman" w:cs="Times New Roman"/>
          <w:szCs w:val="24"/>
        </w:rPr>
        <w:t>Requires TCEQ</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keep confidential information reported to, obtained by, or otherwise submitted to </w:t>
      </w:r>
      <w:r>
        <w:rPr>
          <w:rFonts w:eastAsia="Times New Roman" w:cs="Times New Roman"/>
          <w:szCs w:val="24"/>
        </w:rPr>
        <w:t>TCEQ</w:t>
      </w:r>
      <w:r w:rsidRPr="00167F6B">
        <w:rPr>
          <w:rFonts w:eastAsia="Times New Roman" w:cs="Times New Roman"/>
          <w:szCs w:val="24"/>
        </w:rPr>
        <w:t xml:space="preserve"> that is subject to restrictions on dissemination under federal law, including off-site consequence analysis information subject to Title 40, Part 1400, </w:t>
      </w:r>
      <w:r>
        <w:rPr>
          <w:rFonts w:eastAsia="Times New Roman" w:cs="Times New Roman"/>
          <w:szCs w:val="24"/>
        </w:rPr>
        <w:t>C.F.R.</w:t>
      </w:r>
      <w:r w:rsidRPr="00167F6B">
        <w:rPr>
          <w:rFonts w:eastAsia="Times New Roman" w:cs="Times New Roman"/>
          <w:szCs w:val="24"/>
        </w:rPr>
        <w:t>, or may otherwise present a security risk, if disclosed publicly.</w:t>
      </w:r>
    </w:p>
    <w:p w:rsidR="008619B3" w:rsidRDefault="008619B3" w:rsidP="002B5510">
      <w:pPr>
        <w:spacing w:after="0" w:line="240" w:lineRule="auto"/>
        <w:ind w:left="1440"/>
        <w:jc w:val="both"/>
        <w:rPr>
          <w:rFonts w:eastAsia="Times New Roman" w:cs="Times New Roman"/>
          <w:szCs w:val="24"/>
        </w:rPr>
      </w:pPr>
    </w:p>
    <w:p w:rsidR="008619B3" w:rsidRPr="00167F6B" w:rsidRDefault="008619B3" w:rsidP="002B5510">
      <w:pPr>
        <w:spacing w:after="0" w:line="240" w:lineRule="auto"/>
        <w:ind w:left="1440"/>
        <w:jc w:val="both"/>
        <w:rPr>
          <w:rFonts w:eastAsia="Times New Roman" w:cs="Times New Roman"/>
          <w:szCs w:val="24"/>
        </w:rPr>
      </w:pPr>
      <w:r>
        <w:rPr>
          <w:rFonts w:eastAsia="Times New Roman" w:cs="Times New Roman"/>
          <w:szCs w:val="24"/>
        </w:rPr>
        <w:t>(m) Requires TCEQ to conduct on-site inspections of the registered/certified facilities at least once every five years to determine compliance with the program. Provides that this subsection does not limit TCEQ's ability to inspect a facility under other state or federal regulations.</w:t>
      </w:r>
    </w:p>
    <w:p w:rsidR="008619B3" w:rsidRDefault="008619B3" w:rsidP="002B5510">
      <w:pPr>
        <w:spacing w:after="0" w:line="240" w:lineRule="auto"/>
        <w:ind w:left="720"/>
        <w:jc w:val="both"/>
        <w:rPr>
          <w:rFonts w:eastAsia="Times New Roman" w:cs="Times New Roman"/>
          <w:szCs w:val="24"/>
        </w:rPr>
      </w:pPr>
    </w:p>
    <w:p w:rsidR="008619B3" w:rsidRDefault="008619B3" w:rsidP="002B5510">
      <w:pPr>
        <w:spacing w:after="0" w:line="240" w:lineRule="auto"/>
        <w:ind w:left="720"/>
        <w:jc w:val="both"/>
        <w:rPr>
          <w:rFonts w:eastAsia="Times New Roman" w:cs="Times New Roman"/>
          <w:szCs w:val="24"/>
        </w:rPr>
      </w:pPr>
      <w:r w:rsidRPr="00167F6B">
        <w:rPr>
          <w:rFonts w:eastAsia="Times New Roman" w:cs="Times New Roman"/>
          <w:szCs w:val="24"/>
        </w:rPr>
        <w:t>Sec. </w:t>
      </w:r>
      <w:bookmarkStart w:id="3" w:name="#WA26.3443"/>
      <w:r w:rsidRPr="00167F6B">
        <w:rPr>
          <w:rFonts w:eastAsia="Times New Roman" w:cs="Times New Roman"/>
          <w:szCs w:val="24"/>
        </w:rPr>
        <w:t>26.3443</w:t>
      </w:r>
      <w:bookmarkEnd w:id="3"/>
      <w:r>
        <w:rPr>
          <w:rFonts w:eastAsia="Times New Roman" w:cs="Times New Roman"/>
          <w:szCs w:val="24"/>
        </w:rPr>
        <w:t xml:space="preserve">. CERTAIN COMMISSION EXEMPTIONS AND RULES; AMENDMENTS AND ALTERNATIVE STANDARDS. (a) Authorizes TCEQ, in implementing the program under Section 26.3442, to approve exemption of specific bulk storage vessels otherwise subject to Section 26.3442 from regulation under the program if the legal owner or operator submits a request to TCEQ demonstrating that the vessel presents a sufficiently low risk of floods, storm surges, hurricanes, accidents, fires, explosions, or other hazards such that it does not warrant regulation under the program. </w:t>
      </w:r>
    </w:p>
    <w:p w:rsidR="008619B3" w:rsidRDefault="008619B3" w:rsidP="002B5510">
      <w:pPr>
        <w:spacing w:after="0" w:line="240" w:lineRule="auto"/>
        <w:ind w:left="720"/>
        <w:jc w:val="both"/>
        <w:rPr>
          <w:rFonts w:eastAsia="Times New Roman" w:cs="Times New Roman"/>
          <w:szCs w:val="24"/>
        </w:rPr>
      </w:pPr>
    </w:p>
    <w:p w:rsidR="008619B3" w:rsidRDefault="008619B3" w:rsidP="002B5510">
      <w:pPr>
        <w:spacing w:after="0" w:line="240" w:lineRule="auto"/>
        <w:ind w:left="1440"/>
        <w:jc w:val="both"/>
        <w:rPr>
          <w:rFonts w:eastAsia="Times New Roman" w:cs="Times New Roman"/>
          <w:szCs w:val="24"/>
        </w:rPr>
      </w:pPr>
      <w:r>
        <w:rPr>
          <w:rFonts w:eastAsia="Times New Roman" w:cs="Times New Roman"/>
          <w:szCs w:val="24"/>
        </w:rPr>
        <w:t xml:space="preserve">(b) Requires TCEQ to establish through rulemaking the effective date of a federal law or regulation that TCEQ is implementing under Section 26.3442(d), or a national consensus standard that TCEQ is implementing under Section 26.3442(e). Requires TCEQ to amend through rulemaking changes if a federal law, regulation, or national consensus standard is amended in a way that materially conflicts with TCEQ's current implementation of the program except to the extent that TCEQ determines, after a cost-benefit analysis and if not prohibited under federal law, that the program as currently implemented by TCEQ sufficiently effective for protection of the health, safety, and welfare of the citizens of this state. </w:t>
      </w:r>
    </w:p>
    <w:p w:rsidR="008619B3" w:rsidRDefault="008619B3" w:rsidP="002B5510">
      <w:pPr>
        <w:spacing w:after="0" w:line="240" w:lineRule="auto"/>
        <w:ind w:left="1440"/>
        <w:jc w:val="both"/>
        <w:rPr>
          <w:rFonts w:eastAsia="Times New Roman" w:cs="Times New Roman"/>
          <w:szCs w:val="24"/>
        </w:rPr>
      </w:pPr>
    </w:p>
    <w:p w:rsidR="008619B3" w:rsidRDefault="008619B3" w:rsidP="002B5510">
      <w:pPr>
        <w:spacing w:after="0" w:line="240" w:lineRule="auto"/>
        <w:ind w:left="1440"/>
        <w:jc w:val="both"/>
        <w:rPr>
          <w:rFonts w:eastAsia="Times New Roman" w:cs="Times New Roman"/>
          <w:szCs w:val="24"/>
        </w:rPr>
      </w:pPr>
      <w:r>
        <w:rPr>
          <w:rFonts w:eastAsia="Times New Roman" w:cs="Times New Roman"/>
          <w:szCs w:val="24"/>
        </w:rPr>
        <w:t xml:space="preserve">(c) Authorizes TCEQ, notwithstanding the requirement of Section 26.3442(e) that TCEQ include only critical safety elements from specified national consensus standards, to initiate a rulemaking proceeding to determine whether, for certain vessels in certain situations, an alternative national consensus standard would be at least as effective for public health and safety but more cost effective for the persons affected to implement. Authorizes TCEQ by rule to apply the alternative national consensus standard in circumstances under which it has determined the alternative standard is as effective for public health and safety but more cost effective. </w:t>
      </w:r>
    </w:p>
    <w:p w:rsidR="008619B3" w:rsidRDefault="008619B3" w:rsidP="002B5510">
      <w:pPr>
        <w:spacing w:after="0" w:line="240" w:lineRule="auto"/>
        <w:ind w:left="720"/>
        <w:jc w:val="both"/>
        <w:rPr>
          <w:rFonts w:eastAsia="Times New Roman" w:cs="Times New Roman"/>
          <w:szCs w:val="24"/>
        </w:rPr>
      </w:pPr>
    </w:p>
    <w:p w:rsidR="008619B3" w:rsidRDefault="008619B3" w:rsidP="002B5510">
      <w:pPr>
        <w:spacing w:after="0" w:line="240" w:lineRule="auto"/>
        <w:ind w:left="720"/>
        <w:jc w:val="both"/>
        <w:rPr>
          <w:rFonts w:eastAsia="Times New Roman" w:cs="Times New Roman"/>
          <w:szCs w:val="24"/>
        </w:rPr>
      </w:pPr>
      <w:r>
        <w:rPr>
          <w:rFonts w:eastAsia="Times New Roman" w:cs="Times New Roman"/>
          <w:szCs w:val="24"/>
        </w:rPr>
        <w:t xml:space="preserve">Sec. 26.3444. CERTIFICATION FEE. (a) Requires TCEQ by rule to establish fees in amounts sufficient to recover the reasonable costs to implement a registration program for affected facilities, to review initial and ten-year certifications, to amend certifications, to inspect certified facilities, and to enforce compliance with applicable standards of Sections 26.3442 and rules and orders adopted under those subsections. </w:t>
      </w:r>
    </w:p>
    <w:p w:rsidR="008619B3" w:rsidRDefault="008619B3" w:rsidP="002B5510">
      <w:pPr>
        <w:spacing w:after="0" w:line="240" w:lineRule="auto"/>
        <w:ind w:left="720"/>
        <w:jc w:val="both"/>
        <w:rPr>
          <w:rFonts w:eastAsia="Times New Roman" w:cs="Times New Roman"/>
          <w:szCs w:val="24"/>
        </w:rPr>
      </w:pPr>
    </w:p>
    <w:p w:rsidR="008619B3" w:rsidRDefault="008619B3" w:rsidP="002B5510">
      <w:pPr>
        <w:spacing w:after="0" w:line="240" w:lineRule="auto"/>
        <w:ind w:left="1440"/>
        <w:jc w:val="both"/>
        <w:rPr>
          <w:rFonts w:eastAsia="Times New Roman" w:cs="Times New Roman"/>
          <w:szCs w:val="24"/>
        </w:rPr>
      </w:pPr>
      <w:r>
        <w:rPr>
          <w:rFonts w:eastAsia="Times New Roman" w:cs="Times New Roman"/>
          <w:szCs w:val="24"/>
        </w:rPr>
        <w:t xml:space="preserve">(b) Requires that the certification fee under Subsection (a) be deposited to the credit of an account to be named the Bulk Storage Vessel Performance Standards Program Account (program account). </w:t>
      </w:r>
    </w:p>
    <w:p w:rsidR="008619B3" w:rsidRDefault="008619B3" w:rsidP="002B5510">
      <w:pPr>
        <w:spacing w:after="0" w:line="240" w:lineRule="auto"/>
        <w:ind w:left="1440"/>
        <w:jc w:val="both"/>
        <w:rPr>
          <w:rFonts w:eastAsia="Times New Roman" w:cs="Times New Roman"/>
          <w:szCs w:val="24"/>
        </w:rPr>
      </w:pPr>
    </w:p>
    <w:p w:rsidR="008619B3" w:rsidRDefault="008619B3" w:rsidP="002B5510">
      <w:pPr>
        <w:spacing w:after="0" w:line="240" w:lineRule="auto"/>
        <w:ind w:left="1440"/>
        <w:jc w:val="both"/>
        <w:rPr>
          <w:rFonts w:eastAsia="Times New Roman" w:cs="Times New Roman"/>
          <w:szCs w:val="24"/>
        </w:rPr>
      </w:pPr>
      <w:r>
        <w:rPr>
          <w:rFonts w:eastAsia="Times New Roman" w:cs="Times New Roman"/>
          <w:szCs w:val="24"/>
        </w:rPr>
        <w:t xml:space="preserve">(c) Authorizes TCEQ to use the money in the program account to pay necessary expenses associated with the administration of the program, and expenses associated with the review and amendment of certifications, inspection of certified facilities, and enforcement of the applicable standards of Section 26.3442 and the rules and orders adopted by the program. </w:t>
      </w:r>
    </w:p>
    <w:p w:rsidR="008619B3" w:rsidRDefault="008619B3" w:rsidP="002B5510">
      <w:pPr>
        <w:spacing w:after="0" w:line="240" w:lineRule="auto"/>
        <w:ind w:left="720"/>
        <w:jc w:val="both"/>
        <w:rPr>
          <w:rFonts w:eastAsia="Times New Roman" w:cs="Times New Roman"/>
          <w:szCs w:val="24"/>
        </w:rPr>
      </w:pPr>
    </w:p>
    <w:p w:rsidR="008619B3" w:rsidRPr="00C8671F" w:rsidRDefault="008619B3" w:rsidP="002B5510">
      <w:pPr>
        <w:spacing w:after="0" w:line="240" w:lineRule="auto"/>
        <w:jc w:val="both"/>
        <w:rPr>
          <w:rFonts w:eastAsia="Times New Roman" w:cs="Times New Roman"/>
          <w:szCs w:val="24"/>
        </w:rPr>
      </w:pPr>
      <w:r>
        <w:rPr>
          <w:rFonts w:eastAsia="Times New Roman" w:cs="Times New Roman"/>
          <w:szCs w:val="24"/>
        </w:rPr>
        <w:t xml:space="preserve">SECTION 2. Effective date: September 1, 2021. </w:t>
      </w:r>
    </w:p>
    <w:sectPr w:rsidR="008619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63" w:rsidRDefault="00177D63" w:rsidP="000F1DF9">
      <w:pPr>
        <w:spacing w:after="0" w:line="240" w:lineRule="auto"/>
      </w:pPr>
      <w:r>
        <w:separator/>
      </w:r>
    </w:p>
  </w:endnote>
  <w:endnote w:type="continuationSeparator" w:id="0">
    <w:p w:rsidR="00177D63" w:rsidRDefault="00177D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7D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19B3">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619B3">
                <w:rPr>
                  <w:sz w:val="20"/>
                  <w:szCs w:val="20"/>
                </w:rPr>
                <w:t>C.S.S.B. 900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619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7D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19B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19B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63" w:rsidRDefault="00177D63" w:rsidP="000F1DF9">
      <w:pPr>
        <w:spacing w:after="0" w:line="240" w:lineRule="auto"/>
      </w:pPr>
      <w:r>
        <w:separator/>
      </w:r>
    </w:p>
  </w:footnote>
  <w:footnote w:type="continuationSeparator" w:id="0">
    <w:p w:rsidR="00177D63" w:rsidRDefault="00177D6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77D6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19B3"/>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F97D3"/>
  <w15:docId w15:val="{C1A97289-B2D7-4055-AEA0-74CD0A67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619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353E0D286341EEBE79A12471138FA2"/>
        <w:category>
          <w:name w:val="General"/>
          <w:gallery w:val="placeholder"/>
        </w:category>
        <w:types>
          <w:type w:val="bbPlcHdr"/>
        </w:types>
        <w:behaviors>
          <w:behavior w:val="content"/>
        </w:behaviors>
        <w:guid w:val="{A7A543CA-A3C7-4442-AEEF-C717FA19F51D}"/>
      </w:docPartPr>
      <w:docPartBody>
        <w:p w:rsidR="00000000" w:rsidRDefault="00096910"/>
      </w:docPartBody>
    </w:docPart>
    <w:docPart>
      <w:docPartPr>
        <w:name w:val="9834CF433C1C4BDAB6A77200630503CF"/>
        <w:category>
          <w:name w:val="General"/>
          <w:gallery w:val="placeholder"/>
        </w:category>
        <w:types>
          <w:type w:val="bbPlcHdr"/>
        </w:types>
        <w:behaviors>
          <w:behavior w:val="content"/>
        </w:behaviors>
        <w:guid w:val="{478CC79D-DBB6-4A88-91A8-25619E74B59C}"/>
      </w:docPartPr>
      <w:docPartBody>
        <w:p w:rsidR="00000000" w:rsidRDefault="00096910"/>
      </w:docPartBody>
    </w:docPart>
    <w:docPart>
      <w:docPartPr>
        <w:name w:val="AD8D4BF252AE4C86BBB588D0CE238E19"/>
        <w:category>
          <w:name w:val="General"/>
          <w:gallery w:val="placeholder"/>
        </w:category>
        <w:types>
          <w:type w:val="bbPlcHdr"/>
        </w:types>
        <w:behaviors>
          <w:behavior w:val="content"/>
        </w:behaviors>
        <w:guid w:val="{FA1EA413-EC01-4648-9D0B-74F49236548C}"/>
      </w:docPartPr>
      <w:docPartBody>
        <w:p w:rsidR="00000000" w:rsidRDefault="00096910"/>
      </w:docPartBody>
    </w:docPart>
    <w:docPart>
      <w:docPartPr>
        <w:name w:val="D07837BAE00641279844C74F884391D8"/>
        <w:category>
          <w:name w:val="General"/>
          <w:gallery w:val="placeholder"/>
        </w:category>
        <w:types>
          <w:type w:val="bbPlcHdr"/>
        </w:types>
        <w:behaviors>
          <w:behavior w:val="content"/>
        </w:behaviors>
        <w:guid w:val="{03712815-4E2C-420F-A606-586155185DFB}"/>
      </w:docPartPr>
      <w:docPartBody>
        <w:p w:rsidR="00000000" w:rsidRDefault="00096910"/>
      </w:docPartBody>
    </w:docPart>
    <w:docPart>
      <w:docPartPr>
        <w:name w:val="DFAD1D4CA8774DF89492A3491B474490"/>
        <w:category>
          <w:name w:val="General"/>
          <w:gallery w:val="placeholder"/>
        </w:category>
        <w:types>
          <w:type w:val="bbPlcHdr"/>
        </w:types>
        <w:behaviors>
          <w:behavior w:val="content"/>
        </w:behaviors>
        <w:guid w:val="{E2A04AB5-7A45-46E9-B13F-50FD1E4715AD}"/>
      </w:docPartPr>
      <w:docPartBody>
        <w:p w:rsidR="00000000" w:rsidRDefault="00096910"/>
      </w:docPartBody>
    </w:docPart>
    <w:docPart>
      <w:docPartPr>
        <w:name w:val="594E8D0A1EAD45B2948A2901ADBCBBE7"/>
        <w:category>
          <w:name w:val="General"/>
          <w:gallery w:val="placeholder"/>
        </w:category>
        <w:types>
          <w:type w:val="bbPlcHdr"/>
        </w:types>
        <w:behaviors>
          <w:behavior w:val="content"/>
        </w:behaviors>
        <w:guid w:val="{19CBC4D2-A25A-4714-B79F-465041D94281}"/>
      </w:docPartPr>
      <w:docPartBody>
        <w:p w:rsidR="00000000" w:rsidRDefault="00096910"/>
      </w:docPartBody>
    </w:docPart>
    <w:docPart>
      <w:docPartPr>
        <w:name w:val="881E87C0F9134B5594B581D1C7C4747F"/>
        <w:category>
          <w:name w:val="General"/>
          <w:gallery w:val="placeholder"/>
        </w:category>
        <w:types>
          <w:type w:val="bbPlcHdr"/>
        </w:types>
        <w:behaviors>
          <w:behavior w:val="content"/>
        </w:behaviors>
        <w:guid w:val="{27368026-F319-488C-A490-91A01564800D}"/>
      </w:docPartPr>
      <w:docPartBody>
        <w:p w:rsidR="00000000" w:rsidRDefault="00096910"/>
      </w:docPartBody>
    </w:docPart>
    <w:docPart>
      <w:docPartPr>
        <w:name w:val="7B9DD5F146D24D27869DB0A7CF019DD3"/>
        <w:category>
          <w:name w:val="General"/>
          <w:gallery w:val="placeholder"/>
        </w:category>
        <w:types>
          <w:type w:val="bbPlcHdr"/>
        </w:types>
        <w:behaviors>
          <w:behavior w:val="content"/>
        </w:behaviors>
        <w:guid w:val="{DB29A9CC-B9A0-49F9-8EB0-5ED3937C9FF1}"/>
      </w:docPartPr>
      <w:docPartBody>
        <w:p w:rsidR="00000000" w:rsidRDefault="00096910"/>
      </w:docPartBody>
    </w:docPart>
    <w:docPart>
      <w:docPartPr>
        <w:name w:val="0137D5E7C4914C4193D6843A9BFE394E"/>
        <w:category>
          <w:name w:val="General"/>
          <w:gallery w:val="placeholder"/>
        </w:category>
        <w:types>
          <w:type w:val="bbPlcHdr"/>
        </w:types>
        <w:behaviors>
          <w:behavior w:val="content"/>
        </w:behaviors>
        <w:guid w:val="{8C642658-F030-4590-A1A7-630FD66814EB}"/>
      </w:docPartPr>
      <w:docPartBody>
        <w:p w:rsidR="00000000" w:rsidRDefault="00096910"/>
      </w:docPartBody>
    </w:docPart>
    <w:docPart>
      <w:docPartPr>
        <w:name w:val="A1A21A9D5A42440DA884E7CCF0903159"/>
        <w:category>
          <w:name w:val="General"/>
          <w:gallery w:val="placeholder"/>
        </w:category>
        <w:types>
          <w:type w:val="bbPlcHdr"/>
        </w:types>
        <w:behaviors>
          <w:behavior w:val="content"/>
        </w:behaviors>
        <w:guid w:val="{40FDFB87-4FEF-4E04-B631-9E63F8145950}"/>
      </w:docPartPr>
      <w:docPartBody>
        <w:p w:rsidR="00000000" w:rsidRDefault="00DE5642" w:rsidP="00DE5642">
          <w:pPr>
            <w:pStyle w:val="A1A21A9D5A42440DA884E7CCF0903159"/>
          </w:pPr>
          <w:r w:rsidRPr="00A30DD1">
            <w:rPr>
              <w:rStyle w:val="PlaceholderText"/>
            </w:rPr>
            <w:t>Click here to enter a date.</w:t>
          </w:r>
        </w:p>
      </w:docPartBody>
    </w:docPart>
    <w:docPart>
      <w:docPartPr>
        <w:name w:val="C23FCF9177FA431A9965FC8DA44D061D"/>
        <w:category>
          <w:name w:val="General"/>
          <w:gallery w:val="placeholder"/>
        </w:category>
        <w:types>
          <w:type w:val="bbPlcHdr"/>
        </w:types>
        <w:behaviors>
          <w:behavior w:val="content"/>
        </w:behaviors>
        <w:guid w:val="{871AA488-5A35-4E58-81DE-7A78517A409F}"/>
      </w:docPartPr>
      <w:docPartBody>
        <w:p w:rsidR="00000000" w:rsidRDefault="00096910"/>
      </w:docPartBody>
    </w:docPart>
    <w:docPart>
      <w:docPartPr>
        <w:name w:val="E03239C6E84C40DC91B77AC1FC5BC92A"/>
        <w:category>
          <w:name w:val="General"/>
          <w:gallery w:val="placeholder"/>
        </w:category>
        <w:types>
          <w:type w:val="bbPlcHdr"/>
        </w:types>
        <w:behaviors>
          <w:behavior w:val="content"/>
        </w:behaviors>
        <w:guid w:val="{FB196F4F-6088-4BC8-A77D-9F7388388A94}"/>
      </w:docPartPr>
      <w:docPartBody>
        <w:p w:rsidR="00000000" w:rsidRDefault="00096910"/>
      </w:docPartBody>
    </w:docPart>
    <w:docPart>
      <w:docPartPr>
        <w:name w:val="CE9AA039F53C4FE38384ED501B63ACB6"/>
        <w:category>
          <w:name w:val="General"/>
          <w:gallery w:val="placeholder"/>
        </w:category>
        <w:types>
          <w:type w:val="bbPlcHdr"/>
        </w:types>
        <w:behaviors>
          <w:behavior w:val="content"/>
        </w:behaviors>
        <w:guid w:val="{3C545138-6D5B-4E29-BECE-4AEAB67FA398}"/>
      </w:docPartPr>
      <w:docPartBody>
        <w:p w:rsidR="00000000" w:rsidRDefault="00DE5642" w:rsidP="00DE5642">
          <w:pPr>
            <w:pStyle w:val="CE9AA039F53C4FE38384ED501B63ACB6"/>
          </w:pPr>
          <w:r>
            <w:rPr>
              <w:rFonts w:eastAsia="Times New Roman" w:cs="Times New Roman"/>
              <w:bCs/>
              <w:szCs w:val="24"/>
            </w:rPr>
            <w:t xml:space="preserve"> </w:t>
          </w:r>
        </w:p>
      </w:docPartBody>
    </w:docPart>
    <w:docPart>
      <w:docPartPr>
        <w:name w:val="AFAA84EC0A6C441395A8203E922EDB03"/>
        <w:category>
          <w:name w:val="General"/>
          <w:gallery w:val="placeholder"/>
        </w:category>
        <w:types>
          <w:type w:val="bbPlcHdr"/>
        </w:types>
        <w:behaviors>
          <w:behavior w:val="content"/>
        </w:behaviors>
        <w:guid w:val="{B3B11A80-A66F-49E2-827D-092FABEEA0DE}"/>
      </w:docPartPr>
      <w:docPartBody>
        <w:p w:rsidR="00000000" w:rsidRDefault="00096910"/>
      </w:docPartBody>
    </w:docPart>
    <w:docPart>
      <w:docPartPr>
        <w:name w:val="2BF9A27C7E4B4762B3CE1FBE4232DE2D"/>
        <w:category>
          <w:name w:val="General"/>
          <w:gallery w:val="placeholder"/>
        </w:category>
        <w:types>
          <w:type w:val="bbPlcHdr"/>
        </w:types>
        <w:behaviors>
          <w:behavior w:val="content"/>
        </w:behaviors>
        <w:guid w:val="{6DBDBD01-C999-4B96-874B-3FF93F46DA52}"/>
      </w:docPartPr>
      <w:docPartBody>
        <w:p w:rsidR="00000000" w:rsidRDefault="000969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6910"/>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564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6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1A21A9D5A42440DA884E7CCF0903159">
    <w:name w:val="A1A21A9D5A42440DA884E7CCF0903159"/>
    <w:rsid w:val="00DE5642"/>
    <w:pPr>
      <w:spacing w:after="160" w:line="259" w:lineRule="auto"/>
    </w:pPr>
  </w:style>
  <w:style w:type="paragraph" w:customStyle="1" w:styleId="CE9AA039F53C4FE38384ED501B63ACB6">
    <w:name w:val="CE9AA039F53C4FE38384ED501B63ACB6"/>
    <w:rsid w:val="00DE56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181463-648E-4271-AB1B-D5920E32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1551</Words>
  <Characters>8843</Characters>
  <Application>Microsoft Office Word</Application>
  <DocSecurity>0</DocSecurity>
  <Lines>73</Lines>
  <Paragraphs>20</Paragraphs>
  <ScaleCrop>false</ScaleCrop>
  <Company>Texas Legislative Council</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2021-04-16T18:43:00Z</cp:lastPrinted>
  <dcterms:created xsi:type="dcterms:W3CDTF">2015-05-29T14:24:00Z</dcterms:created>
  <dcterms:modified xsi:type="dcterms:W3CDTF">2021-04-16T18:43:00Z</dcterms:modified>
</cp:coreProperties>
</file>

<file path=docProps/custom.xml><?xml version="1.0" encoding="utf-8"?>
<op:Properties xmlns:vt="http://schemas.openxmlformats.org/officeDocument/2006/docPropsVTypes" xmlns:op="http://schemas.openxmlformats.org/officeDocument/2006/custom-properties"/>
</file>