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0596C" w14:paraId="3C1F52A7" w14:textId="77777777" w:rsidTr="00345119">
        <w:tc>
          <w:tcPr>
            <w:tcW w:w="9576" w:type="dxa"/>
            <w:noWrap/>
          </w:tcPr>
          <w:p w14:paraId="37B1D403" w14:textId="77777777" w:rsidR="008423E4" w:rsidRPr="0022177D" w:rsidRDefault="00942747" w:rsidP="009C12A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8B2A929" w14:textId="77777777" w:rsidR="008423E4" w:rsidRPr="0022177D" w:rsidRDefault="008423E4" w:rsidP="009C12AE">
      <w:pPr>
        <w:jc w:val="center"/>
      </w:pPr>
    </w:p>
    <w:p w14:paraId="1910513B" w14:textId="77777777" w:rsidR="008423E4" w:rsidRPr="00B31F0E" w:rsidRDefault="008423E4" w:rsidP="009C12AE"/>
    <w:p w14:paraId="2208F4EA" w14:textId="77777777" w:rsidR="008423E4" w:rsidRPr="00742794" w:rsidRDefault="008423E4" w:rsidP="009C12A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596C" w14:paraId="76BCAC30" w14:textId="77777777" w:rsidTr="00345119">
        <w:tc>
          <w:tcPr>
            <w:tcW w:w="9576" w:type="dxa"/>
          </w:tcPr>
          <w:p w14:paraId="4CA87C7D" w14:textId="77777777" w:rsidR="008423E4" w:rsidRPr="00861995" w:rsidRDefault="00942747" w:rsidP="009C12AE">
            <w:pPr>
              <w:jc w:val="right"/>
            </w:pPr>
            <w:r>
              <w:t>S.B. 912</w:t>
            </w:r>
          </w:p>
        </w:tc>
      </w:tr>
      <w:tr w:rsidR="0030596C" w14:paraId="45E3CC29" w14:textId="77777777" w:rsidTr="00345119">
        <w:tc>
          <w:tcPr>
            <w:tcW w:w="9576" w:type="dxa"/>
          </w:tcPr>
          <w:p w14:paraId="3F26930A" w14:textId="77777777" w:rsidR="008423E4" w:rsidRPr="00861995" w:rsidRDefault="00942747" w:rsidP="009C12AE">
            <w:pPr>
              <w:jc w:val="right"/>
            </w:pPr>
            <w:r>
              <w:t xml:space="preserve">By: </w:t>
            </w:r>
            <w:r w:rsidR="00711DEB">
              <w:t>Buckingham</w:t>
            </w:r>
          </w:p>
        </w:tc>
      </w:tr>
      <w:tr w:rsidR="0030596C" w14:paraId="04EF87D3" w14:textId="77777777" w:rsidTr="00345119">
        <w:tc>
          <w:tcPr>
            <w:tcW w:w="9576" w:type="dxa"/>
          </w:tcPr>
          <w:p w14:paraId="4F1C1F74" w14:textId="77777777" w:rsidR="008423E4" w:rsidRPr="00861995" w:rsidRDefault="00942747" w:rsidP="009C12AE">
            <w:pPr>
              <w:jc w:val="right"/>
            </w:pPr>
            <w:r>
              <w:t>Homeland Security &amp; Public Safety</w:t>
            </w:r>
          </w:p>
        </w:tc>
      </w:tr>
      <w:tr w:rsidR="0030596C" w14:paraId="7F585E0B" w14:textId="77777777" w:rsidTr="00345119">
        <w:tc>
          <w:tcPr>
            <w:tcW w:w="9576" w:type="dxa"/>
          </w:tcPr>
          <w:p w14:paraId="743A6598" w14:textId="77777777" w:rsidR="008423E4" w:rsidRDefault="00942747" w:rsidP="009C12AE">
            <w:pPr>
              <w:jc w:val="right"/>
            </w:pPr>
            <w:r>
              <w:t>Committee Report (Unamended)</w:t>
            </w:r>
          </w:p>
        </w:tc>
      </w:tr>
    </w:tbl>
    <w:p w14:paraId="7C1CC680" w14:textId="77777777" w:rsidR="008423E4" w:rsidRDefault="008423E4" w:rsidP="009C12AE">
      <w:pPr>
        <w:tabs>
          <w:tab w:val="right" w:pos="9360"/>
        </w:tabs>
      </w:pPr>
    </w:p>
    <w:p w14:paraId="76F81C1A" w14:textId="77777777" w:rsidR="008423E4" w:rsidRDefault="008423E4" w:rsidP="009C12AE"/>
    <w:p w14:paraId="275AF82D" w14:textId="77777777" w:rsidR="008423E4" w:rsidRDefault="008423E4" w:rsidP="009C12A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0596C" w14:paraId="31480EBC" w14:textId="77777777" w:rsidTr="00345119">
        <w:tc>
          <w:tcPr>
            <w:tcW w:w="9576" w:type="dxa"/>
          </w:tcPr>
          <w:p w14:paraId="67EF8B05" w14:textId="77777777" w:rsidR="008423E4" w:rsidRPr="00A8133F" w:rsidRDefault="00942747" w:rsidP="009C12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BB53341" w14:textId="77777777" w:rsidR="008423E4" w:rsidRDefault="008423E4" w:rsidP="009C12AE"/>
          <w:p w14:paraId="217C28CB" w14:textId="6BDFA0B6" w:rsidR="008423E4" w:rsidRDefault="00942747" w:rsidP="009C12AE">
            <w:pPr>
              <w:pStyle w:val="Header"/>
              <w:jc w:val="both"/>
            </w:pPr>
            <w:r>
              <w:t xml:space="preserve">In recent years, a number of </w:t>
            </w:r>
            <w:r w:rsidR="0042521C">
              <w:t>incidents</w:t>
            </w:r>
            <w:r>
              <w:t xml:space="preserve"> have occurred nationwide, including in Texas, that could be considered</w:t>
            </w:r>
            <w:r w:rsidR="00DD1E03">
              <w:t xml:space="preserve"> </w:t>
            </w:r>
            <w:r w:rsidR="0042521C">
              <w:t xml:space="preserve">to be </w:t>
            </w:r>
            <w:r w:rsidR="00DD1E03">
              <w:t>riot</w:t>
            </w:r>
            <w:r w:rsidR="0042521C">
              <w:t>s</w:t>
            </w:r>
            <w:r>
              <w:t>.</w:t>
            </w:r>
            <w:r w:rsidR="00DD1E03">
              <w:t xml:space="preserve"> </w:t>
            </w:r>
            <w:r>
              <w:t xml:space="preserve">During these </w:t>
            </w:r>
            <w:r w:rsidR="0042521C">
              <w:t>incidents</w:t>
            </w:r>
            <w:r>
              <w:t>,</w:t>
            </w:r>
            <w:r w:rsidR="00DD1E03">
              <w:t xml:space="preserve"> </w:t>
            </w:r>
            <w:r>
              <w:t xml:space="preserve">a number </w:t>
            </w:r>
            <w:r w:rsidR="0002298D">
              <w:t xml:space="preserve">of </w:t>
            </w:r>
            <w:r w:rsidR="00DD1E03">
              <w:t xml:space="preserve">first responders </w:t>
            </w:r>
            <w:r>
              <w:t xml:space="preserve">have </w:t>
            </w:r>
            <w:r w:rsidR="00DD1E03">
              <w:t>suffer</w:t>
            </w:r>
            <w:r>
              <w:t>ed</w:t>
            </w:r>
            <w:r w:rsidR="00DD1E03">
              <w:t xml:space="preserve"> severe injuries </w:t>
            </w:r>
            <w:r>
              <w:t xml:space="preserve">while others have </w:t>
            </w:r>
            <w:r w:rsidR="00DD1E03">
              <w:t>even d</w:t>
            </w:r>
            <w:r>
              <w:t>ied</w:t>
            </w:r>
            <w:r w:rsidR="00DD1E03">
              <w:t>. The</w:t>
            </w:r>
            <w:r>
              <w:t xml:space="preserve">se </w:t>
            </w:r>
            <w:r w:rsidR="0042521C">
              <w:t>incidents</w:t>
            </w:r>
            <w:r>
              <w:t xml:space="preserve"> have</w:t>
            </w:r>
            <w:r w:rsidR="00DD1E03">
              <w:t xml:space="preserve"> also caused significant property damage leading to business closures. </w:t>
            </w:r>
            <w:r>
              <w:t>There have been calls for</w:t>
            </w:r>
            <w:r w:rsidR="00DD1E03">
              <w:t xml:space="preserve"> </w:t>
            </w:r>
            <w:r>
              <w:t>state law criminaliz</w:t>
            </w:r>
            <w:r>
              <w:t xml:space="preserve">ing the knowing participation in a </w:t>
            </w:r>
            <w:r w:rsidR="00DD1E03">
              <w:t xml:space="preserve">riot </w:t>
            </w:r>
            <w:r>
              <w:t xml:space="preserve">to be updated to </w:t>
            </w:r>
            <w:r w:rsidR="00DD1E03">
              <w:t xml:space="preserve">provide specific protections for first responders </w:t>
            </w:r>
            <w:r>
              <w:t>and for the state to</w:t>
            </w:r>
            <w:r w:rsidR="00DD1E03">
              <w:t xml:space="preserve"> offer a method for property owners to be reimbursed for damages incurred as a result of</w:t>
            </w:r>
            <w:r>
              <w:t xml:space="preserve"> a</w:t>
            </w:r>
            <w:r w:rsidR="00DD1E03">
              <w:t xml:space="preserve"> riot. S.B. 912 seeks to deter violent rioters from </w:t>
            </w:r>
            <w:r w:rsidR="0042521C">
              <w:t xml:space="preserve">causing harm to </w:t>
            </w:r>
            <w:r w:rsidR="00DD1E03">
              <w:t xml:space="preserve">first responders </w:t>
            </w:r>
            <w:r>
              <w:t xml:space="preserve">by enhancing criminal penalties </w:t>
            </w:r>
            <w:r w:rsidR="00DD1E03">
              <w:t>and</w:t>
            </w:r>
            <w:r>
              <w:t xml:space="preserve"> to </w:t>
            </w:r>
            <w:r w:rsidR="00DD1E03">
              <w:t xml:space="preserve">provide restitution to property owners that incur damages as a result of </w:t>
            </w:r>
            <w:r>
              <w:t xml:space="preserve">these </w:t>
            </w:r>
            <w:r w:rsidR="00DD1E03">
              <w:t>riots</w:t>
            </w:r>
            <w:r>
              <w:t xml:space="preserve"> so that</w:t>
            </w:r>
            <w:r w:rsidR="00DD1E03">
              <w:t xml:space="preserve"> the property owner </w:t>
            </w:r>
            <w:r>
              <w:t xml:space="preserve">is not responsible </w:t>
            </w:r>
            <w:r w:rsidR="00DD1E03">
              <w:t xml:space="preserve">for the cost of restoring or replacing </w:t>
            </w:r>
            <w:r>
              <w:t xml:space="preserve">damaged </w:t>
            </w:r>
            <w:r w:rsidR="00DD1E03">
              <w:t>property.</w:t>
            </w:r>
          </w:p>
          <w:p w14:paraId="3335C80B" w14:textId="77777777" w:rsidR="008423E4" w:rsidRPr="00E26B13" w:rsidRDefault="008423E4" w:rsidP="009C12AE">
            <w:pPr>
              <w:rPr>
                <w:b/>
              </w:rPr>
            </w:pPr>
          </w:p>
        </w:tc>
      </w:tr>
      <w:tr w:rsidR="0030596C" w14:paraId="260C7077" w14:textId="77777777" w:rsidTr="00345119">
        <w:tc>
          <w:tcPr>
            <w:tcW w:w="9576" w:type="dxa"/>
          </w:tcPr>
          <w:p w14:paraId="346A19BD" w14:textId="77777777" w:rsidR="0017725B" w:rsidRDefault="00942747" w:rsidP="009C12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56A4086" w14:textId="77777777" w:rsidR="0017725B" w:rsidRDefault="0017725B" w:rsidP="009C12AE">
            <w:pPr>
              <w:rPr>
                <w:b/>
                <w:u w:val="single"/>
              </w:rPr>
            </w:pPr>
          </w:p>
          <w:p w14:paraId="383A3EDB" w14:textId="77777777" w:rsidR="00A329E3" w:rsidRPr="00A329E3" w:rsidRDefault="00942747" w:rsidP="009C12AE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</w:t>
            </w:r>
            <w:r>
              <w:t xml:space="preserve"> the eligibility of a person for community supervision, parole, or mandatory supervision.</w:t>
            </w:r>
          </w:p>
          <w:p w14:paraId="2D8A19CC" w14:textId="77777777" w:rsidR="0017725B" w:rsidRPr="0017725B" w:rsidRDefault="0017725B" w:rsidP="009C12AE">
            <w:pPr>
              <w:rPr>
                <w:b/>
                <w:u w:val="single"/>
              </w:rPr>
            </w:pPr>
          </w:p>
        </w:tc>
      </w:tr>
      <w:tr w:rsidR="0030596C" w14:paraId="65EA4A8D" w14:textId="77777777" w:rsidTr="00345119">
        <w:tc>
          <w:tcPr>
            <w:tcW w:w="9576" w:type="dxa"/>
          </w:tcPr>
          <w:p w14:paraId="46435867" w14:textId="77777777" w:rsidR="008423E4" w:rsidRPr="00A8133F" w:rsidRDefault="00942747" w:rsidP="009C12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0A332B9" w14:textId="77777777" w:rsidR="008423E4" w:rsidRDefault="008423E4" w:rsidP="009C12AE"/>
          <w:p w14:paraId="2FDDABBD" w14:textId="77777777" w:rsidR="00A329E3" w:rsidRDefault="00942747" w:rsidP="009C12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</w:t>
            </w:r>
            <w:r>
              <w:t>ncy, or institution.</w:t>
            </w:r>
          </w:p>
          <w:p w14:paraId="661244E7" w14:textId="77777777" w:rsidR="008423E4" w:rsidRPr="00E21FDC" w:rsidRDefault="008423E4" w:rsidP="009C12AE">
            <w:pPr>
              <w:rPr>
                <w:b/>
              </w:rPr>
            </w:pPr>
          </w:p>
        </w:tc>
      </w:tr>
      <w:tr w:rsidR="0030596C" w14:paraId="6ED141B6" w14:textId="77777777" w:rsidTr="00345119">
        <w:tc>
          <w:tcPr>
            <w:tcW w:w="9576" w:type="dxa"/>
          </w:tcPr>
          <w:p w14:paraId="683AEDFE" w14:textId="77777777" w:rsidR="008423E4" w:rsidRPr="00A8133F" w:rsidRDefault="00942747" w:rsidP="009C12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7C92342" w14:textId="77777777" w:rsidR="008423E4" w:rsidRDefault="008423E4" w:rsidP="009C12AE"/>
          <w:p w14:paraId="79F11E04" w14:textId="0C2D2C87" w:rsidR="00DB56FE" w:rsidRDefault="00942747" w:rsidP="009C12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912 amends the </w:t>
            </w:r>
            <w:r w:rsidRPr="00CE3DD0">
              <w:t>Penal Code</w:t>
            </w:r>
            <w:r>
              <w:t xml:space="preserve"> to </w:t>
            </w:r>
            <w:r w:rsidR="001F34D7">
              <w:t xml:space="preserve">enhance </w:t>
            </w:r>
            <w:r w:rsidR="00616F9B">
              <w:t xml:space="preserve">the penalty for the offense of knowingly participating in a riot </w:t>
            </w:r>
            <w:r w:rsidR="0071482E">
              <w:t xml:space="preserve">from a </w:t>
            </w:r>
            <w:r w:rsidR="0071482E" w:rsidRPr="001F34D7">
              <w:t>Class B misdemeanor</w:t>
            </w:r>
            <w:r w:rsidR="0071482E">
              <w:t xml:space="preserve"> to a </w:t>
            </w:r>
            <w:r w:rsidR="0071482E" w:rsidRPr="001F34D7">
              <w:t>state jail felony</w:t>
            </w:r>
            <w:r w:rsidR="0071482E">
              <w:t xml:space="preserve"> </w:t>
            </w:r>
            <w:r w:rsidR="00616F9B">
              <w:t xml:space="preserve">if it </w:t>
            </w:r>
            <w:r w:rsidR="00616F9B" w:rsidRPr="00616F9B">
              <w:t>shown on the trial of the offense that the actor, while participating in the riot, knowingly committed or attempted to</w:t>
            </w:r>
            <w:r w:rsidR="00667981">
              <w:t xml:space="preserve"> </w:t>
            </w:r>
            <w:r>
              <w:t xml:space="preserve">commit an assaultive offense involving the following conduct </w:t>
            </w:r>
            <w:r w:rsidR="00667981" w:rsidRPr="00667981">
              <w:t>against a person the actor knew was a first responder while the person was performing a duty as a first responder</w:t>
            </w:r>
            <w:r>
              <w:t>:</w:t>
            </w:r>
          </w:p>
          <w:p w14:paraId="10D7EAF3" w14:textId="333A9678" w:rsidR="00DB56FE" w:rsidRDefault="00942747" w:rsidP="009C12A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DB56FE">
              <w:t>intentionally,</w:t>
            </w:r>
            <w:r>
              <w:t xml:space="preserve"> kn</w:t>
            </w:r>
            <w:r>
              <w:t>owingly, or recklessly causing</w:t>
            </w:r>
            <w:r w:rsidRPr="00DB56FE">
              <w:t xml:space="preserve"> bodily injury</w:t>
            </w:r>
            <w:r w:rsidR="00DD1E03">
              <w:t xml:space="preserve"> to the other person</w:t>
            </w:r>
            <w:r>
              <w:t>; or</w:t>
            </w:r>
          </w:p>
          <w:p w14:paraId="43BC77E9" w14:textId="3C11F037" w:rsidR="00DB56FE" w:rsidRDefault="00942747" w:rsidP="009C12A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DB56FE">
              <w:t xml:space="preserve">intentionally or knowingly </w:t>
            </w:r>
            <w:r w:rsidR="00DD1E03" w:rsidRPr="00DB56FE">
              <w:t>caus</w:t>
            </w:r>
            <w:r w:rsidR="00DD1E03">
              <w:t>ing</w:t>
            </w:r>
            <w:r w:rsidRPr="00DB56FE">
              <w:t xml:space="preserve"> physical contact </w:t>
            </w:r>
            <w:r w:rsidR="00DD1E03">
              <w:t xml:space="preserve">with the other person </w:t>
            </w:r>
            <w:r w:rsidRPr="00DB56FE">
              <w:t xml:space="preserve">when the </w:t>
            </w:r>
            <w:r w:rsidR="00DD1E03">
              <w:t>actor</w:t>
            </w:r>
            <w:r w:rsidRPr="00DB56FE">
              <w:t xml:space="preserve"> knows or should reasonably believe that the other</w:t>
            </w:r>
            <w:r w:rsidR="00DD1E03">
              <w:t xml:space="preserve"> person</w:t>
            </w:r>
            <w:r w:rsidRPr="00DB56FE">
              <w:t xml:space="preserve"> will regard the contact as offensive or provocative</w:t>
            </w:r>
            <w:r w:rsidR="00DD1E03">
              <w:t>.</w:t>
            </w:r>
          </w:p>
          <w:p w14:paraId="3A5A69BA" w14:textId="26EECB79" w:rsidR="009C36CD" w:rsidRDefault="00942747" w:rsidP="009C12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FA4306">
              <w:t>actor is presumed to have known the person was a first responder if the person was wearing a distinctive uniform or badge indicating the person's status as a first responder.</w:t>
            </w:r>
            <w:r>
              <w:t xml:space="preserve"> The bill </w:t>
            </w:r>
            <w:r w:rsidR="0071482E">
              <w:t>provides that,</w:t>
            </w:r>
            <w:r>
              <w:t xml:space="preserve"> for the purposes of the offense</w:t>
            </w:r>
            <w:r w:rsidR="0071482E">
              <w:t>,</w:t>
            </w:r>
            <w:r>
              <w:t xml:space="preserve"> </w:t>
            </w:r>
            <w:r w:rsidRPr="00FA4306">
              <w:t xml:space="preserve">an assemblage of seven or more persons gathering in the exercise of their rights under the First Amendment to the </w:t>
            </w:r>
            <w:r w:rsidR="0071482E">
              <w:t>U.S.</w:t>
            </w:r>
            <w:r w:rsidRPr="00FA4306">
              <w:t xml:space="preserve"> Constitution </w:t>
            </w:r>
            <w:r w:rsidR="0071482E">
              <w:t xml:space="preserve">is not a riot </w:t>
            </w:r>
            <w:r w:rsidRPr="00FA4306">
              <w:t>unless those persons engage in</w:t>
            </w:r>
            <w:r w:rsidR="0071482E">
              <w:t xml:space="preserve"> </w:t>
            </w:r>
            <w:r w:rsidRPr="00FA4306">
              <w:t>conduct</w:t>
            </w:r>
            <w:r>
              <w:t xml:space="preserve"> that </w:t>
            </w:r>
            <w:r w:rsidR="0071482E">
              <w:t xml:space="preserve">otherwise </w:t>
            </w:r>
            <w:r>
              <w:t xml:space="preserve">constitutes a riot. </w:t>
            </w:r>
          </w:p>
          <w:p w14:paraId="3996DABD" w14:textId="77777777" w:rsidR="00FA4306" w:rsidRDefault="00FA4306" w:rsidP="009C12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B525A27" w14:textId="3200B2B4" w:rsidR="00FA4306" w:rsidRPr="009C36CD" w:rsidRDefault="00942747" w:rsidP="009C12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912 amends the </w:t>
            </w:r>
            <w:r w:rsidRPr="00FA4306">
              <w:t>Code of Criminal Procedure</w:t>
            </w:r>
            <w:r>
              <w:t xml:space="preserve"> to </w:t>
            </w:r>
            <w:r w:rsidR="00A329E3">
              <w:t xml:space="preserve">require a </w:t>
            </w:r>
            <w:r w:rsidR="00A329E3" w:rsidRPr="00A329E3">
              <w:t xml:space="preserve">court </w:t>
            </w:r>
            <w:r w:rsidR="00A329E3">
              <w:t>to</w:t>
            </w:r>
            <w:r w:rsidR="00A329E3" w:rsidRPr="00A329E3">
              <w:t xml:space="preserve"> order a defendant convicted of </w:t>
            </w:r>
            <w:r w:rsidR="00A329E3">
              <w:t>the offense of</w:t>
            </w:r>
            <w:r w:rsidR="00DD1E03">
              <w:t xml:space="preserve"> knowingly</w:t>
            </w:r>
            <w:r w:rsidR="00A329E3">
              <w:t xml:space="preserve"> participating in a riot</w:t>
            </w:r>
            <w:r w:rsidR="00A329E3" w:rsidRPr="00A329E3">
              <w:t xml:space="preserve"> to make restitution for any damage to or loss or destruction of property by reimbursing the </w:t>
            </w:r>
            <w:r w:rsidR="0071482E">
              <w:t xml:space="preserve">property </w:t>
            </w:r>
            <w:r w:rsidR="00A329E3" w:rsidRPr="00A329E3">
              <w:t>owner for the cost of restoring or replacing the property.</w:t>
            </w:r>
          </w:p>
          <w:p w14:paraId="51596DAC" w14:textId="77777777" w:rsidR="008423E4" w:rsidRPr="00835628" w:rsidRDefault="008423E4" w:rsidP="009C12AE">
            <w:pPr>
              <w:rPr>
                <w:b/>
              </w:rPr>
            </w:pPr>
          </w:p>
        </w:tc>
      </w:tr>
      <w:tr w:rsidR="0030596C" w14:paraId="46302A88" w14:textId="77777777" w:rsidTr="00345119">
        <w:tc>
          <w:tcPr>
            <w:tcW w:w="9576" w:type="dxa"/>
          </w:tcPr>
          <w:p w14:paraId="6CD2E856" w14:textId="77777777" w:rsidR="008423E4" w:rsidRPr="00A8133F" w:rsidRDefault="00942747" w:rsidP="009C12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22829F1" w14:textId="77777777" w:rsidR="008423E4" w:rsidRDefault="008423E4" w:rsidP="009C12AE"/>
          <w:p w14:paraId="09DE08C0" w14:textId="3A9D166D" w:rsidR="008423E4" w:rsidRPr="003624F2" w:rsidRDefault="00942747" w:rsidP="009C12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6026D84" w14:textId="77777777" w:rsidR="008423E4" w:rsidRPr="00233FDB" w:rsidRDefault="008423E4" w:rsidP="009C12AE">
            <w:pPr>
              <w:rPr>
                <w:b/>
              </w:rPr>
            </w:pPr>
          </w:p>
        </w:tc>
      </w:tr>
    </w:tbl>
    <w:p w14:paraId="40DC8B7B" w14:textId="77777777" w:rsidR="008423E4" w:rsidRPr="00BE0E75" w:rsidRDefault="008423E4" w:rsidP="009C12AE">
      <w:pPr>
        <w:jc w:val="both"/>
        <w:rPr>
          <w:rFonts w:ascii="Arial" w:hAnsi="Arial"/>
          <w:sz w:val="16"/>
          <w:szCs w:val="16"/>
        </w:rPr>
      </w:pPr>
    </w:p>
    <w:p w14:paraId="67DFD2FC" w14:textId="77777777" w:rsidR="004108C3" w:rsidRPr="008423E4" w:rsidRDefault="004108C3" w:rsidP="009C12A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5C5D0" w14:textId="77777777" w:rsidR="00000000" w:rsidRDefault="00942747">
      <w:r>
        <w:separator/>
      </w:r>
    </w:p>
  </w:endnote>
  <w:endnote w:type="continuationSeparator" w:id="0">
    <w:p w14:paraId="129B7381" w14:textId="77777777" w:rsidR="00000000" w:rsidRDefault="0094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5B17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596C" w14:paraId="737A49A9" w14:textId="77777777" w:rsidTr="009C1E9A">
      <w:trPr>
        <w:cantSplit/>
      </w:trPr>
      <w:tc>
        <w:tcPr>
          <w:tcW w:w="0" w:type="pct"/>
        </w:tcPr>
        <w:p w14:paraId="4B86D2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E5690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E63CD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B978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662B30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596C" w14:paraId="2CCD1742" w14:textId="77777777" w:rsidTr="009C1E9A">
      <w:trPr>
        <w:cantSplit/>
      </w:trPr>
      <w:tc>
        <w:tcPr>
          <w:tcW w:w="0" w:type="pct"/>
        </w:tcPr>
        <w:p w14:paraId="3568E05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3724A16" w14:textId="77777777" w:rsidR="00EC379B" w:rsidRPr="009C1E9A" w:rsidRDefault="0094274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26016</w:t>
          </w:r>
        </w:p>
      </w:tc>
      <w:tc>
        <w:tcPr>
          <w:tcW w:w="2453" w:type="pct"/>
        </w:tcPr>
        <w:p w14:paraId="2290EC7C" w14:textId="1B398EB9" w:rsidR="00EC379B" w:rsidRDefault="009427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57CE9">
            <w:t>21.131.1776</w:t>
          </w:r>
          <w:r>
            <w:fldChar w:fldCharType="end"/>
          </w:r>
        </w:p>
      </w:tc>
    </w:tr>
    <w:tr w:rsidR="0030596C" w14:paraId="336CE3AC" w14:textId="77777777" w:rsidTr="009C1E9A">
      <w:trPr>
        <w:cantSplit/>
      </w:trPr>
      <w:tc>
        <w:tcPr>
          <w:tcW w:w="0" w:type="pct"/>
        </w:tcPr>
        <w:p w14:paraId="5301FA0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DE170C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CAF54E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D593C5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596C" w14:paraId="2E1A164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366FFF1" w14:textId="711BC7EA" w:rsidR="00EC379B" w:rsidRDefault="0094274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C12A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175C52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9D688B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7A0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A28F9" w14:textId="77777777" w:rsidR="00000000" w:rsidRDefault="00942747">
      <w:r>
        <w:separator/>
      </w:r>
    </w:p>
  </w:footnote>
  <w:footnote w:type="continuationSeparator" w:id="0">
    <w:p w14:paraId="563524F6" w14:textId="77777777" w:rsidR="00000000" w:rsidRDefault="00942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D8A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69B7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E967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0E98"/>
    <w:multiLevelType w:val="hybridMultilevel"/>
    <w:tmpl w:val="4406E768"/>
    <w:lvl w:ilvl="0" w:tplc="076280B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998755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844C57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148C76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FAE821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51A79D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D649A9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90E257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948C59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E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98D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CFA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4D7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96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CD9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21C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5F7F09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F9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7981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7A9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08B"/>
    <w:rsid w:val="007031BD"/>
    <w:rsid w:val="00703E80"/>
    <w:rsid w:val="00705276"/>
    <w:rsid w:val="007066A0"/>
    <w:rsid w:val="007075FB"/>
    <w:rsid w:val="0070787B"/>
    <w:rsid w:val="0071131D"/>
    <w:rsid w:val="00711DEB"/>
    <w:rsid w:val="00711E3D"/>
    <w:rsid w:val="00711E85"/>
    <w:rsid w:val="00712DDA"/>
    <w:rsid w:val="0071482E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3ED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70F1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747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2AE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9E3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784F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AC5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279A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DD0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6FE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1E03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506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CE9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4306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FC2574-AE30-4C1C-A8BB-2BFEA0E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329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29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29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2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2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2589</Characters>
  <Application>Microsoft Office Word</Application>
  <DocSecurity>4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SB00912 (Committee Report (Unamended))</vt:lpstr>
    </vt:vector>
  </TitlesOfParts>
  <Company>State of Texas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26016</dc:subject>
  <dc:creator>State of Texas</dc:creator>
  <dc:description>SB 912 by Buckingham-(H)Homeland Security &amp; Public Safety</dc:description>
  <cp:lastModifiedBy>Damian Duarte</cp:lastModifiedBy>
  <cp:revision>2</cp:revision>
  <cp:lastPrinted>2003-11-26T17:21:00Z</cp:lastPrinted>
  <dcterms:created xsi:type="dcterms:W3CDTF">2021-05-12T15:47:00Z</dcterms:created>
  <dcterms:modified xsi:type="dcterms:W3CDTF">2021-05-12T15:47:00Z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21.131.1776</vt:lpwstr>
  </property>
</Properties>
</file>