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91" w:rsidRDefault="00E61F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C2DFAA70D84BD2A0042E1CEB4A8A88"/>
          </w:placeholder>
        </w:sdtPr>
        <w:sdtContent>
          <w:r w:rsidRPr="005C2A78">
            <w:rPr>
              <w:rFonts w:cs="Times New Roman"/>
              <w:b/>
              <w:szCs w:val="24"/>
              <w:u w:val="single"/>
            </w:rPr>
            <w:t>BILL ANALYSIS</w:t>
          </w:r>
        </w:sdtContent>
      </w:sdt>
    </w:p>
    <w:p w:rsidR="00E61F91" w:rsidRPr="00585C31" w:rsidRDefault="00E61F91" w:rsidP="000F1DF9">
      <w:pPr>
        <w:spacing w:after="0" w:line="240" w:lineRule="auto"/>
        <w:rPr>
          <w:rFonts w:cs="Times New Roman"/>
          <w:szCs w:val="24"/>
        </w:rPr>
      </w:pPr>
    </w:p>
    <w:p w:rsidR="00E61F91" w:rsidRPr="00585C31" w:rsidRDefault="00E61F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1F91" w:rsidTr="000F1DF9">
        <w:tc>
          <w:tcPr>
            <w:tcW w:w="2718" w:type="dxa"/>
          </w:tcPr>
          <w:p w:rsidR="00E61F91" w:rsidRPr="005C2A78" w:rsidRDefault="00E61F91" w:rsidP="006D756B">
            <w:pPr>
              <w:rPr>
                <w:rFonts w:cs="Times New Roman"/>
                <w:szCs w:val="24"/>
              </w:rPr>
            </w:pPr>
            <w:sdt>
              <w:sdtPr>
                <w:rPr>
                  <w:rFonts w:cs="Times New Roman"/>
                  <w:szCs w:val="24"/>
                </w:rPr>
                <w:alias w:val="Agency Title"/>
                <w:tag w:val="AgencyTitleContentControl"/>
                <w:id w:val="1920747753"/>
                <w:lock w:val="sdtContentLocked"/>
                <w:placeholder>
                  <w:docPart w:val="B38873FD466F4D99B743B6848E1AE6F4"/>
                </w:placeholder>
              </w:sdtPr>
              <w:sdtEndPr>
                <w:rPr>
                  <w:rFonts w:cstheme="minorBidi"/>
                  <w:szCs w:val="22"/>
                </w:rPr>
              </w:sdtEndPr>
              <w:sdtContent>
                <w:r>
                  <w:rPr>
                    <w:rFonts w:cs="Times New Roman"/>
                    <w:szCs w:val="24"/>
                  </w:rPr>
                  <w:t>Senate Research Center</w:t>
                </w:r>
              </w:sdtContent>
            </w:sdt>
          </w:p>
        </w:tc>
        <w:tc>
          <w:tcPr>
            <w:tcW w:w="6858" w:type="dxa"/>
          </w:tcPr>
          <w:p w:rsidR="00E61F91" w:rsidRPr="00FF6471" w:rsidRDefault="00E61F91" w:rsidP="000F1DF9">
            <w:pPr>
              <w:jc w:val="right"/>
              <w:rPr>
                <w:rFonts w:cs="Times New Roman"/>
                <w:szCs w:val="24"/>
              </w:rPr>
            </w:pPr>
            <w:sdt>
              <w:sdtPr>
                <w:rPr>
                  <w:rFonts w:cs="Times New Roman"/>
                  <w:szCs w:val="24"/>
                </w:rPr>
                <w:alias w:val="Bill Number"/>
                <w:tag w:val="BillNumberOne"/>
                <w:id w:val="-410784069"/>
                <w:lock w:val="sdtContentLocked"/>
                <w:placeholder>
                  <w:docPart w:val="6F18BB4EDC0E41EFBCEB9EE38ABCCD8A"/>
                </w:placeholder>
              </w:sdtPr>
              <w:sdtContent>
                <w:r>
                  <w:rPr>
                    <w:rFonts w:cs="Times New Roman"/>
                    <w:szCs w:val="24"/>
                  </w:rPr>
                  <w:t>C.S.S.B. 916</w:t>
                </w:r>
              </w:sdtContent>
            </w:sdt>
          </w:p>
        </w:tc>
      </w:tr>
      <w:tr w:rsidR="00E61F91" w:rsidTr="000F1DF9">
        <w:sdt>
          <w:sdtPr>
            <w:rPr>
              <w:rFonts w:cs="Times New Roman"/>
              <w:szCs w:val="24"/>
            </w:rPr>
            <w:alias w:val="TLCNumber"/>
            <w:tag w:val="TLCNumber"/>
            <w:id w:val="-542600604"/>
            <w:lock w:val="sdtLocked"/>
            <w:placeholder>
              <w:docPart w:val="D0699E6556674BC9A7BDE164F42B59C0"/>
            </w:placeholder>
          </w:sdtPr>
          <w:sdtContent>
            <w:tc>
              <w:tcPr>
                <w:tcW w:w="2718" w:type="dxa"/>
              </w:tcPr>
              <w:p w:rsidR="00E61F91" w:rsidRPr="000F1DF9" w:rsidRDefault="00E61F91" w:rsidP="00C65088">
                <w:pPr>
                  <w:rPr>
                    <w:rFonts w:cs="Times New Roman"/>
                    <w:szCs w:val="24"/>
                  </w:rPr>
                </w:pPr>
                <w:r>
                  <w:rPr>
                    <w:rFonts w:cs="Times New Roman"/>
                    <w:szCs w:val="24"/>
                  </w:rPr>
                  <w:t>87R17425 DRS-D</w:t>
                </w:r>
              </w:p>
            </w:tc>
          </w:sdtContent>
        </w:sdt>
        <w:tc>
          <w:tcPr>
            <w:tcW w:w="6858" w:type="dxa"/>
          </w:tcPr>
          <w:p w:rsidR="00E61F91" w:rsidRPr="005C2A78" w:rsidRDefault="00E61F91" w:rsidP="00073EDD">
            <w:pPr>
              <w:jc w:val="right"/>
              <w:rPr>
                <w:rFonts w:cs="Times New Roman"/>
                <w:szCs w:val="24"/>
              </w:rPr>
            </w:pPr>
            <w:sdt>
              <w:sdtPr>
                <w:rPr>
                  <w:rFonts w:cs="Times New Roman"/>
                  <w:szCs w:val="24"/>
                </w:rPr>
                <w:alias w:val="Author Label"/>
                <w:tag w:val="By"/>
                <w:id w:val="72399597"/>
                <w:lock w:val="sdtLocked"/>
                <w:placeholder>
                  <w:docPart w:val="CA3E4F13B0E043BEBC65CB70B5622D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7D38232C354D7E8DF40329AC082ACF"/>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53E96370580B421A9E4C0D7290588202"/>
                </w:placeholder>
                <w:showingPlcHdr/>
              </w:sdtPr>
              <w:sdtContent/>
            </w:sdt>
            <w:sdt>
              <w:sdtPr>
                <w:rPr>
                  <w:rFonts w:cs="Times New Roman"/>
                  <w:szCs w:val="24"/>
                </w:rPr>
                <w:alias w:val="DualSponsor"/>
                <w:tag w:val="DualSponsor"/>
                <w:id w:val="1029379812"/>
                <w:lock w:val="sdtContentLocked"/>
                <w:placeholder>
                  <w:docPart w:val="BF09112D536F401BB4160B43638C8FCA"/>
                </w:placeholder>
                <w:showingPlcHdr/>
              </w:sdtPr>
              <w:sdtContent/>
            </w:sdt>
          </w:p>
        </w:tc>
      </w:tr>
      <w:tr w:rsidR="00E61F91" w:rsidTr="000F1DF9">
        <w:tc>
          <w:tcPr>
            <w:tcW w:w="2718" w:type="dxa"/>
          </w:tcPr>
          <w:p w:rsidR="00E61F91" w:rsidRPr="00BC7495" w:rsidRDefault="00E61F91" w:rsidP="000F1DF9">
            <w:pPr>
              <w:rPr>
                <w:rFonts w:cs="Times New Roman"/>
                <w:szCs w:val="24"/>
              </w:rPr>
            </w:pPr>
          </w:p>
        </w:tc>
        <w:sdt>
          <w:sdtPr>
            <w:rPr>
              <w:rFonts w:cs="Times New Roman"/>
              <w:szCs w:val="24"/>
            </w:rPr>
            <w:alias w:val="Committee"/>
            <w:tag w:val="Committee"/>
            <w:id w:val="1914272295"/>
            <w:lock w:val="sdtContentLocked"/>
            <w:placeholder>
              <w:docPart w:val="39084ACD199E4CBD8E0873465BCB9B6A"/>
            </w:placeholder>
          </w:sdtPr>
          <w:sdtContent>
            <w:tc>
              <w:tcPr>
                <w:tcW w:w="6858" w:type="dxa"/>
              </w:tcPr>
              <w:p w:rsidR="00E61F91" w:rsidRPr="00FF6471" w:rsidRDefault="00E61F91" w:rsidP="000F1DF9">
                <w:pPr>
                  <w:jc w:val="right"/>
                  <w:rPr>
                    <w:rFonts w:cs="Times New Roman"/>
                    <w:szCs w:val="24"/>
                  </w:rPr>
                </w:pPr>
                <w:r>
                  <w:rPr>
                    <w:rFonts w:cs="Times New Roman"/>
                    <w:szCs w:val="24"/>
                  </w:rPr>
                  <w:t>Local Government</w:t>
                </w:r>
              </w:p>
            </w:tc>
          </w:sdtContent>
        </w:sdt>
      </w:tr>
      <w:tr w:rsidR="00E61F91" w:rsidTr="000F1DF9">
        <w:tc>
          <w:tcPr>
            <w:tcW w:w="2718" w:type="dxa"/>
          </w:tcPr>
          <w:p w:rsidR="00E61F91" w:rsidRPr="00BC7495" w:rsidRDefault="00E61F91" w:rsidP="000F1DF9">
            <w:pPr>
              <w:rPr>
                <w:rFonts w:cs="Times New Roman"/>
                <w:szCs w:val="24"/>
              </w:rPr>
            </w:pPr>
          </w:p>
        </w:tc>
        <w:sdt>
          <w:sdtPr>
            <w:rPr>
              <w:rFonts w:cs="Times New Roman"/>
              <w:szCs w:val="24"/>
            </w:rPr>
            <w:alias w:val="Date"/>
            <w:tag w:val="DateContentControl"/>
            <w:id w:val="1178081906"/>
            <w:lock w:val="sdtLocked"/>
            <w:placeholder>
              <w:docPart w:val="2A3B7F69C3FA486DB954CBF0AEEC8CDC"/>
            </w:placeholder>
            <w:date w:fullDate="2021-03-29T00:00:00Z">
              <w:dateFormat w:val="M/d/yyyy"/>
              <w:lid w:val="en-US"/>
              <w:storeMappedDataAs w:val="dateTime"/>
              <w:calendar w:val="gregorian"/>
            </w:date>
          </w:sdtPr>
          <w:sdtContent>
            <w:tc>
              <w:tcPr>
                <w:tcW w:w="6858" w:type="dxa"/>
              </w:tcPr>
              <w:p w:rsidR="00E61F91" w:rsidRPr="00FF6471" w:rsidRDefault="00E61F91" w:rsidP="000F1DF9">
                <w:pPr>
                  <w:jc w:val="right"/>
                  <w:rPr>
                    <w:rFonts w:cs="Times New Roman"/>
                    <w:szCs w:val="24"/>
                  </w:rPr>
                </w:pPr>
                <w:r>
                  <w:rPr>
                    <w:rFonts w:cs="Times New Roman"/>
                    <w:szCs w:val="24"/>
                  </w:rPr>
                  <w:t>3/29/2021</w:t>
                </w:r>
              </w:p>
            </w:tc>
          </w:sdtContent>
        </w:sdt>
      </w:tr>
      <w:tr w:rsidR="00E61F91" w:rsidTr="000F1DF9">
        <w:tc>
          <w:tcPr>
            <w:tcW w:w="2718" w:type="dxa"/>
          </w:tcPr>
          <w:p w:rsidR="00E61F91" w:rsidRPr="00BC7495" w:rsidRDefault="00E61F91" w:rsidP="000F1DF9">
            <w:pPr>
              <w:rPr>
                <w:rFonts w:cs="Times New Roman"/>
                <w:szCs w:val="24"/>
              </w:rPr>
            </w:pPr>
          </w:p>
        </w:tc>
        <w:sdt>
          <w:sdtPr>
            <w:rPr>
              <w:rFonts w:cs="Times New Roman"/>
              <w:szCs w:val="24"/>
            </w:rPr>
            <w:alias w:val="BA Version"/>
            <w:tag w:val="BAVersion"/>
            <w:id w:val="-1685590809"/>
            <w:lock w:val="sdtContentLocked"/>
            <w:placeholder>
              <w:docPart w:val="C61FE2E55A36493DA51CD1C8728B15BB"/>
            </w:placeholder>
          </w:sdtPr>
          <w:sdtContent>
            <w:tc>
              <w:tcPr>
                <w:tcW w:w="6858" w:type="dxa"/>
              </w:tcPr>
              <w:p w:rsidR="00E61F91" w:rsidRPr="00FF6471" w:rsidRDefault="00E61F91" w:rsidP="000F1DF9">
                <w:pPr>
                  <w:jc w:val="right"/>
                  <w:rPr>
                    <w:rFonts w:cs="Times New Roman"/>
                    <w:szCs w:val="24"/>
                  </w:rPr>
                </w:pPr>
                <w:r>
                  <w:rPr>
                    <w:rFonts w:cs="Times New Roman"/>
                    <w:szCs w:val="24"/>
                  </w:rPr>
                  <w:t>Committee Report (Substituted)</w:t>
                </w:r>
              </w:p>
            </w:tc>
          </w:sdtContent>
        </w:sdt>
      </w:tr>
    </w:tbl>
    <w:p w:rsidR="00E61F91" w:rsidRPr="00FF6471" w:rsidRDefault="00E61F91" w:rsidP="000F1DF9">
      <w:pPr>
        <w:spacing w:after="0" w:line="240" w:lineRule="auto"/>
        <w:rPr>
          <w:rFonts w:cs="Times New Roman"/>
          <w:szCs w:val="24"/>
        </w:rPr>
      </w:pPr>
    </w:p>
    <w:p w:rsidR="00E61F91" w:rsidRPr="00FF6471" w:rsidRDefault="00E61F91" w:rsidP="000F1DF9">
      <w:pPr>
        <w:spacing w:after="0" w:line="240" w:lineRule="auto"/>
        <w:rPr>
          <w:rFonts w:cs="Times New Roman"/>
          <w:szCs w:val="24"/>
        </w:rPr>
      </w:pPr>
    </w:p>
    <w:p w:rsidR="00E61F91" w:rsidRPr="00FF6471" w:rsidRDefault="00E61F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0F981C26054D129C27DA290F41215A"/>
        </w:placeholder>
      </w:sdtPr>
      <w:sdtContent>
        <w:p w:rsidR="00E61F91" w:rsidRDefault="00E61F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FDBA13B5E5E4763B307D68F8BA14ABA"/>
        </w:placeholder>
      </w:sdtPr>
      <w:sdtEndPr/>
      <w:sdtContent>
        <w:p w:rsidR="00E61F91" w:rsidRDefault="00E61F91" w:rsidP="00E61F91">
          <w:pPr>
            <w:pStyle w:val="NormalWeb"/>
            <w:spacing w:before="0" w:beforeAutospacing="0" w:after="0" w:afterAutospacing="0"/>
            <w:jc w:val="both"/>
            <w:divId w:val="1619947079"/>
            <w:rPr>
              <w:rFonts w:eastAsia="Times New Roman"/>
              <w:bCs/>
            </w:rPr>
          </w:pPr>
        </w:p>
        <w:p w:rsidR="00E61F91" w:rsidRDefault="00E61F91" w:rsidP="00E61F91">
          <w:pPr>
            <w:pStyle w:val="NormalWeb"/>
            <w:spacing w:before="0" w:beforeAutospacing="0" w:after="0" w:afterAutospacing="0"/>
            <w:jc w:val="both"/>
            <w:divId w:val="1619947079"/>
          </w:pPr>
          <w:r w:rsidRPr="00E61F91">
            <w:t>Currently, local governments around the state hire and retain chief appraisers. However, there is not a uniform way for those local entities to inquire on the previous performance of an applicant. If a chief appraiser is unable to pass a methods and assistance program audit and subsequent property value studies, public school districts located within the county often lose funding even though the school district and its students are not at fault.</w:t>
          </w:r>
        </w:p>
        <w:p w:rsidR="00E61F91" w:rsidRPr="00E61F91" w:rsidRDefault="00E61F91" w:rsidP="00E61F91">
          <w:pPr>
            <w:pStyle w:val="NormalWeb"/>
            <w:spacing w:before="0" w:beforeAutospacing="0" w:after="0" w:afterAutospacing="0"/>
            <w:jc w:val="both"/>
            <w:divId w:val="1619947079"/>
          </w:pPr>
        </w:p>
        <w:p w:rsidR="00E61F91" w:rsidRDefault="00E61F91" w:rsidP="00E61F91">
          <w:pPr>
            <w:pStyle w:val="NormalWeb"/>
            <w:spacing w:before="0" w:beforeAutospacing="0" w:after="0" w:afterAutospacing="0"/>
            <w:jc w:val="both"/>
            <w:divId w:val="1619947079"/>
          </w:pPr>
          <w:r w:rsidRPr="00E61F91">
            <w:t>S.B. 916 requires the Texas Department of Licensing and Regulation to provide an inquiring local government entity information on whether the registered appraiser who is being considered for appointment as chief appraiser for the entity's appraisal district has received a notation of noncompliance.</w:t>
          </w:r>
        </w:p>
        <w:p w:rsidR="00E61F91" w:rsidRPr="00E61F91" w:rsidRDefault="00E61F91" w:rsidP="00E61F91">
          <w:pPr>
            <w:pStyle w:val="NormalWeb"/>
            <w:spacing w:before="0" w:beforeAutospacing="0" w:after="0" w:afterAutospacing="0"/>
            <w:jc w:val="both"/>
            <w:divId w:val="1619947079"/>
          </w:pPr>
        </w:p>
        <w:p w:rsidR="00E61F91" w:rsidRDefault="00E61F91" w:rsidP="00E61F91">
          <w:pPr>
            <w:pStyle w:val="NormalWeb"/>
            <w:spacing w:before="0" w:beforeAutospacing="0" w:after="0" w:afterAutospacing="0"/>
            <w:jc w:val="both"/>
            <w:divId w:val="1619947079"/>
          </w:pPr>
          <w:r w:rsidRPr="00E61F91">
            <w:t>(Original Author's/Sponsor's Statement of Intent)</w:t>
          </w:r>
        </w:p>
        <w:p w:rsidR="00E61F91" w:rsidRPr="00E61F91" w:rsidRDefault="00E61F91" w:rsidP="00E61F91">
          <w:pPr>
            <w:pStyle w:val="NormalWeb"/>
            <w:spacing w:before="0" w:beforeAutospacing="0" w:after="0" w:afterAutospacing="0"/>
            <w:jc w:val="both"/>
            <w:divId w:val="1619947079"/>
          </w:pPr>
        </w:p>
        <w:p w:rsidR="00E61F91" w:rsidRPr="00E61F91" w:rsidRDefault="00E61F91" w:rsidP="00E61F91">
          <w:pPr>
            <w:pStyle w:val="NormalWeb"/>
            <w:spacing w:before="0" w:beforeAutospacing="0" w:after="0" w:afterAutospacing="0"/>
            <w:jc w:val="both"/>
            <w:divId w:val="1619947079"/>
          </w:pPr>
          <w:r w:rsidRPr="00E61F91">
            <w:t>C.S.S.B. 916 amends current law relating to information regarding certain noncompliance by an appraisal district in the Texas Department of Licensing and Reg</w:t>
          </w:r>
        </w:p>
        <w:p w:rsidR="00E61F91" w:rsidRPr="00D70925" w:rsidRDefault="00E61F91" w:rsidP="00E61F91">
          <w:pPr>
            <w:spacing w:after="0" w:line="240" w:lineRule="auto"/>
            <w:jc w:val="both"/>
            <w:rPr>
              <w:rFonts w:eastAsia="Times New Roman" w:cs="Times New Roman"/>
              <w:bCs/>
              <w:szCs w:val="24"/>
            </w:rPr>
          </w:pPr>
        </w:p>
      </w:sdtContent>
    </w:sdt>
    <w:bookmarkStart w:id="0" w:name="EnrolledProposed"/>
    <w:bookmarkEnd w:id="0"/>
    <w:p w:rsidR="00E61F91" w:rsidRPr="005C2A78" w:rsidRDefault="00E61F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F9F76AC47C42DE914FF3D53521DC5B"/>
          </w:placeholder>
        </w:sdtPr>
        <w:sdtContent>
          <w:r>
            <w:rPr>
              <w:rFonts w:eastAsia="Times New Roman" w:cs="Times New Roman"/>
              <w:b/>
              <w:szCs w:val="24"/>
              <w:u w:val="single"/>
            </w:rPr>
            <w:t>RULEMAKING AUTHORITY</w:t>
          </w:r>
        </w:sdtContent>
      </w:sdt>
    </w:p>
    <w:p w:rsidR="00E61F91" w:rsidRPr="006529C4" w:rsidRDefault="00E61F91" w:rsidP="00774EC7">
      <w:pPr>
        <w:spacing w:after="0" w:line="240" w:lineRule="auto"/>
        <w:jc w:val="both"/>
        <w:rPr>
          <w:rFonts w:cs="Times New Roman"/>
          <w:szCs w:val="24"/>
        </w:rPr>
      </w:pPr>
    </w:p>
    <w:p w:rsidR="00E61F91" w:rsidRPr="006529C4" w:rsidRDefault="00E61F91" w:rsidP="001D3B74">
      <w:pPr>
        <w:spacing w:after="0" w:line="240" w:lineRule="auto"/>
        <w:jc w:val="both"/>
        <w:rPr>
          <w:rFonts w:cs="Times New Roman"/>
          <w:szCs w:val="24"/>
        </w:rPr>
      </w:pPr>
      <w:r>
        <w:rPr>
          <w:rFonts w:cs="Times New Roman"/>
          <w:szCs w:val="24"/>
        </w:rPr>
        <w:t xml:space="preserve">Rulemaking authority is expressly granted to the </w:t>
      </w:r>
      <w:r w:rsidRPr="00F004B5">
        <w:rPr>
          <w:rFonts w:eastAsia="Times New Roman" w:cs="Times New Roman"/>
          <w:szCs w:val="24"/>
        </w:rPr>
        <w:t>Texas Commission of Licensing and Regulation</w:t>
      </w:r>
      <w:r>
        <w:rPr>
          <w:rFonts w:cs="Times New Roman"/>
          <w:szCs w:val="24"/>
        </w:rPr>
        <w:t xml:space="preserve"> in SECTION 1 (</w:t>
      </w:r>
      <w:r>
        <w:rPr>
          <w:rFonts w:eastAsia="Times New Roman" w:cs="Times New Roman"/>
          <w:szCs w:val="24"/>
        </w:rPr>
        <w:t>Section</w:t>
      </w:r>
      <w:r w:rsidRPr="00F004B5">
        <w:rPr>
          <w:rFonts w:eastAsia="Times New Roman" w:cs="Times New Roman"/>
          <w:szCs w:val="24"/>
        </w:rPr>
        <w:t xml:space="preserve"> 1151.109</w:t>
      </w:r>
      <w:r>
        <w:rPr>
          <w:rFonts w:cs="Times New Roman"/>
          <w:szCs w:val="24"/>
        </w:rPr>
        <w:t>, Occupations Code) of this bill.</w:t>
      </w:r>
    </w:p>
    <w:p w:rsidR="00E61F91" w:rsidRPr="006529C4" w:rsidRDefault="00E61F91" w:rsidP="001D3B74">
      <w:pPr>
        <w:spacing w:after="0" w:line="240" w:lineRule="auto"/>
        <w:jc w:val="both"/>
        <w:rPr>
          <w:rFonts w:cs="Times New Roman"/>
          <w:szCs w:val="24"/>
        </w:rPr>
      </w:pPr>
    </w:p>
    <w:p w:rsidR="00E61F91" w:rsidRDefault="00E61F91" w:rsidP="001D3B7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1383862602"/>
          <w:placeholder>
            <w:docPart w:val="EDDE90B73580476391D461DA30A9ACAB"/>
          </w:placeholder>
        </w:sdtPr>
        <w:sdtContent>
          <w:r>
            <w:rPr>
              <w:rFonts w:eastAsia="Times New Roman" w:cs="Times New Roman"/>
              <w:b/>
              <w:szCs w:val="24"/>
              <w:u w:val="single"/>
            </w:rPr>
            <w:t>SECTION BY SECTION ANALYSIS</w:t>
          </w:r>
        </w:sdtContent>
      </w:sdt>
    </w:p>
    <w:p w:rsidR="00E61F91" w:rsidRPr="001D3B74" w:rsidRDefault="00E61F91" w:rsidP="003933DC">
      <w:pPr>
        <w:spacing w:after="0" w:line="240" w:lineRule="auto"/>
        <w:jc w:val="both"/>
        <w:rPr>
          <w:rFonts w:eastAsia="Times New Roman" w:cs="Times New Roman"/>
          <w:b/>
          <w:szCs w:val="24"/>
          <w:u w:val="single"/>
        </w:rPr>
      </w:pPr>
    </w:p>
    <w:p w:rsidR="00E61F91" w:rsidRDefault="00E61F91" w:rsidP="003933D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004B5">
        <w:rPr>
          <w:rFonts w:eastAsia="Times New Roman" w:cs="Times New Roman"/>
          <w:szCs w:val="24"/>
        </w:rPr>
        <w:t>Subchapter C, Chapter 1151, Occupations Code,</w:t>
      </w:r>
      <w:r>
        <w:rPr>
          <w:rFonts w:eastAsia="Times New Roman" w:cs="Times New Roman"/>
          <w:szCs w:val="24"/>
        </w:rPr>
        <w:t xml:space="preserve"> b</w:t>
      </w:r>
      <w:r w:rsidRPr="00F004B5">
        <w:rPr>
          <w:rFonts w:eastAsia="Times New Roman" w:cs="Times New Roman"/>
          <w:szCs w:val="24"/>
        </w:rPr>
        <w:t>y adding Section 1151.109</w:t>
      </w:r>
      <w:r>
        <w:rPr>
          <w:rFonts w:eastAsia="Times New Roman" w:cs="Times New Roman"/>
          <w:szCs w:val="24"/>
        </w:rPr>
        <w:t>, as follows:</w:t>
      </w:r>
    </w:p>
    <w:p w:rsidR="00E61F91" w:rsidRDefault="00E61F91" w:rsidP="003933DC">
      <w:pPr>
        <w:spacing w:after="0" w:line="240" w:lineRule="auto"/>
        <w:jc w:val="both"/>
        <w:rPr>
          <w:rFonts w:eastAsia="Times New Roman" w:cs="Times New Roman"/>
          <w:szCs w:val="24"/>
        </w:rPr>
      </w:pPr>
    </w:p>
    <w:p w:rsidR="00E61F91" w:rsidRDefault="00E61F91" w:rsidP="003933DC">
      <w:pPr>
        <w:spacing w:after="0" w:line="240" w:lineRule="auto"/>
        <w:ind w:left="720"/>
        <w:jc w:val="both"/>
        <w:rPr>
          <w:rFonts w:eastAsia="Times New Roman" w:cs="Times New Roman"/>
          <w:szCs w:val="24"/>
        </w:rPr>
      </w:pPr>
      <w:r w:rsidRPr="00F004B5">
        <w:rPr>
          <w:rFonts w:eastAsia="Times New Roman" w:cs="Times New Roman"/>
          <w:szCs w:val="24"/>
        </w:rPr>
        <w:t>Sec. 1151.109.  INFORMATION ON APPRAIS</w:t>
      </w:r>
      <w:r>
        <w:rPr>
          <w:rFonts w:eastAsia="Times New Roman" w:cs="Times New Roman"/>
          <w:szCs w:val="24"/>
        </w:rPr>
        <w:t>AL DISTRICT REVIEWS. (a) Requires t</w:t>
      </w:r>
      <w:r w:rsidRPr="00F004B5">
        <w:rPr>
          <w:rFonts w:eastAsia="Times New Roman" w:cs="Times New Roman"/>
          <w:szCs w:val="24"/>
        </w:rPr>
        <w:t xml:space="preserve">he Texas Commission of Licensing and Regulation </w:t>
      </w:r>
      <w:r>
        <w:rPr>
          <w:rFonts w:eastAsia="Times New Roman" w:cs="Times New Roman"/>
          <w:szCs w:val="24"/>
        </w:rPr>
        <w:t xml:space="preserve">(TCLR) </w:t>
      </w:r>
      <w:r w:rsidRPr="00F004B5">
        <w:rPr>
          <w:rFonts w:eastAsia="Times New Roman" w:cs="Times New Roman"/>
          <w:szCs w:val="24"/>
        </w:rPr>
        <w:t xml:space="preserve">by rule </w:t>
      </w:r>
      <w:r>
        <w:rPr>
          <w:rFonts w:eastAsia="Times New Roman" w:cs="Times New Roman"/>
          <w:szCs w:val="24"/>
        </w:rPr>
        <w:t>to require the Texas Department of Licensing and Regulation (TDLR)</w:t>
      </w:r>
      <w:r w:rsidRPr="00EE4376">
        <w:rPr>
          <w:rFonts w:eastAsia="Times New Roman" w:cs="Times New Roman"/>
          <w:szCs w:val="24"/>
        </w:rPr>
        <w:t xml:space="preserve"> </w:t>
      </w:r>
      <w:r>
        <w:rPr>
          <w:rFonts w:eastAsia="Times New Roman" w:cs="Times New Roman"/>
          <w:szCs w:val="24"/>
        </w:rPr>
        <w:t>to</w:t>
      </w:r>
      <w:r w:rsidRPr="00F004B5">
        <w:rPr>
          <w:rFonts w:eastAsia="Times New Roman" w:cs="Times New Roman"/>
          <w:szCs w:val="24"/>
        </w:rPr>
        <w:t xml:space="preserve"> </w:t>
      </w:r>
      <w:r>
        <w:rPr>
          <w:rFonts w:eastAsia="Times New Roman" w:cs="Times New Roman"/>
          <w:szCs w:val="24"/>
        </w:rPr>
        <w:t xml:space="preserve">include an electronic link to the report on each biennial review conducted by the Comptroller of Public Accounts of the State of Texas (comptroller) under Section 5.102(c) (relating to the requirement that the comptroller </w:t>
      </w:r>
      <w:r w:rsidRPr="001D3B74">
        <w:rPr>
          <w:rFonts w:eastAsia="Times New Roman" w:cs="Times New Roman"/>
          <w:szCs w:val="24"/>
        </w:rPr>
        <w:t>notify the appraisal district</w:t>
      </w:r>
      <w:r>
        <w:rPr>
          <w:rFonts w:eastAsia="Times New Roman" w:cs="Times New Roman"/>
          <w:szCs w:val="24"/>
        </w:rPr>
        <w:t xml:space="preserve"> in writing at the conclusion of the review of its performance), Tax Code, of an appraisal district's performance in the record of the registered professional appraiser who served as the chief appraiser for the appraisal district at the time the comptroller finalized the review.</w:t>
      </w:r>
    </w:p>
    <w:p w:rsidR="00E61F91" w:rsidRDefault="00E61F91" w:rsidP="003933DC">
      <w:pPr>
        <w:spacing w:after="0" w:line="240" w:lineRule="auto"/>
        <w:ind w:left="720"/>
        <w:jc w:val="both"/>
        <w:rPr>
          <w:rFonts w:eastAsia="Times New Roman" w:cs="Times New Roman"/>
          <w:szCs w:val="24"/>
        </w:rPr>
      </w:pPr>
    </w:p>
    <w:p w:rsidR="00E61F91" w:rsidRDefault="00E61F91" w:rsidP="003933DC">
      <w:pPr>
        <w:spacing w:after="0" w:line="240" w:lineRule="auto"/>
        <w:ind w:left="1440"/>
        <w:jc w:val="both"/>
        <w:rPr>
          <w:rFonts w:eastAsia="Times New Roman" w:cs="Times New Roman"/>
          <w:szCs w:val="24"/>
        </w:rPr>
      </w:pPr>
      <w:r w:rsidRPr="00EE4376">
        <w:rPr>
          <w:rFonts w:eastAsia="Times New Roman" w:cs="Times New Roman"/>
          <w:szCs w:val="24"/>
        </w:rPr>
        <w:t>(b)  A</w:t>
      </w:r>
      <w:r>
        <w:rPr>
          <w:rFonts w:eastAsia="Times New Roman" w:cs="Times New Roman"/>
          <w:szCs w:val="24"/>
        </w:rPr>
        <w:t>uthorizes an appraisal district to</w:t>
      </w:r>
      <w:r w:rsidRPr="00EE4376">
        <w:rPr>
          <w:rFonts w:eastAsia="Times New Roman" w:cs="Times New Roman"/>
          <w:szCs w:val="24"/>
        </w:rPr>
        <w:t xml:space="preserve"> request from </w:t>
      </w:r>
      <w:r>
        <w:rPr>
          <w:rFonts w:eastAsia="Times New Roman" w:cs="Times New Roman"/>
          <w:szCs w:val="24"/>
        </w:rPr>
        <w:t xml:space="preserve">TDLR the </w:t>
      </w:r>
      <w:r w:rsidRPr="00EE4376">
        <w:rPr>
          <w:rFonts w:eastAsia="Times New Roman" w:cs="Times New Roman"/>
          <w:szCs w:val="24"/>
        </w:rPr>
        <w:t>information on a registered professional appraiser</w:t>
      </w:r>
      <w:r>
        <w:rPr>
          <w:rFonts w:eastAsia="Times New Roman" w:cs="Times New Roman"/>
          <w:szCs w:val="24"/>
        </w:rPr>
        <w:t xml:space="preserve"> whom</w:t>
      </w:r>
      <w:r w:rsidRPr="00EE4376">
        <w:rPr>
          <w:rFonts w:eastAsia="Times New Roman" w:cs="Times New Roman"/>
          <w:szCs w:val="24"/>
        </w:rPr>
        <w:t xml:space="preserve"> the </w:t>
      </w:r>
      <w:r>
        <w:rPr>
          <w:rFonts w:eastAsia="Times New Roman" w:cs="Times New Roman"/>
          <w:szCs w:val="24"/>
        </w:rPr>
        <w:t>board of directors of the appraisal district</w:t>
      </w:r>
      <w:r w:rsidRPr="00EE4376">
        <w:rPr>
          <w:rFonts w:eastAsia="Times New Roman" w:cs="Times New Roman"/>
          <w:szCs w:val="24"/>
        </w:rPr>
        <w:t xml:space="preserve"> is considering for appointment as chief appraiser of the appraisal district. </w:t>
      </w:r>
      <w:r>
        <w:rPr>
          <w:rFonts w:eastAsia="Times New Roman" w:cs="Times New Roman"/>
          <w:szCs w:val="24"/>
        </w:rPr>
        <w:t xml:space="preserve">Requires TDLR to </w:t>
      </w:r>
      <w:r w:rsidRPr="00EE4376">
        <w:rPr>
          <w:rFonts w:eastAsia="Times New Roman" w:cs="Times New Roman"/>
          <w:szCs w:val="24"/>
        </w:rPr>
        <w:t xml:space="preserve">inform the </w:t>
      </w:r>
      <w:r>
        <w:rPr>
          <w:rFonts w:eastAsia="Times New Roman" w:cs="Times New Roman"/>
          <w:szCs w:val="24"/>
        </w:rPr>
        <w:t>requestor</w:t>
      </w:r>
      <w:r w:rsidRPr="00EE4376">
        <w:rPr>
          <w:rFonts w:eastAsia="Times New Roman" w:cs="Times New Roman"/>
          <w:szCs w:val="24"/>
        </w:rPr>
        <w:t xml:space="preserve"> of </w:t>
      </w:r>
      <w:r>
        <w:rPr>
          <w:rFonts w:eastAsia="Times New Roman" w:cs="Times New Roman"/>
          <w:szCs w:val="24"/>
        </w:rPr>
        <w:t xml:space="preserve">the status of any compliance efforts of an appraisal district under Section 5.102(d) (relating to the requirement that the comptroller notify TDLR or a successor if </w:t>
      </w:r>
      <w:r w:rsidRPr="001D3B74">
        <w:rPr>
          <w:rFonts w:eastAsia="Times New Roman" w:cs="Times New Roman"/>
          <w:szCs w:val="24"/>
        </w:rPr>
        <w:t>the appraisal district fails to comply</w:t>
      </w:r>
      <w:r>
        <w:rPr>
          <w:rFonts w:eastAsia="Times New Roman" w:cs="Times New Roman"/>
          <w:szCs w:val="24"/>
        </w:rPr>
        <w:t xml:space="preserve"> with certain recommendations and </w:t>
      </w:r>
      <w:r w:rsidRPr="001D3B74">
        <w:rPr>
          <w:rFonts w:eastAsia="Times New Roman" w:cs="Times New Roman"/>
          <w:szCs w:val="24"/>
        </w:rPr>
        <w:t>the comptroller</w:t>
      </w:r>
      <w:r>
        <w:rPr>
          <w:rFonts w:eastAsia="Times New Roman" w:cs="Times New Roman"/>
          <w:szCs w:val="24"/>
        </w:rPr>
        <w:t xml:space="preserve"> </w:t>
      </w:r>
      <w:r w:rsidRPr="001D3B74">
        <w:rPr>
          <w:rFonts w:eastAsia="Times New Roman" w:cs="Times New Roman"/>
          <w:szCs w:val="24"/>
        </w:rPr>
        <w:t>finds that the board of directors of the appraisal district failed to take</w:t>
      </w:r>
      <w:r>
        <w:rPr>
          <w:rFonts w:eastAsia="Times New Roman" w:cs="Times New Roman"/>
          <w:szCs w:val="24"/>
        </w:rPr>
        <w:t xml:space="preserve"> certain actions</w:t>
      </w:r>
      <w:r w:rsidRPr="001D3B74">
        <w:rPr>
          <w:rFonts w:eastAsia="Times New Roman" w:cs="Times New Roman"/>
          <w:szCs w:val="24"/>
        </w:rPr>
        <w:t>)</w:t>
      </w:r>
      <w:r>
        <w:rPr>
          <w:rFonts w:eastAsia="Times New Roman" w:cs="Times New Roman"/>
          <w:szCs w:val="24"/>
        </w:rPr>
        <w:t>, Tax Code, during previous reviews in which the appraiser served as chief appraiser of that appraiser district.</w:t>
      </w:r>
    </w:p>
    <w:p w:rsidR="00E61F91" w:rsidRPr="005C2A78" w:rsidRDefault="00E61F91" w:rsidP="003933DC">
      <w:pPr>
        <w:spacing w:after="0" w:line="240" w:lineRule="auto"/>
        <w:ind w:left="1440"/>
        <w:jc w:val="both"/>
        <w:rPr>
          <w:rFonts w:eastAsia="Times New Roman" w:cs="Times New Roman"/>
          <w:szCs w:val="24"/>
        </w:rPr>
      </w:pPr>
    </w:p>
    <w:p w:rsidR="00E61F91" w:rsidRPr="005C2A78" w:rsidRDefault="00E61F91" w:rsidP="003933DC">
      <w:pPr>
        <w:spacing w:after="0" w:line="240" w:lineRule="auto"/>
        <w:jc w:val="both"/>
        <w:rPr>
          <w:rFonts w:eastAsia="Times New Roman" w:cs="Times New Roman"/>
          <w:szCs w:val="24"/>
        </w:rPr>
      </w:pPr>
      <w:r w:rsidRPr="005C2A78">
        <w:rPr>
          <w:rFonts w:eastAsia="Times New Roman" w:cs="Times New Roman"/>
          <w:szCs w:val="24"/>
        </w:rPr>
        <w:t>SECTION 2.</w:t>
      </w:r>
      <w:r w:rsidRPr="00F004B5">
        <w:t xml:space="preserve"> </w:t>
      </w:r>
      <w:r>
        <w:rPr>
          <w:rFonts w:eastAsia="Times New Roman" w:cs="Times New Roman"/>
          <w:szCs w:val="24"/>
        </w:rPr>
        <w:t>Requires TCLR, a</w:t>
      </w:r>
      <w:r w:rsidRPr="00F004B5">
        <w:rPr>
          <w:rFonts w:eastAsia="Times New Roman" w:cs="Times New Roman"/>
          <w:szCs w:val="24"/>
        </w:rPr>
        <w:t xml:space="preserve">s soon as practicable after the effective date of this Act, </w:t>
      </w:r>
      <w:r>
        <w:rPr>
          <w:rFonts w:eastAsia="Times New Roman" w:cs="Times New Roman"/>
          <w:szCs w:val="24"/>
        </w:rPr>
        <w:t>to</w:t>
      </w:r>
      <w:r w:rsidRPr="00F004B5">
        <w:rPr>
          <w:rFonts w:eastAsia="Times New Roman" w:cs="Times New Roman"/>
          <w:szCs w:val="24"/>
        </w:rPr>
        <w:t xml:space="preserve"> adopt rules to implement Section 1151.109, Occupations Code, as added by this Act.</w:t>
      </w:r>
    </w:p>
    <w:p w:rsidR="00E61F91" w:rsidRPr="005C2A78" w:rsidRDefault="00E61F91" w:rsidP="003933DC">
      <w:pPr>
        <w:spacing w:after="0" w:line="240" w:lineRule="auto"/>
        <w:jc w:val="both"/>
        <w:rPr>
          <w:rFonts w:eastAsia="Times New Roman" w:cs="Times New Roman"/>
          <w:szCs w:val="24"/>
        </w:rPr>
      </w:pPr>
    </w:p>
    <w:p w:rsidR="00E61F91" w:rsidRPr="00C8671F" w:rsidRDefault="00E61F91" w:rsidP="003933D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E61F9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0A8" w:rsidRDefault="006670A8" w:rsidP="000F1DF9">
      <w:pPr>
        <w:spacing w:after="0" w:line="240" w:lineRule="auto"/>
      </w:pPr>
      <w:r>
        <w:separator/>
      </w:r>
    </w:p>
  </w:endnote>
  <w:endnote w:type="continuationSeparator" w:id="0">
    <w:p w:rsidR="006670A8" w:rsidRDefault="006670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70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1F91">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61F91">
                <w:rPr>
                  <w:sz w:val="20"/>
                  <w:szCs w:val="20"/>
                </w:rPr>
                <w:t>C.S.S.B. 916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61F9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70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0A8" w:rsidRDefault="006670A8" w:rsidP="000F1DF9">
      <w:pPr>
        <w:spacing w:after="0" w:line="240" w:lineRule="auto"/>
      </w:pPr>
      <w:r>
        <w:separator/>
      </w:r>
    </w:p>
  </w:footnote>
  <w:footnote w:type="continuationSeparator" w:id="0">
    <w:p w:rsidR="006670A8" w:rsidRDefault="006670A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70A8"/>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1F9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030CF"/>
  <w15:docId w15:val="{E0DB642D-9FFB-44B0-87DE-D11F5A19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1F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C2DFAA70D84BD2A0042E1CEB4A8A88"/>
        <w:category>
          <w:name w:val="General"/>
          <w:gallery w:val="placeholder"/>
        </w:category>
        <w:types>
          <w:type w:val="bbPlcHdr"/>
        </w:types>
        <w:behaviors>
          <w:behavior w:val="content"/>
        </w:behaviors>
        <w:guid w:val="{1D224F5E-215A-470D-A75A-EF00764B3A6B}"/>
      </w:docPartPr>
      <w:docPartBody>
        <w:p w:rsidR="00000000" w:rsidRDefault="001C19A3"/>
      </w:docPartBody>
    </w:docPart>
    <w:docPart>
      <w:docPartPr>
        <w:name w:val="B38873FD466F4D99B743B6848E1AE6F4"/>
        <w:category>
          <w:name w:val="General"/>
          <w:gallery w:val="placeholder"/>
        </w:category>
        <w:types>
          <w:type w:val="bbPlcHdr"/>
        </w:types>
        <w:behaviors>
          <w:behavior w:val="content"/>
        </w:behaviors>
        <w:guid w:val="{4E6B8AE3-66D6-424F-A7EE-8D975C2B014D}"/>
      </w:docPartPr>
      <w:docPartBody>
        <w:p w:rsidR="00000000" w:rsidRDefault="001C19A3"/>
      </w:docPartBody>
    </w:docPart>
    <w:docPart>
      <w:docPartPr>
        <w:name w:val="6F18BB4EDC0E41EFBCEB9EE38ABCCD8A"/>
        <w:category>
          <w:name w:val="General"/>
          <w:gallery w:val="placeholder"/>
        </w:category>
        <w:types>
          <w:type w:val="bbPlcHdr"/>
        </w:types>
        <w:behaviors>
          <w:behavior w:val="content"/>
        </w:behaviors>
        <w:guid w:val="{6BF9CDDF-E874-4F28-9133-472B581026DB}"/>
      </w:docPartPr>
      <w:docPartBody>
        <w:p w:rsidR="00000000" w:rsidRDefault="001C19A3"/>
      </w:docPartBody>
    </w:docPart>
    <w:docPart>
      <w:docPartPr>
        <w:name w:val="D0699E6556674BC9A7BDE164F42B59C0"/>
        <w:category>
          <w:name w:val="General"/>
          <w:gallery w:val="placeholder"/>
        </w:category>
        <w:types>
          <w:type w:val="bbPlcHdr"/>
        </w:types>
        <w:behaviors>
          <w:behavior w:val="content"/>
        </w:behaviors>
        <w:guid w:val="{6EFC9093-FA62-47A7-A062-EE1E4966D272}"/>
      </w:docPartPr>
      <w:docPartBody>
        <w:p w:rsidR="00000000" w:rsidRDefault="001C19A3"/>
      </w:docPartBody>
    </w:docPart>
    <w:docPart>
      <w:docPartPr>
        <w:name w:val="CA3E4F13B0E043BEBC65CB70B5622D67"/>
        <w:category>
          <w:name w:val="General"/>
          <w:gallery w:val="placeholder"/>
        </w:category>
        <w:types>
          <w:type w:val="bbPlcHdr"/>
        </w:types>
        <w:behaviors>
          <w:behavior w:val="content"/>
        </w:behaviors>
        <w:guid w:val="{3F4F8F6D-1AFC-4E15-854C-7FC878F595CC}"/>
      </w:docPartPr>
      <w:docPartBody>
        <w:p w:rsidR="00000000" w:rsidRDefault="001C19A3"/>
      </w:docPartBody>
    </w:docPart>
    <w:docPart>
      <w:docPartPr>
        <w:name w:val="247D38232C354D7E8DF40329AC082ACF"/>
        <w:category>
          <w:name w:val="General"/>
          <w:gallery w:val="placeholder"/>
        </w:category>
        <w:types>
          <w:type w:val="bbPlcHdr"/>
        </w:types>
        <w:behaviors>
          <w:behavior w:val="content"/>
        </w:behaviors>
        <w:guid w:val="{70DFCB68-77A9-46C5-98C9-D59DF48B0B30}"/>
      </w:docPartPr>
      <w:docPartBody>
        <w:p w:rsidR="00000000" w:rsidRDefault="001C19A3"/>
      </w:docPartBody>
    </w:docPart>
    <w:docPart>
      <w:docPartPr>
        <w:name w:val="53E96370580B421A9E4C0D7290588202"/>
        <w:category>
          <w:name w:val="General"/>
          <w:gallery w:val="placeholder"/>
        </w:category>
        <w:types>
          <w:type w:val="bbPlcHdr"/>
        </w:types>
        <w:behaviors>
          <w:behavior w:val="content"/>
        </w:behaviors>
        <w:guid w:val="{B9B3BF84-41FA-485B-A3A8-57A1A68EC843}"/>
      </w:docPartPr>
      <w:docPartBody>
        <w:p w:rsidR="00000000" w:rsidRDefault="001C19A3"/>
      </w:docPartBody>
    </w:docPart>
    <w:docPart>
      <w:docPartPr>
        <w:name w:val="BF09112D536F401BB4160B43638C8FCA"/>
        <w:category>
          <w:name w:val="General"/>
          <w:gallery w:val="placeholder"/>
        </w:category>
        <w:types>
          <w:type w:val="bbPlcHdr"/>
        </w:types>
        <w:behaviors>
          <w:behavior w:val="content"/>
        </w:behaviors>
        <w:guid w:val="{1D7FF938-7E57-4689-9327-C3DFD9458E64}"/>
      </w:docPartPr>
      <w:docPartBody>
        <w:p w:rsidR="00000000" w:rsidRDefault="001C19A3"/>
      </w:docPartBody>
    </w:docPart>
    <w:docPart>
      <w:docPartPr>
        <w:name w:val="39084ACD199E4CBD8E0873465BCB9B6A"/>
        <w:category>
          <w:name w:val="General"/>
          <w:gallery w:val="placeholder"/>
        </w:category>
        <w:types>
          <w:type w:val="bbPlcHdr"/>
        </w:types>
        <w:behaviors>
          <w:behavior w:val="content"/>
        </w:behaviors>
        <w:guid w:val="{2EAD681E-7CCC-4DAA-913E-BBFE30AE4A28}"/>
      </w:docPartPr>
      <w:docPartBody>
        <w:p w:rsidR="00000000" w:rsidRDefault="001C19A3"/>
      </w:docPartBody>
    </w:docPart>
    <w:docPart>
      <w:docPartPr>
        <w:name w:val="2A3B7F69C3FA486DB954CBF0AEEC8CDC"/>
        <w:category>
          <w:name w:val="General"/>
          <w:gallery w:val="placeholder"/>
        </w:category>
        <w:types>
          <w:type w:val="bbPlcHdr"/>
        </w:types>
        <w:behaviors>
          <w:behavior w:val="content"/>
        </w:behaviors>
        <w:guid w:val="{EFD13C10-EE48-4285-9DAB-511F2099D0E8}"/>
      </w:docPartPr>
      <w:docPartBody>
        <w:p w:rsidR="00000000" w:rsidRDefault="00C2654E" w:rsidP="00C2654E">
          <w:pPr>
            <w:pStyle w:val="2A3B7F69C3FA486DB954CBF0AEEC8CDC"/>
          </w:pPr>
          <w:r w:rsidRPr="00A30DD1">
            <w:rPr>
              <w:rStyle w:val="PlaceholderText"/>
            </w:rPr>
            <w:t>Click here to enter a date.</w:t>
          </w:r>
        </w:p>
      </w:docPartBody>
    </w:docPart>
    <w:docPart>
      <w:docPartPr>
        <w:name w:val="C61FE2E55A36493DA51CD1C8728B15BB"/>
        <w:category>
          <w:name w:val="General"/>
          <w:gallery w:val="placeholder"/>
        </w:category>
        <w:types>
          <w:type w:val="bbPlcHdr"/>
        </w:types>
        <w:behaviors>
          <w:behavior w:val="content"/>
        </w:behaviors>
        <w:guid w:val="{F9C5D313-5F41-4914-9546-47699209365E}"/>
      </w:docPartPr>
      <w:docPartBody>
        <w:p w:rsidR="00000000" w:rsidRDefault="001C19A3"/>
      </w:docPartBody>
    </w:docPart>
    <w:docPart>
      <w:docPartPr>
        <w:name w:val="D50F981C26054D129C27DA290F41215A"/>
        <w:category>
          <w:name w:val="General"/>
          <w:gallery w:val="placeholder"/>
        </w:category>
        <w:types>
          <w:type w:val="bbPlcHdr"/>
        </w:types>
        <w:behaviors>
          <w:behavior w:val="content"/>
        </w:behaviors>
        <w:guid w:val="{C9E89F05-5499-41F0-93E2-8CA0F424CC79}"/>
      </w:docPartPr>
      <w:docPartBody>
        <w:p w:rsidR="00000000" w:rsidRDefault="001C19A3"/>
      </w:docPartBody>
    </w:docPart>
    <w:docPart>
      <w:docPartPr>
        <w:name w:val="1FDBA13B5E5E4763B307D68F8BA14ABA"/>
        <w:category>
          <w:name w:val="General"/>
          <w:gallery w:val="placeholder"/>
        </w:category>
        <w:types>
          <w:type w:val="bbPlcHdr"/>
        </w:types>
        <w:behaviors>
          <w:behavior w:val="content"/>
        </w:behaviors>
        <w:guid w:val="{2312B2E9-C0ED-4D84-AE1A-5474200FC48D}"/>
      </w:docPartPr>
      <w:docPartBody>
        <w:p w:rsidR="00000000" w:rsidRDefault="00C2654E" w:rsidP="00C2654E">
          <w:pPr>
            <w:pStyle w:val="1FDBA13B5E5E4763B307D68F8BA14ABA"/>
          </w:pPr>
          <w:r>
            <w:rPr>
              <w:rFonts w:eastAsia="Times New Roman" w:cs="Times New Roman"/>
              <w:bCs/>
              <w:szCs w:val="24"/>
            </w:rPr>
            <w:t xml:space="preserve"> </w:t>
          </w:r>
        </w:p>
      </w:docPartBody>
    </w:docPart>
    <w:docPart>
      <w:docPartPr>
        <w:name w:val="A9F9F76AC47C42DE914FF3D53521DC5B"/>
        <w:category>
          <w:name w:val="General"/>
          <w:gallery w:val="placeholder"/>
        </w:category>
        <w:types>
          <w:type w:val="bbPlcHdr"/>
        </w:types>
        <w:behaviors>
          <w:behavior w:val="content"/>
        </w:behaviors>
        <w:guid w:val="{E1F98585-86F6-4EAB-B0F2-11CFDB200830}"/>
      </w:docPartPr>
      <w:docPartBody>
        <w:p w:rsidR="00000000" w:rsidRDefault="001C19A3"/>
      </w:docPartBody>
    </w:docPart>
    <w:docPart>
      <w:docPartPr>
        <w:name w:val="EDDE90B73580476391D461DA30A9ACAB"/>
        <w:category>
          <w:name w:val="General"/>
          <w:gallery w:val="placeholder"/>
        </w:category>
        <w:types>
          <w:type w:val="bbPlcHdr"/>
        </w:types>
        <w:behaviors>
          <w:behavior w:val="content"/>
        </w:behaviors>
        <w:guid w:val="{10E0C15D-CDCE-4F65-B804-D1704AA51E37}"/>
      </w:docPartPr>
      <w:docPartBody>
        <w:p w:rsidR="00000000" w:rsidRDefault="001C19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19A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654E"/>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5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A3B7F69C3FA486DB954CBF0AEEC8CDC">
    <w:name w:val="2A3B7F69C3FA486DB954CBF0AEEC8CDC"/>
    <w:rsid w:val="00C2654E"/>
    <w:pPr>
      <w:spacing w:after="160" w:line="259" w:lineRule="auto"/>
    </w:pPr>
  </w:style>
  <w:style w:type="paragraph" w:customStyle="1" w:styleId="1FDBA13B5E5E4763B307D68F8BA14ABA">
    <w:name w:val="1FDBA13B5E5E4763B307D68F8BA14ABA"/>
    <w:rsid w:val="00C265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DF3C28-B166-417C-9412-783DA374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477</Words>
  <Characters>2722</Characters>
  <Application>Microsoft Office Word</Application>
  <DocSecurity>0</DocSecurity>
  <Lines>22</Lines>
  <Paragraphs>6</Paragraphs>
  <ScaleCrop>false</ScaleCrop>
  <Company>Texas Legislative Council</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2021-04-09T22:59:00Z</dcterms:modified>
</cp:coreProperties>
</file>

<file path=docProps/custom.xml><?xml version="1.0" encoding="utf-8"?>
<op:Properties xmlns:vt="http://schemas.openxmlformats.org/officeDocument/2006/docPropsVTypes" xmlns:op="http://schemas.openxmlformats.org/officeDocument/2006/custom-properties"/>
</file>