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13" w:rsidRDefault="009128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AE737A00FE415EBF4FC21189004DC9"/>
          </w:placeholder>
        </w:sdtPr>
        <w:sdtContent>
          <w:r w:rsidRPr="005C2A78">
            <w:rPr>
              <w:rFonts w:cs="Times New Roman"/>
              <w:b/>
              <w:szCs w:val="24"/>
              <w:u w:val="single"/>
            </w:rPr>
            <w:t>BILL ANALYSIS</w:t>
          </w:r>
        </w:sdtContent>
      </w:sdt>
    </w:p>
    <w:p w:rsidR="00912813" w:rsidRPr="00585C31" w:rsidRDefault="00912813" w:rsidP="000F1DF9">
      <w:pPr>
        <w:spacing w:after="0" w:line="240" w:lineRule="auto"/>
        <w:rPr>
          <w:rFonts w:cs="Times New Roman"/>
          <w:szCs w:val="24"/>
        </w:rPr>
      </w:pPr>
    </w:p>
    <w:p w:rsidR="00912813" w:rsidRPr="00585C31" w:rsidRDefault="009128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2813" w:rsidTr="000F1DF9">
        <w:tc>
          <w:tcPr>
            <w:tcW w:w="2718" w:type="dxa"/>
          </w:tcPr>
          <w:p w:rsidR="00912813" w:rsidRPr="005C2A78" w:rsidRDefault="00912813" w:rsidP="006D756B">
            <w:pPr>
              <w:rPr>
                <w:rFonts w:cs="Times New Roman"/>
                <w:szCs w:val="24"/>
              </w:rPr>
            </w:pPr>
            <w:sdt>
              <w:sdtPr>
                <w:rPr>
                  <w:rFonts w:cs="Times New Roman"/>
                  <w:szCs w:val="24"/>
                </w:rPr>
                <w:alias w:val="Agency Title"/>
                <w:tag w:val="AgencyTitleContentControl"/>
                <w:id w:val="1920747753"/>
                <w:lock w:val="sdtContentLocked"/>
                <w:placeholder>
                  <w:docPart w:val="3D3C22ADC9BF4CD6980F8A049C547E2A"/>
                </w:placeholder>
              </w:sdtPr>
              <w:sdtEndPr>
                <w:rPr>
                  <w:rFonts w:cstheme="minorBidi"/>
                  <w:szCs w:val="22"/>
                </w:rPr>
              </w:sdtEndPr>
              <w:sdtContent>
                <w:r>
                  <w:rPr>
                    <w:rFonts w:cs="Times New Roman"/>
                    <w:szCs w:val="24"/>
                  </w:rPr>
                  <w:t>Senate Research Center</w:t>
                </w:r>
              </w:sdtContent>
            </w:sdt>
          </w:p>
        </w:tc>
        <w:tc>
          <w:tcPr>
            <w:tcW w:w="6858" w:type="dxa"/>
          </w:tcPr>
          <w:p w:rsidR="00912813" w:rsidRPr="00FF6471" w:rsidRDefault="00912813" w:rsidP="000F1DF9">
            <w:pPr>
              <w:jc w:val="right"/>
              <w:rPr>
                <w:rFonts w:cs="Times New Roman"/>
                <w:szCs w:val="24"/>
              </w:rPr>
            </w:pPr>
            <w:sdt>
              <w:sdtPr>
                <w:rPr>
                  <w:rFonts w:cs="Times New Roman"/>
                  <w:szCs w:val="24"/>
                </w:rPr>
                <w:alias w:val="Bill Number"/>
                <w:tag w:val="BillNumberOne"/>
                <w:id w:val="-410784069"/>
                <w:lock w:val="sdtContentLocked"/>
                <w:placeholder>
                  <w:docPart w:val="6627DD5FA8E943E983A4D6EE1F24D9D3"/>
                </w:placeholder>
              </w:sdtPr>
              <w:sdtContent>
                <w:r>
                  <w:rPr>
                    <w:rFonts w:cs="Times New Roman"/>
                    <w:szCs w:val="24"/>
                  </w:rPr>
                  <w:t>S.B. 917</w:t>
                </w:r>
              </w:sdtContent>
            </w:sdt>
          </w:p>
        </w:tc>
      </w:tr>
      <w:tr w:rsidR="00912813" w:rsidTr="000F1DF9">
        <w:sdt>
          <w:sdtPr>
            <w:rPr>
              <w:rFonts w:cs="Times New Roman"/>
              <w:szCs w:val="24"/>
            </w:rPr>
            <w:alias w:val="TLCNumber"/>
            <w:tag w:val="TLCNumber"/>
            <w:id w:val="-542600604"/>
            <w:lock w:val="sdtLocked"/>
            <w:placeholder>
              <w:docPart w:val="B54502AD53C240C2B5BE040C12EDCA2C"/>
            </w:placeholder>
          </w:sdtPr>
          <w:sdtContent>
            <w:tc>
              <w:tcPr>
                <w:tcW w:w="2718" w:type="dxa"/>
              </w:tcPr>
              <w:p w:rsidR="00912813" w:rsidRPr="000F1DF9" w:rsidRDefault="00912813" w:rsidP="00C65088">
                <w:pPr>
                  <w:rPr>
                    <w:rFonts w:cs="Times New Roman"/>
                    <w:szCs w:val="24"/>
                  </w:rPr>
                </w:pPr>
                <w:r>
                  <w:rPr>
                    <w:rFonts w:cs="Times New Roman"/>
                    <w:szCs w:val="24"/>
                  </w:rPr>
                  <w:t>87R602 SCL-F</w:t>
                </w:r>
              </w:p>
            </w:tc>
          </w:sdtContent>
        </w:sdt>
        <w:tc>
          <w:tcPr>
            <w:tcW w:w="6858" w:type="dxa"/>
          </w:tcPr>
          <w:p w:rsidR="00912813" w:rsidRPr="005C2A78" w:rsidRDefault="00912813" w:rsidP="00073EDD">
            <w:pPr>
              <w:jc w:val="right"/>
              <w:rPr>
                <w:rFonts w:cs="Times New Roman"/>
                <w:szCs w:val="24"/>
              </w:rPr>
            </w:pPr>
            <w:sdt>
              <w:sdtPr>
                <w:rPr>
                  <w:rFonts w:cs="Times New Roman"/>
                  <w:szCs w:val="24"/>
                </w:rPr>
                <w:alias w:val="Author Label"/>
                <w:tag w:val="By"/>
                <w:id w:val="72399597"/>
                <w:lock w:val="sdtLocked"/>
                <w:placeholder>
                  <w:docPart w:val="2489D53FC0FD4FDDBBA1F474D0F43D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2B5081BEC94106B395DF02B397A6E9"/>
                </w:placeholder>
              </w:sdtPr>
              <w:sdtContent>
                <w:r>
                  <w:rPr>
                    <w:rFonts w:cs="Times New Roman"/>
                    <w:szCs w:val="24"/>
                  </w:rPr>
                  <w:t>Hughes et al.</w:t>
                </w:r>
              </w:sdtContent>
            </w:sdt>
            <w:sdt>
              <w:sdtPr>
                <w:rPr>
                  <w:rFonts w:cs="Times New Roman"/>
                  <w:szCs w:val="24"/>
                </w:rPr>
                <w:alias w:val="Sponsor"/>
                <w:tag w:val="Sponsor"/>
                <w:id w:val="-2039656131"/>
                <w:lock w:val="sdtContentLocked"/>
                <w:placeholder>
                  <w:docPart w:val="B9EA115DF197475CAA1FEE4008CB3E20"/>
                </w:placeholder>
                <w:showingPlcHdr/>
              </w:sdtPr>
              <w:sdtContent/>
            </w:sdt>
            <w:sdt>
              <w:sdtPr>
                <w:rPr>
                  <w:rFonts w:cs="Times New Roman"/>
                  <w:szCs w:val="24"/>
                </w:rPr>
                <w:alias w:val="DualSponsor"/>
                <w:tag w:val="DualSponsor"/>
                <w:id w:val="1029379812"/>
                <w:lock w:val="sdtContentLocked"/>
                <w:placeholder>
                  <w:docPart w:val="633700B3EB0C413FA293E4741EA3131A"/>
                </w:placeholder>
                <w:showingPlcHdr/>
              </w:sdtPr>
              <w:sdtContent/>
            </w:sdt>
          </w:p>
        </w:tc>
      </w:tr>
      <w:tr w:rsidR="00912813" w:rsidTr="000F1DF9">
        <w:tc>
          <w:tcPr>
            <w:tcW w:w="2718" w:type="dxa"/>
          </w:tcPr>
          <w:p w:rsidR="00912813" w:rsidRPr="00BC7495" w:rsidRDefault="00912813" w:rsidP="000F1DF9">
            <w:pPr>
              <w:rPr>
                <w:rFonts w:cs="Times New Roman"/>
                <w:szCs w:val="24"/>
              </w:rPr>
            </w:pPr>
          </w:p>
        </w:tc>
        <w:sdt>
          <w:sdtPr>
            <w:rPr>
              <w:rFonts w:cs="Times New Roman"/>
              <w:szCs w:val="24"/>
            </w:rPr>
            <w:alias w:val="Committee"/>
            <w:tag w:val="Committee"/>
            <w:id w:val="1914272295"/>
            <w:lock w:val="sdtContentLocked"/>
            <w:placeholder>
              <w:docPart w:val="8F524EDCB63F4B5EAD4AC1834540AA3F"/>
            </w:placeholder>
          </w:sdtPr>
          <w:sdtContent>
            <w:tc>
              <w:tcPr>
                <w:tcW w:w="6858" w:type="dxa"/>
              </w:tcPr>
              <w:p w:rsidR="00912813" w:rsidRPr="00FF6471" w:rsidRDefault="00912813" w:rsidP="000F1DF9">
                <w:pPr>
                  <w:jc w:val="right"/>
                  <w:rPr>
                    <w:rFonts w:cs="Times New Roman"/>
                    <w:szCs w:val="24"/>
                  </w:rPr>
                </w:pPr>
                <w:r>
                  <w:rPr>
                    <w:rFonts w:cs="Times New Roman"/>
                    <w:szCs w:val="24"/>
                  </w:rPr>
                  <w:t>Health &amp; Human Services</w:t>
                </w:r>
              </w:p>
            </w:tc>
          </w:sdtContent>
        </w:sdt>
      </w:tr>
      <w:tr w:rsidR="00912813" w:rsidTr="000F1DF9">
        <w:tc>
          <w:tcPr>
            <w:tcW w:w="2718" w:type="dxa"/>
          </w:tcPr>
          <w:p w:rsidR="00912813" w:rsidRPr="00BC7495" w:rsidRDefault="00912813" w:rsidP="000F1DF9">
            <w:pPr>
              <w:rPr>
                <w:rFonts w:cs="Times New Roman"/>
                <w:szCs w:val="24"/>
              </w:rPr>
            </w:pPr>
          </w:p>
        </w:tc>
        <w:sdt>
          <w:sdtPr>
            <w:rPr>
              <w:rFonts w:cs="Times New Roman"/>
              <w:szCs w:val="24"/>
            </w:rPr>
            <w:alias w:val="Date"/>
            <w:tag w:val="DateContentControl"/>
            <w:id w:val="1178081906"/>
            <w:lock w:val="sdtLocked"/>
            <w:placeholder>
              <w:docPart w:val="E2B25700814E4B2FA557E2F4E1670850"/>
            </w:placeholder>
            <w:date w:fullDate="2021-04-02T00:00:00Z">
              <w:dateFormat w:val="M/d/yyyy"/>
              <w:lid w:val="en-US"/>
              <w:storeMappedDataAs w:val="dateTime"/>
              <w:calendar w:val="gregorian"/>
            </w:date>
          </w:sdtPr>
          <w:sdtContent>
            <w:tc>
              <w:tcPr>
                <w:tcW w:w="6858" w:type="dxa"/>
              </w:tcPr>
              <w:p w:rsidR="00912813" w:rsidRPr="00FF6471" w:rsidRDefault="00912813" w:rsidP="000F1DF9">
                <w:pPr>
                  <w:jc w:val="right"/>
                  <w:rPr>
                    <w:rFonts w:cs="Times New Roman"/>
                    <w:szCs w:val="24"/>
                  </w:rPr>
                </w:pPr>
                <w:r>
                  <w:rPr>
                    <w:rFonts w:cs="Times New Roman"/>
                    <w:szCs w:val="24"/>
                  </w:rPr>
                  <w:t>4/2/2021</w:t>
                </w:r>
              </w:p>
            </w:tc>
          </w:sdtContent>
        </w:sdt>
      </w:tr>
      <w:tr w:rsidR="00912813" w:rsidTr="000F1DF9">
        <w:tc>
          <w:tcPr>
            <w:tcW w:w="2718" w:type="dxa"/>
          </w:tcPr>
          <w:p w:rsidR="00912813" w:rsidRPr="00BC7495" w:rsidRDefault="00912813" w:rsidP="000F1DF9">
            <w:pPr>
              <w:rPr>
                <w:rFonts w:cs="Times New Roman"/>
                <w:szCs w:val="24"/>
              </w:rPr>
            </w:pPr>
          </w:p>
        </w:tc>
        <w:sdt>
          <w:sdtPr>
            <w:rPr>
              <w:rFonts w:cs="Times New Roman"/>
              <w:szCs w:val="24"/>
            </w:rPr>
            <w:alias w:val="BA Version"/>
            <w:tag w:val="BAVersion"/>
            <w:id w:val="-1685590809"/>
            <w:lock w:val="sdtContentLocked"/>
            <w:placeholder>
              <w:docPart w:val="0DF35FED72D54112856294C712078635"/>
            </w:placeholder>
          </w:sdtPr>
          <w:sdtContent>
            <w:tc>
              <w:tcPr>
                <w:tcW w:w="6858" w:type="dxa"/>
              </w:tcPr>
              <w:p w:rsidR="00912813" w:rsidRPr="00FF6471" w:rsidRDefault="00912813" w:rsidP="000F1DF9">
                <w:pPr>
                  <w:jc w:val="right"/>
                  <w:rPr>
                    <w:rFonts w:cs="Times New Roman"/>
                    <w:szCs w:val="24"/>
                  </w:rPr>
                </w:pPr>
                <w:r>
                  <w:rPr>
                    <w:rFonts w:cs="Times New Roman"/>
                    <w:szCs w:val="24"/>
                  </w:rPr>
                  <w:t>As Filed</w:t>
                </w:r>
              </w:p>
            </w:tc>
          </w:sdtContent>
        </w:sdt>
      </w:tr>
    </w:tbl>
    <w:p w:rsidR="00912813" w:rsidRPr="00FF6471" w:rsidRDefault="00912813" w:rsidP="000F1DF9">
      <w:pPr>
        <w:spacing w:after="0" w:line="240" w:lineRule="auto"/>
        <w:rPr>
          <w:rFonts w:cs="Times New Roman"/>
          <w:szCs w:val="24"/>
        </w:rPr>
      </w:pPr>
    </w:p>
    <w:p w:rsidR="00912813" w:rsidRPr="00FF6471" w:rsidRDefault="00912813" w:rsidP="000F1DF9">
      <w:pPr>
        <w:spacing w:after="0" w:line="240" w:lineRule="auto"/>
        <w:rPr>
          <w:rFonts w:cs="Times New Roman"/>
          <w:szCs w:val="24"/>
        </w:rPr>
      </w:pPr>
    </w:p>
    <w:p w:rsidR="00912813" w:rsidRPr="00FF6471" w:rsidRDefault="009128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B6077A8BEF4C9CB1CC38BE8CB9C14E"/>
        </w:placeholder>
      </w:sdtPr>
      <w:sdtContent>
        <w:p w:rsidR="00912813" w:rsidRDefault="009128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F605256A1B14CC0BEC7AE8837582262"/>
        </w:placeholder>
      </w:sdtPr>
      <w:sdtContent>
        <w:p w:rsidR="00912813" w:rsidRDefault="00912813" w:rsidP="00912813">
          <w:pPr>
            <w:pStyle w:val="NormalWeb"/>
            <w:spacing w:before="0" w:beforeAutospacing="0" w:after="0" w:afterAutospacing="0"/>
            <w:jc w:val="both"/>
            <w:divId w:val="271517342"/>
            <w:rPr>
              <w:rFonts w:eastAsia="Times New Roman"/>
              <w:bCs/>
            </w:rPr>
          </w:pPr>
        </w:p>
        <w:p w:rsidR="00912813" w:rsidRPr="0099471E" w:rsidRDefault="00912813" w:rsidP="00912813">
          <w:pPr>
            <w:pStyle w:val="NormalWeb"/>
            <w:spacing w:before="0" w:beforeAutospacing="0" w:after="0" w:afterAutospacing="0"/>
            <w:jc w:val="both"/>
            <w:divId w:val="271517342"/>
            <w:rPr>
              <w:color w:val="000000"/>
            </w:rPr>
          </w:pPr>
          <w:r w:rsidRPr="0099471E">
            <w:rPr>
              <w:color w:val="000000"/>
            </w:rPr>
            <w:t>Current Texas law allows patients to express their wishes about medical treatment in a legal document called an advance directive. Under the Advance Directives Act, patients put in writing whether they want life-sustaining treatment if they become unable to make medical decisions for themselves. Many patients are surprised to learn that the same Act that gives them the right to express their desire for life-sustaining treatment also gives a health care provider the right to withdraw that treatment, overriding their written directives and the objections of their family.</w:t>
          </w:r>
        </w:p>
        <w:p w:rsidR="00912813" w:rsidRDefault="00912813" w:rsidP="00912813">
          <w:pPr>
            <w:pStyle w:val="NormalWeb"/>
            <w:spacing w:before="0" w:beforeAutospacing="0" w:after="0" w:afterAutospacing="0"/>
            <w:jc w:val="both"/>
            <w:divId w:val="271517342"/>
            <w:rPr>
              <w:color w:val="000000"/>
            </w:rPr>
          </w:pPr>
        </w:p>
        <w:p w:rsidR="00912813" w:rsidRPr="0099471E" w:rsidRDefault="00912813" w:rsidP="00912813">
          <w:pPr>
            <w:pStyle w:val="NormalWeb"/>
            <w:spacing w:before="0" w:beforeAutospacing="0" w:after="0" w:afterAutospacing="0"/>
            <w:jc w:val="both"/>
            <w:divId w:val="271517342"/>
            <w:rPr>
              <w:color w:val="000000"/>
            </w:rPr>
          </w:pPr>
          <w:r>
            <w:rPr>
              <w:color w:val="000000"/>
            </w:rPr>
            <w:t xml:space="preserve">Under Section 166.046, </w:t>
          </w:r>
          <w:r w:rsidRPr="0099471E">
            <w:rPr>
              <w:color w:val="000000"/>
            </w:rPr>
            <w:t>Health and Safety Code, if a doctor or hospital decides not to honor a patient's advance directive, the doctor can withdraw life-sustaining treatment, such as a ventilator, after getti</w:t>
          </w:r>
          <w:r>
            <w:rPr>
              <w:color w:val="000000"/>
            </w:rPr>
            <w:t>ng approval from the hospital'</w:t>
          </w:r>
          <w:r w:rsidRPr="0099471E">
            <w:rPr>
              <w:color w:val="000000"/>
            </w:rPr>
            <w:t xml:space="preserve">s </w:t>
          </w:r>
          <w:r>
            <w:rPr>
              <w:color w:val="000000"/>
            </w:rPr>
            <w:t>committee and giving 10 days'</w:t>
          </w:r>
          <w:r w:rsidRPr="0099471E">
            <w:rPr>
              <w:color w:val="000000"/>
            </w:rPr>
            <w:t xml:space="preserve"> notice to the fam</w:t>
          </w:r>
          <w:r>
            <w:rPr>
              <w:color w:val="000000"/>
            </w:rPr>
            <w:t>ily. Families only have this 10-</w:t>
          </w:r>
          <w:r w:rsidRPr="0099471E">
            <w:rPr>
              <w:color w:val="000000"/>
            </w:rPr>
            <w:t>day window to transfer their loved one to a different facility before basic life-sustaining measures are discontinued. If the family can</w:t>
          </w:r>
          <w:r>
            <w:rPr>
              <w:color w:val="000000"/>
            </w:rPr>
            <w:t>not find another facility in 10</w:t>
          </w:r>
          <w:r w:rsidRPr="0099471E">
            <w:rPr>
              <w:color w:val="000000"/>
            </w:rPr>
            <w:t xml:space="preserve"> days (which is often the case), the doctor can remove the tr</w:t>
          </w:r>
          <w:r>
            <w:rPr>
              <w:color w:val="000000"/>
            </w:rPr>
            <w:t>eatment, hastening the patient'</w:t>
          </w:r>
          <w:r w:rsidRPr="0099471E">
            <w:rPr>
              <w:color w:val="000000"/>
            </w:rPr>
            <w:t>s death.</w:t>
          </w:r>
        </w:p>
        <w:p w:rsidR="00912813" w:rsidRDefault="00912813" w:rsidP="00912813">
          <w:pPr>
            <w:pStyle w:val="NormalWeb"/>
            <w:spacing w:before="0" w:beforeAutospacing="0" w:after="0" w:afterAutospacing="0"/>
            <w:jc w:val="both"/>
            <w:divId w:val="271517342"/>
            <w:rPr>
              <w:color w:val="000000"/>
            </w:rPr>
          </w:pPr>
        </w:p>
        <w:p w:rsidR="00912813" w:rsidRPr="0099471E" w:rsidRDefault="00912813" w:rsidP="00912813">
          <w:pPr>
            <w:pStyle w:val="NormalWeb"/>
            <w:spacing w:before="0" w:beforeAutospacing="0" w:after="0" w:afterAutospacing="0"/>
            <w:jc w:val="both"/>
            <w:divId w:val="271517342"/>
            <w:rPr>
              <w:color w:val="000000"/>
            </w:rPr>
          </w:pPr>
          <w:r>
            <w:rPr>
              <w:color w:val="000000"/>
            </w:rPr>
            <w:t xml:space="preserve">S.B. 917 protects patients' </w:t>
          </w:r>
          <w:r w:rsidRPr="0099471E">
            <w:rPr>
              <w:color w:val="000000"/>
            </w:rPr>
            <w:t>right to life and will save lives by requiring that when a physician refuses to honor a patient or surrogate's medical directives, the physician must continue to provide treatment until a facility that will provide the treatment is located and the patient is transferred. Through this narrow reform, S</w:t>
          </w:r>
          <w:r>
            <w:rPr>
              <w:color w:val="000000"/>
            </w:rPr>
            <w:t>.</w:t>
          </w:r>
          <w:r w:rsidRPr="0099471E">
            <w:rPr>
              <w:color w:val="000000"/>
            </w:rPr>
            <w:t>B</w:t>
          </w:r>
          <w:r>
            <w:rPr>
              <w:color w:val="000000"/>
            </w:rPr>
            <w:t>.</w:t>
          </w:r>
          <w:r w:rsidRPr="0099471E">
            <w:rPr>
              <w:color w:val="000000"/>
            </w:rPr>
            <w:t xml:space="preserve"> 917 incentivizes doctors and families to work together to achieve the best outcome for the patient. Current law and S</w:t>
          </w:r>
          <w:r>
            <w:rPr>
              <w:color w:val="000000"/>
            </w:rPr>
            <w:t>.</w:t>
          </w:r>
          <w:r w:rsidRPr="0099471E">
            <w:rPr>
              <w:color w:val="000000"/>
            </w:rPr>
            <w:t>B</w:t>
          </w:r>
          <w:r>
            <w:rPr>
              <w:color w:val="000000"/>
            </w:rPr>
            <w:t>.</w:t>
          </w:r>
          <w:r w:rsidRPr="0099471E">
            <w:rPr>
              <w:color w:val="000000"/>
            </w:rPr>
            <w:t xml:space="preserve"> 917 only require a physician to provide treatment that in reasonable medical judgment sustains the life of the patient and without which the patient will die. </w:t>
          </w:r>
        </w:p>
        <w:p w:rsidR="00912813" w:rsidRDefault="00912813" w:rsidP="00912813">
          <w:pPr>
            <w:pStyle w:val="NormalWeb"/>
            <w:spacing w:before="0" w:beforeAutospacing="0" w:after="0" w:afterAutospacing="0"/>
            <w:jc w:val="both"/>
            <w:divId w:val="271517342"/>
            <w:rPr>
              <w:color w:val="000000"/>
            </w:rPr>
          </w:pPr>
        </w:p>
        <w:p w:rsidR="00912813" w:rsidRDefault="00912813" w:rsidP="00912813">
          <w:pPr>
            <w:pStyle w:val="NormalWeb"/>
            <w:spacing w:before="0" w:beforeAutospacing="0" w:after="0" w:afterAutospacing="0"/>
            <w:jc w:val="both"/>
            <w:divId w:val="271517342"/>
            <w:rPr>
              <w:color w:val="000000"/>
            </w:rPr>
          </w:pPr>
          <w:r w:rsidRPr="0099471E">
            <w:rPr>
              <w:color w:val="000000"/>
            </w:rPr>
            <w:t>Current law gives doctors immunity from administrative, criminal, and civil liability if they follow the procedure in statute, and S</w:t>
          </w:r>
          <w:r>
            <w:rPr>
              <w:color w:val="000000"/>
            </w:rPr>
            <w:t>.</w:t>
          </w:r>
          <w:r w:rsidRPr="0099471E">
            <w:rPr>
              <w:color w:val="000000"/>
            </w:rPr>
            <w:t>B</w:t>
          </w:r>
          <w:r>
            <w:rPr>
              <w:color w:val="000000"/>
            </w:rPr>
            <w:t>.</w:t>
          </w:r>
          <w:r w:rsidRPr="0099471E">
            <w:rPr>
              <w:color w:val="000000"/>
            </w:rPr>
            <w:t xml:space="preserve"> 917 does not in any way change or remove that immunity.</w:t>
          </w:r>
        </w:p>
        <w:p w:rsidR="00912813" w:rsidRPr="0099471E" w:rsidRDefault="00912813" w:rsidP="00912813">
          <w:pPr>
            <w:pStyle w:val="NormalWeb"/>
            <w:spacing w:before="0" w:beforeAutospacing="0" w:after="0" w:afterAutospacing="0"/>
            <w:jc w:val="both"/>
            <w:divId w:val="271517342"/>
            <w:rPr>
              <w:color w:val="000000"/>
            </w:rPr>
          </w:pPr>
        </w:p>
      </w:sdtContent>
    </w:sdt>
    <w:p w:rsidR="00912813" w:rsidRDefault="00912813" w:rsidP="0091281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917 </w:t>
      </w:r>
      <w:bookmarkStart w:id="1" w:name="AmendsCurrentLaw"/>
      <w:bookmarkEnd w:id="1"/>
      <w:r>
        <w:rPr>
          <w:rFonts w:cs="Times New Roman"/>
          <w:szCs w:val="24"/>
        </w:rPr>
        <w:t>amends current law relating to advance directives or health care or treatment decisions made by or on behalf of patients.</w:t>
      </w:r>
    </w:p>
    <w:p w:rsidR="00912813" w:rsidRPr="00037E1C" w:rsidRDefault="00912813" w:rsidP="00912813">
      <w:pPr>
        <w:spacing w:after="0" w:line="240" w:lineRule="auto"/>
        <w:jc w:val="both"/>
        <w:rPr>
          <w:rFonts w:eastAsia="Times New Roman" w:cs="Times New Roman"/>
          <w:szCs w:val="24"/>
        </w:rPr>
      </w:pPr>
    </w:p>
    <w:p w:rsidR="00912813" w:rsidRPr="005C2A78" w:rsidRDefault="009128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723F4F7D0D443C863040E1911B2574"/>
          </w:placeholder>
        </w:sdtPr>
        <w:sdtContent>
          <w:r>
            <w:rPr>
              <w:rFonts w:eastAsia="Times New Roman" w:cs="Times New Roman"/>
              <w:b/>
              <w:szCs w:val="24"/>
              <w:u w:val="single"/>
            </w:rPr>
            <w:t>RULEMAKING AUTHORITY</w:t>
          </w:r>
        </w:sdtContent>
      </w:sdt>
    </w:p>
    <w:p w:rsidR="00912813" w:rsidRPr="006529C4" w:rsidRDefault="00912813" w:rsidP="00912813">
      <w:pPr>
        <w:spacing w:after="0" w:line="240" w:lineRule="auto"/>
        <w:jc w:val="both"/>
        <w:rPr>
          <w:rFonts w:cs="Times New Roman"/>
          <w:szCs w:val="24"/>
        </w:rPr>
      </w:pPr>
    </w:p>
    <w:p w:rsidR="00912813" w:rsidRDefault="00912813" w:rsidP="0091281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2813" w:rsidRPr="006529C4" w:rsidRDefault="00912813" w:rsidP="00912813">
      <w:pPr>
        <w:spacing w:after="0" w:line="240" w:lineRule="auto"/>
        <w:jc w:val="both"/>
        <w:rPr>
          <w:rFonts w:cs="Times New Roman"/>
          <w:szCs w:val="24"/>
        </w:rPr>
      </w:pPr>
    </w:p>
    <w:p w:rsidR="00912813" w:rsidRPr="005C2A78" w:rsidRDefault="00912813" w:rsidP="0091281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2AED5B3AD445D5BF484570513E61CE"/>
          </w:placeholder>
        </w:sdtPr>
        <w:sdtContent>
          <w:r>
            <w:rPr>
              <w:rFonts w:eastAsia="Times New Roman" w:cs="Times New Roman"/>
              <w:b/>
              <w:szCs w:val="24"/>
              <w:u w:val="single"/>
            </w:rPr>
            <w:t>SECTION BY SECTION ANALYSIS</w:t>
          </w:r>
        </w:sdtContent>
      </w:sdt>
    </w:p>
    <w:p w:rsidR="00912813" w:rsidRPr="005C2A78" w:rsidRDefault="00912813" w:rsidP="00912813">
      <w:pPr>
        <w:spacing w:after="0" w:line="240" w:lineRule="auto"/>
        <w:jc w:val="both"/>
        <w:rPr>
          <w:rFonts w:eastAsia="Times New Roman" w:cs="Times New Roman"/>
          <w:szCs w:val="24"/>
        </w:rPr>
      </w:pPr>
    </w:p>
    <w:p w:rsidR="00912813" w:rsidRPr="005C2A78" w:rsidRDefault="00912813" w:rsidP="0091281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Respecting Texas Patients' Right to Life Act of 2021. </w:t>
      </w:r>
    </w:p>
    <w:p w:rsidR="00912813" w:rsidRPr="005C2A78" w:rsidRDefault="00912813" w:rsidP="00912813">
      <w:pPr>
        <w:spacing w:after="0" w:line="240" w:lineRule="auto"/>
        <w:jc w:val="both"/>
        <w:rPr>
          <w:rFonts w:eastAsia="Times New Roman" w:cs="Times New Roman"/>
          <w:szCs w:val="24"/>
        </w:rPr>
      </w:pPr>
    </w:p>
    <w:p w:rsidR="00912813" w:rsidRPr="005C2A78" w:rsidRDefault="00912813" w:rsidP="009128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037E1C">
        <w:rPr>
          <w:rFonts w:eastAsia="Times New Roman" w:cs="Times New Roman"/>
          <w:szCs w:val="24"/>
        </w:rPr>
        <w:t>he purpose of this Act is to protect the right of patients and their families to decide whether and under what circumstances to choose or rej</w:t>
      </w:r>
      <w:r>
        <w:rPr>
          <w:rFonts w:eastAsia="Times New Roman" w:cs="Times New Roman"/>
          <w:szCs w:val="24"/>
        </w:rPr>
        <w:t>ect life-sustaining treatment. Provides that t</w:t>
      </w:r>
      <w:r w:rsidRPr="00037E1C">
        <w:rPr>
          <w:rFonts w:eastAsia="Times New Roman" w:cs="Times New Roman"/>
          <w:szCs w:val="24"/>
        </w:rPr>
        <w:t>his Act amends the applicable provisions of the Advance Directives Act (Chapter 166, Health and Safety Code) to ensure that, when an attending physician is unwilling to respect a patient's advance directive or a patient's or family's decision to choose the treatment necessary to prevent the patient's death, life-sustaining medical treatment will be provided until the patient can be transferred to a health care provider willing to honor the directive or treatment decision.</w:t>
      </w:r>
    </w:p>
    <w:p w:rsidR="00912813" w:rsidRPr="005C2A78" w:rsidRDefault="00912813" w:rsidP="00912813">
      <w:pPr>
        <w:spacing w:after="0" w:line="240" w:lineRule="auto"/>
        <w:jc w:val="both"/>
        <w:rPr>
          <w:rFonts w:eastAsia="Times New Roman" w:cs="Times New Roman"/>
          <w:szCs w:val="24"/>
        </w:rPr>
      </w:pPr>
    </w:p>
    <w:p w:rsidR="00912813" w:rsidRDefault="00912813" w:rsidP="0091281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166.045(c), Health and Safety Code, as follows:</w:t>
      </w:r>
    </w:p>
    <w:p w:rsidR="00912813" w:rsidRDefault="00912813" w:rsidP="00912813">
      <w:pPr>
        <w:spacing w:after="0" w:line="240" w:lineRule="auto"/>
        <w:jc w:val="both"/>
        <w:rPr>
          <w:rFonts w:eastAsia="Times New Roman" w:cs="Times New Roman"/>
          <w:szCs w:val="24"/>
        </w:rPr>
      </w:pPr>
    </w:p>
    <w:p w:rsidR="00912813" w:rsidRDefault="00912813" w:rsidP="00912813">
      <w:pPr>
        <w:spacing w:after="0" w:line="240" w:lineRule="auto"/>
        <w:ind w:left="720"/>
        <w:jc w:val="both"/>
        <w:rPr>
          <w:rFonts w:eastAsia="Times New Roman" w:cs="Times New Roman"/>
          <w:szCs w:val="24"/>
        </w:rPr>
      </w:pPr>
      <w:r>
        <w:rPr>
          <w:rFonts w:eastAsia="Times New Roman" w:cs="Times New Roman"/>
          <w:szCs w:val="24"/>
        </w:rPr>
        <w:t>(</w:t>
      </w:r>
      <w:r w:rsidRPr="00037E1C">
        <w:rPr>
          <w:rFonts w:eastAsia="Times New Roman" w:cs="Times New Roman"/>
          <w:szCs w:val="24"/>
        </w:rPr>
        <w:t>c) Requires that, if an attending physician refuses to comply with a directive or treatment decision to provide life-sustaining treatment to a patient, life-sustaining treatment be provided to the patient until the patient is transferred to another physician or health care facility willing to comply with the directive or treatment decision to provide life-sustaining treatment to the patient. Deletes existing text requiring that, if an attending physician refuses to comply with a directive or treatment decision and does not wish to follow the procedure established under Section 16</w:t>
      </w:r>
      <w:r>
        <w:rPr>
          <w:rFonts w:eastAsia="Times New Roman" w:cs="Times New Roman"/>
          <w:szCs w:val="24"/>
        </w:rPr>
        <w:t>6</w:t>
      </w:r>
      <w:r w:rsidRPr="00037E1C">
        <w:rPr>
          <w:rFonts w:eastAsia="Times New Roman" w:cs="Times New Roman"/>
          <w:szCs w:val="24"/>
        </w:rPr>
        <w:t xml:space="preserve">.046 (Procedure if not Effectuating a Directive or Treatment Decision), life-sustaining treatment be provided to the patient, but only until a reasonable opportunity has been afforded for the transfer of the patient to another physician or health care facility willing to comply with the </w:t>
      </w:r>
      <w:r>
        <w:rPr>
          <w:rFonts w:eastAsia="Times New Roman" w:cs="Times New Roman"/>
          <w:szCs w:val="24"/>
        </w:rPr>
        <w:t xml:space="preserve">directive or treatment decision. </w:t>
      </w:r>
    </w:p>
    <w:p w:rsidR="00912813" w:rsidRDefault="00912813" w:rsidP="00912813">
      <w:pPr>
        <w:spacing w:after="0" w:line="240" w:lineRule="auto"/>
        <w:jc w:val="both"/>
        <w:rPr>
          <w:rFonts w:eastAsia="Times New Roman" w:cs="Times New Roman"/>
          <w:szCs w:val="24"/>
        </w:rPr>
      </w:pPr>
    </w:p>
    <w:p w:rsidR="00912813" w:rsidRDefault="00912813" w:rsidP="00912813">
      <w:pPr>
        <w:spacing w:after="0" w:line="240" w:lineRule="auto"/>
        <w:jc w:val="both"/>
        <w:rPr>
          <w:rFonts w:eastAsia="Times New Roman" w:cs="Times New Roman"/>
          <w:szCs w:val="24"/>
        </w:rPr>
      </w:pPr>
      <w:r>
        <w:rPr>
          <w:rFonts w:eastAsia="Times New Roman" w:cs="Times New Roman"/>
          <w:szCs w:val="24"/>
        </w:rPr>
        <w:t>SECTION 4. Amends Sections 166.046(a), (b), (d), (e), (e-1), and (f), Health and Safety Code, as follows:</w:t>
      </w:r>
    </w:p>
    <w:p w:rsidR="00912813" w:rsidRDefault="00912813" w:rsidP="00912813">
      <w:pPr>
        <w:spacing w:after="0" w:line="240" w:lineRule="auto"/>
        <w:jc w:val="both"/>
        <w:rPr>
          <w:rFonts w:eastAsia="Times New Roman" w:cs="Times New Roman"/>
          <w:szCs w:val="24"/>
        </w:rPr>
      </w:pPr>
    </w:p>
    <w:p w:rsidR="00912813" w:rsidRPr="00037E1C" w:rsidRDefault="00912813" w:rsidP="00912813">
      <w:pPr>
        <w:spacing w:after="0" w:line="240" w:lineRule="auto"/>
        <w:ind w:left="720"/>
        <w:jc w:val="both"/>
        <w:rPr>
          <w:rFonts w:eastAsia="Times New Roman" w:cs="Times New Roman"/>
          <w:szCs w:val="24"/>
        </w:rPr>
      </w:pPr>
      <w:r>
        <w:rPr>
          <w:rFonts w:eastAsia="Times New Roman" w:cs="Times New Roman"/>
          <w:szCs w:val="24"/>
        </w:rPr>
        <w:t>(a) </w:t>
      </w:r>
      <w:r w:rsidRPr="00037E1C">
        <w:rPr>
          <w:rFonts w:eastAsia="Times New Roman" w:cs="Times New Roman"/>
          <w:szCs w:val="24"/>
        </w:rPr>
        <w:t xml:space="preserve">Requires </w:t>
      </w:r>
      <w:r>
        <w:rPr>
          <w:rFonts w:eastAsia="Times New Roman" w:cs="Times New Roman"/>
          <w:szCs w:val="24"/>
        </w:rPr>
        <w:t xml:space="preserve">that </w:t>
      </w:r>
      <w:r w:rsidRPr="00037E1C">
        <w:rPr>
          <w:rFonts w:eastAsia="Times New Roman" w:cs="Times New Roman"/>
          <w:szCs w:val="24"/>
        </w:rPr>
        <w:t>a physician's refusal, if an attending physician refuses to honor a patient's advance directive or a health care or treatment decision made by or on behalf of a patient, other than a directive or decision to provide artificial nutrition and hydrat</w:t>
      </w:r>
      <w:r>
        <w:rPr>
          <w:rFonts w:eastAsia="Times New Roman" w:cs="Times New Roman"/>
          <w:szCs w:val="24"/>
        </w:rPr>
        <w:t>ion to the patient,</w:t>
      </w:r>
      <w:r w:rsidRPr="00037E1C">
        <w:rPr>
          <w:rFonts w:eastAsia="Times New Roman" w:cs="Times New Roman"/>
          <w:szCs w:val="24"/>
        </w:rPr>
        <w:t xml:space="preserve"> be reviewed by an ethics or medical committee. Requires </w:t>
      </w:r>
      <w:r>
        <w:rPr>
          <w:rFonts w:eastAsia="Times New Roman" w:cs="Times New Roman"/>
          <w:szCs w:val="24"/>
        </w:rPr>
        <w:t xml:space="preserve">that </w:t>
      </w:r>
      <w:r w:rsidRPr="00037E1C">
        <w:rPr>
          <w:rFonts w:eastAsia="Times New Roman" w:cs="Times New Roman"/>
          <w:szCs w:val="24"/>
        </w:rPr>
        <w:t xml:space="preserve">the patient be given life-sustaining treatment during the review and until the patient is transferred to another physician or health care facility willing to comply with the directive or treatment decision to provide life-sustaining treatment to the patient, rather than </w:t>
      </w:r>
      <w:r>
        <w:rPr>
          <w:rFonts w:eastAsia="Times New Roman" w:cs="Times New Roman"/>
          <w:szCs w:val="24"/>
        </w:rPr>
        <w:t>requires that the patient be given life-sustaining treatment</w:t>
      </w:r>
      <w:r w:rsidRPr="00037E1C">
        <w:rPr>
          <w:rFonts w:eastAsia="Times New Roman" w:cs="Times New Roman"/>
          <w:szCs w:val="24"/>
        </w:rPr>
        <w:t xml:space="preserve"> during the review. </w:t>
      </w:r>
    </w:p>
    <w:p w:rsidR="00912813" w:rsidRDefault="00912813" w:rsidP="00912813">
      <w:pPr>
        <w:spacing w:after="0" w:line="240" w:lineRule="auto"/>
        <w:ind w:left="720"/>
        <w:jc w:val="both"/>
        <w:rPr>
          <w:rFonts w:eastAsia="Times New Roman" w:cs="Times New Roman"/>
          <w:szCs w:val="24"/>
        </w:rPr>
      </w:pPr>
    </w:p>
    <w:p w:rsidR="00912813" w:rsidRPr="00037E1C" w:rsidRDefault="00912813" w:rsidP="00912813">
      <w:pPr>
        <w:spacing w:after="0" w:line="240" w:lineRule="auto"/>
        <w:ind w:left="720"/>
        <w:jc w:val="both"/>
        <w:rPr>
          <w:rFonts w:eastAsia="Times New Roman" w:cs="Times New Roman"/>
          <w:szCs w:val="24"/>
        </w:rPr>
      </w:pPr>
      <w:r>
        <w:rPr>
          <w:rFonts w:eastAsia="Times New Roman" w:cs="Times New Roman"/>
          <w:szCs w:val="24"/>
        </w:rPr>
        <w:t>(b) Provides that t</w:t>
      </w:r>
      <w:r w:rsidRPr="00037E1C">
        <w:rPr>
          <w:rFonts w:eastAsia="Times New Roman" w:cs="Times New Roman"/>
          <w:szCs w:val="24"/>
        </w:rPr>
        <w:t>he patient or the person responsible for the health care decisions of the individual who has made the decision regarding the directive or treatment decision:</w:t>
      </w:r>
    </w:p>
    <w:p w:rsidR="00912813" w:rsidRDefault="00912813" w:rsidP="00912813">
      <w:pPr>
        <w:spacing w:after="0" w:line="240" w:lineRule="auto"/>
        <w:ind w:left="720"/>
        <w:jc w:val="both"/>
        <w:rPr>
          <w:rFonts w:eastAsia="Times New Roman" w:cs="Times New Roman"/>
          <w:szCs w:val="24"/>
        </w:rPr>
      </w:pPr>
    </w:p>
    <w:p w:rsidR="00912813" w:rsidRPr="00037E1C" w:rsidRDefault="00912813" w:rsidP="00912813">
      <w:pPr>
        <w:spacing w:after="0" w:line="240" w:lineRule="auto"/>
        <w:ind w:left="1440"/>
        <w:jc w:val="both"/>
        <w:rPr>
          <w:rFonts w:eastAsia="Times New Roman" w:cs="Times New Roman"/>
          <w:szCs w:val="24"/>
        </w:rPr>
      </w:pPr>
      <w:r w:rsidRPr="00037E1C">
        <w:rPr>
          <w:rFonts w:eastAsia="Times New Roman" w:cs="Times New Roman"/>
          <w:szCs w:val="24"/>
        </w:rPr>
        <w:t>(1</w:t>
      </w:r>
      <w:r>
        <w:rPr>
          <w:rFonts w:eastAsia="Times New Roman" w:cs="Times New Roman"/>
          <w:szCs w:val="24"/>
        </w:rPr>
        <w:t>) and (2)</w:t>
      </w:r>
      <w:r w:rsidRPr="00037E1C">
        <w:rPr>
          <w:rFonts w:eastAsia="Times New Roman" w:cs="Times New Roman"/>
          <w:szCs w:val="24"/>
        </w:rPr>
        <w:t> </w:t>
      </w:r>
      <w:r>
        <w:rPr>
          <w:rFonts w:eastAsia="Times New Roman" w:cs="Times New Roman"/>
          <w:szCs w:val="24"/>
        </w:rPr>
        <w:t>makes no changes to these subdivisions</w:t>
      </w:r>
      <w:r w:rsidRPr="00037E1C">
        <w:rPr>
          <w:rFonts w:eastAsia="Times New Roman" w:cs="Times New Roman"/>
          <w:szCs w:val="24"/>
        </w:rPr>
        <w:t>;</w:t>
      </w:r>
    </w:p>
    <w:p w:rsidR="00912813" w:rsidRDefault="00912813" w:rsidP="00912813">
      <w:pPr>
        <w:spacing w:after="0" w:line="240" w:lineRule="auto"/>
        <w:ind w:left="1440"/>
        <w:jc w:val="both"/>
        <w:rPr>
          <w:rFonts w:eastAsia="Times New Roman" w:cs="Times New Roman"/>
          <w:szCs w:val="24"/>
        </w:rPr>
      </w:pPr>
    </w:p>
    <w:p w:rsidR="00912813" w:rsidRPr="00037E1C" w:rsidRDefault="00912813" w:rsidP="00912813">
      <w:pPr>
        <w:spacing w:after="0" w:line="240" w:lineRule="auto"/>
        <w:ind w:left="1440"/>
        <w:jc w:val="both"/>
        <w:rPr>
          <w:rFonts w:eastAsia="Times New Roman" w:cs="Times New Roman"/>
          <w:szCs w:val="24"/>
        </w:rPr>
      </w:pPr>
      <w:r>
        <w:rPr>
          <w:rFonts w:eastAsia="Times New Roman" w:cs="Times New Roman"/>
          <w:szCs w:val="24"/>
        </w:rPr>
        <w:t>(3) deletes existing text providing that, at the time of being so informed, the individual is required to be provided with a copy of the appropriate statement set forth in Section 166.052 (Statements Explaining Patient's Right to Transfer); and</w:t>
      </w:r>
    </w:p>
    <w:p w:rsidR="00912813" w:rsidRDefault="00912813" w:rsidP="00912813">
      <w:pPr>
        <w:spacing w:after="0" w:line="240" w:lineRule="auto"/>
        <w:ind w:left="1440"/>
        <w:jc w:val="both"/>
        <w:rPr>
          <w:rFonts w:eastAsia="Times New Roman" w:cs="Times New Roman"/>
          <w:szCs w:val="24"/>
        </w:rPr>
      </w:pPr>
    </w:p>
    <w:p w:rsidR="00912813" w:rsidRPr="00037E1C" w:rsidRDefault="00912813" w:rsidP="00912813">
      <w:pPr>
        <w:spacing w:after="0" w:line="240" w:lineRule="auto"/>
        <w:ind w:left="1440"/>
        <w:jc w:val="both"/>
        <w:rPr>
          <w:rFonts w:eastAsia="Times New Roman" w:cs="Times New Roman"/>
          <w:szCs w:val="24"/>
        </w:rPr>
      </w:pPr>
      <w:r>
        <w:rPr>
          <w:rFonts w:eastAsia="Times New Roman" w:cs="Times New Roman"/>
          <w:szCs w:val="24"/>
        </w:rPr>
        <w:t xml:space="preserve">(4) is entitled to certain rights, including to </w:t>
      </w:r>
      <w:r w:rsidRPr="00037E1C">
        <w:rPr>
          <w:rFonts w:eastAsia="Times New Roman" w:cs="Times New Roman"/>
          <w:szCs w:val="24"/>
        </w:rPr>
        <w:t>receive a written explanation of the recommendations made</w:t>
      </w:r>
      <w:r>
        <w:rPr>
          <w:rFonts w:eastAsia="Times New Roman" w:cs="Times New Roman"/>
          <w:szCs w:val="24"/>
        </w:rPr>
        <w:t xml:space="preserve"> during the review process</w:t>
      </w:r>
      <w:r w:rsidRPr="00037E1C">
        <w:rPr>
          <w:rFonts w:eastAsia="Times New Roman" w:cs="Times New Roman"/>
          <w:szCs w:val="24"/>
        </w:rPr>
        <w:t>, ra</w:t>
      </w:r>
      <w:r>
        <w:rPr>
          <w:rFonts w:eastAsia="Times New Roman" w:cs="Times New Roman"/>
          <w:szCs w:val="24"/>
        </w:rPr>
        <w:t>ther than the decision reached during the review process.</w:t>
      </w:r>
    </w:p>
    <w:p w:rsidR="00912813" w:rsidRPr="00037E1C" w:rsidRDefault="00912813" w:rsidP="00912813">
      <w:pPr>
        <w:spacing w:after="0" w:line="240" w:lineRule="auto"/>
        <w:ind w:left="2160"/>
        <w:jc w:val="both"/>
        <w:rPr>
          <w:rFonts w:eastAsia="Times New Roman" w:cs="Times New Roman"/>
          <w:szCs w:val="24"/>
        </w:rPr>
      </w:pPr>
    </w:p>
    <w:p w:rsidR="00912813" w:rsidRPr="00037E1C" w:rsidRDefault="00912813" w:rsidP="00912813">
      <w:pPr>
        <w:spacing w:after="0" w:line="240" w:lineRule="auto"/>
        <w:ind w:left="720"/>
        <w:jc w:val="both"/>
        <w:rPr>
          <w:rFonts w:eastAsia="Times New Roman" w:cs="Times New Roman"/>
          <w:szCs w:val="24"/>
        </w:rPr>
      </w:pPr>
      <w:r>
        <w:rPr>
          <w:rFonts w:eastAsia="Times New Roman" w:cs="Times New Roman"/>
          <w:szCs w:val="24"/>
        </w:rPr>
        <w:t xml:space="preserve">Makes nonsubstantive changes. </w:t>
      </w:r>
    </w:p>
    <w:p w:rsidR="00912813" w:rsidRDefault="00912813" w:rsidP="00912813">
      <w:pPr>
        <w:spacing w:after="0" w:line="240" w:lineRule="auto"/>
        <w:ind w:left="720"/>
        <w:jc w:val="both"/>
        <w:rPr>
          <w:rFonts w:eastAsia="Times New Roman" w:cs="Times New Roman"/>
          <w:szCs w:val="24"/>
        </w:rPr>
      </w:pPr>
    </w:p>
    <w:p w:rsidR="00912813" w:rsidRPr="00037E1C" w:rsidRDefault="00912813" w:rsidP="00912813">
      <w:pPr>
        <w:spacing w:after="0" w:line="240" w:lineRule="auto"/>
        <w:ind w:left="720"/>
        <w:jc w:val="both"/>
        <w:rPr>
          <w:rFonts w:eastAsia="Times New Roman" w:cs="Times New Roman"/>
          <w:szCs w:val="24"/>
        </w:rPr>
      </w:pPr>
      <w:r>
        <w:rPr>
          <w:rFonts w:eastAsia="Times New Roman" w:cs="Times New Roman"/>
          <w:szCs w:val="24"/>
        </w:rPr>
        <w:t xml:space="preserve">(d) Makes a conforming change to this subsection. </w:t>
      </w:r>
    </w:p>
    <w:p w:rsidR="00912813" w:rsidRDefault="00912813" w:rsidP="00912813">
      <w:pPr>
        <w:spacing w:after="0" w:line="240" w:lineRule="auto"/>
        <w:ind w:left="720"/>
        <w:jc w:val="both"/>
        <w:rPr>
          <w:rFonts w:eastAsia="Times New Roman" w:cs="Times New Roman"/>
          <w:szCs w:val="24"/>
        </w:rPr>
      </w:pPr>
    </w:p>
    <w:p w:rsidR="00912813" w:rsidRPr="00037E1C" w:rsidRDefault="00912813" w:rsidP="00912813">
      <w:pPr>
        <w:spacing w:after="0" w:line="240" w:lineRule="auto"/>
        <w:ind w:left="720"/>
        <w:jc w:val="both"/>
        <w:rPr>
          <w:rFonts w:eastAsia="Times New Roman" w:cs="Times New Roman"/>
          <w:szCs w:val="24"/>
        </w:rPr>
      </w:pPr>
      <w:r>
        <w:rPr>
          <w:rFonts w:eastAsia="Times New Roman" w:cs="Times New Roman"/>
          <w:szCs w:val="24"/>
        </w:rPr>
        <w:t>(e) </w:t>
      </w:r>
      <w:r w:rsidRPr="00037E1C">
        <w:rPr>
          <w:rFonts w:eastAsia="Times New Roman" w:cs="Times New Roman"/>
          <w:szCs w:val="24"/>
        </w:rPr>
        <w:t xml:space="preserve">Requires </w:t>
      </w:r>
      <w:r>
        <w:rPr>
          <w:rFonts w:eastAsia="Times New Roman" w:cs="Times New Roman"/>
          <w:szCs w:val="24"/>
        </w:rPr>
        <w:t xml:space="preserve">that </w:t>
      </w:r>
      <w:r w:rsidRPr="00037E1C">
        <w:rPr>
          <w:rFonts w:eastAsia="Times New Roman" w:cs="Times New Roman"/>
          <w:szCs w:val="24"/>
        </w:rPr>
        <w:t>the patient, if the patient or the person responsible for the health care decisions of the patient is requesting life-sustaining treatment that the attending physician and the ethics or medical committee consider</w:t>
      </w:r>
      <w:r>
        <w:rPr>
          <w:rFonts w:eastAsia="Times New Roman" w:cs="Times New Roman"/>
          <w:szCs w:val="24"/>
        </w:rPr>
        <w:t xml:space="preserve"> medically inappropriate treatment, rather than has affirmed is</w:t>
      </w:r>
      <w:r w:rsidRPr="00037E1C">
        <w:rPr>
          <w:rFonts w:eastAsia="Times New Roman" w:cs="Times New Roman"/>
          <w:szCs w:val="24"/>
        </w:rPr>
        <w:t xml:space="preserve"> medically inappropriate treatment</w:t>
      </w:r>
      <w:r>
        <w:rPr>
          <w:rFonts w:eastAsia="Times New Roman" w:cs="Times New Roman"/>
          <w:szCs w:val="24"/>
        </w:rPr>
        <w:t>,</w:t>
      </w:r>
      <w:r w:rsidRPr="00037E1C">
        <w:rPr>
          <w:rFonts w:eastAsia="Times New Roman" w:cs="Times New Roman"/>
          <w:szCs w:val="24"/>
        </w:rPr>
        <w:t xml:space="preserve"> be given available life-sustaining treatment pending</w:t>
      </w:r>
      <w:r>
        <w:rPr>
          <w:rFonts w:eastAsia="Times New Roman" w:cs="Times New Roman"/>
          <w:szCs w:val="24"/>
        </w:rPr>
        <w:t xml:space="preserve"> transfer under Subsection (d).</w:t>
      </w:r>
      <w:r w:rsidRPr="00037E1C">
        <w:rPr>
          <w:rFonts w:eastAsia="Times New Roman" w:cs="Times New Roman"/>
          <w:szCs w:val="24"/>
        </w:rPr>
        <w:t xml:space="preserve"> Deletes existing text providing that the patient is responsible for any costs incurred in transferring the patient to another facility, and that the attending physician, any other physician responsible for the care of the patient, and the health care facility are not obligated to provide life-sustaining treatment after the 10th day after </w:t>
      </w:r>
      <w:r>
        <w:rPr>
          <w:rFonts w:eastAsia="Times New Roman" w:cs="Times New Roman"/>
          <w:szCs w:val="24"/>
        </w:rPr>
        <w:t xml:space="preserve">certain conditions are met. Makes nonsubstantive changes. </w:t>
      </w:r>
    </w:p>
    <w:p w:rsidR="00912813" w:rsidRDefault="00912813" w:rsidP="00912813">
      <w:pPr>
        <w:spacing w:after="0" w:line="240" w:lineRule="auto"/>
        <w:ind w:left="720"/>
        <w:jc w:val="both"/>
        <w:rPr>
          <w:rFonts w:eastAsia="Times New Roman" w:cs="Times New Roman"/>
          <w:szCs w:val="24"/>
        </w:rPr>
      </w:pPr>
    </w:p>
    <w:p w:rsidR="00912813" w:rsidRDefault="00912813" w:rsidP="00912813">
      <w:pPr>
        <w:spacing w:after="0" w:line="240" w:lineRule="auto"/>
        <w:ind w:left="720"/>
        <w:jc w:val="both"/>
        <w:rPr>
          <w:rFonts w:eastAsia="Times New Roman" w:cs="Times New Roman"/>
          <w:szCs w:val="24"/>
        </w:rPr>
      </w:pPr>
      <w:r>
        <w:rPr>
          <w:rFonts w:eastAsia="Times New Roman" w:cs="Times New Roman"/>
          <w:szCs w:val="24"/>
        </w:rPr>
        <w:t xml:space="preserve">(e-1) Makes a conforming change to this subsection. </w:t>
      </w:r>
    </w:p>
    <w:p w:rsidR="00912813" w:rsidRDefault="00912813" w:rsidP="00912813">
      <w:pPr>
        <w:spacing w:after="0" w:line="240" w:lineRule="auto"/>
        <w:ind w:left="720"/>
        <w:jc w:val="both"/>
        <w:rPr>
          <w:rFonts w:eastAsia="Times New Roman" w:cs="Times New Roman"/>
          <w:szCs w:val="24"/>
        </w:rPr>
      </w:pPr>
    </w:p>
    <w:p w:rsidR="00912813" w:rsidRDefault="00912813" w:rsidP="00912813">
      <w:pPr>
        <w:spacing w:after="0" w:line="240" w:lineRule="auto"/>
        <w:ind w:left="720"/>
        <w:jc w:val="both"/>
        <w:rPr>
          <w:rFonts w:eastAsia="Times New Roman" w:cs="Times New Roman"/>
          <w:szCs w:val="24"/>
        </w:rPr>
      </w:pPr>
      <w:r>
        <w:rPr>
          <w:rFonts w:eastAsia="Times New Roman" w:cs="Times New Roman"/>
          <w:szCs w:val="24"/>
        </w:rPr>
        <w:t>(f) Prohibits l</w:t>
      </w:r>
      <w:r w:rsidRPr="00037E1C">
        <w:rPr>
          <w:rFonts w:eastAsia="Times New Roman" w:cs="Times New Roman"/>
          <w:szCs w:val="24"/>
        </w:rPr>
        <w:t xml:space="preserve">ife-sustaining treatment under </w:t>
      </w:r>
      <w:r>
        <w:rPr>
          <w:rFonts w:eastAsia="Times New Roman" w:cs="Times New Roman"/>
          <w:szCs w:val="24"/>
        </w:rPr>
        <w:t>Section 166.046</w:t>
      </w:r>
      <w:r w:rsidRPr="00037E1C">
        <w:rPr>
          <w:rFonts w:eastAsia="Times New Roman" w:cs="Times New Roman"/>
          <w:szCs w:val="24"/>
        </w:rPr>
        <w:t xml:space="preserve"> </w:t>
      </w:r>
      <w:r>
        <w:rPr>
          <w:rFonts w:eastAsia="Times New Roman" w:cs="Times New Roman"/>
          <w:szCs w:val="24"/>
        </w:rPr>
        <w:t>from being</w:t>
      </w:r>
      <w:r w:rsidRPr="00037E1C">
        <w:rPr>
          <w:rFonts w:eastAsia="Times New Roman" w:cs="Times New Roman"/>
          <w:szCs w:val="24"/>
        </w:rPr>
        <w:t xml:space="preserve"> entered in the patient's medical record as </w:t>
      </w:r>
      <w:r>
        <w:rPr>
          <w:rFonts w:eastAsia="Times New Roman" w:cs="Times New Roman"/>
          <w:szCs w:val="24"/>
        </w:rPr>
        <w:t>medically unnecessary treatment. Deletes existing text prohibiting life-sustaining treatment under Section 166.046 from being entered in the patient's medical record as medically unnecessary treatment, unless the time period provided under Subsection (e) has expired.</w:t>
      </w:r>
    </w:p>
    <w:p w:rsidR="00912813" w:rsidRDefault="00912813" w:rsidP="00912813">
      <w:pPr>
        <w:spacing w:after="0" w:line="240" w:lineRule="auto"/>
        <w:jc w:val="both"/>
        <w:rPr>
          <w:rFonts w:eastAsia="Times New Roman" w:cs="Times New Roman"/>
          <w:szCs w:val="24"/>
        </w:rPr>
      </w:pPr>
    </w:p>
    <w:p w:rsidR="00912813" w:rsidRDefault="00912813" w:rsidP="00912813">
      <w:pPr>
        <w:spacing w:after="0" w:line="240" w:lineRule="auto"/>
        <w:jc w:val="both"/>
        <w:rPr>
          <w:rFonts w:eastAsia="Times New Roman" w:cs="Times New Roman"/>
          <w:szCs w:val="24"/>
        </w:rPr>
      </w:pPr>
      <w:r>
        <w:rPr>
          <w:rFonts w:eastAsia="Times New Roman" w:cs="Times New Roman"/>
          <w:szCs w:val="24"/>
        </w:rPr>
        <w:t>SECTION 5. Amends Section 166.051, Health and Safety Code, as follow:</w:t>
      </w:r>
    </w:p>
    <w:p w:rsidR="00912813" w:rsidRDefault="00912813" w:rsidP="00912813">
      <w:pPr>
        <w:spacing w:after="0" w:line="240" w:lineRule="auto"/>
        <w:jc w:val="both"/>
        <w:rPr>
          <w:rFonts w:eastAsia="Times New Roman" w:cs="Times New Roman"/>
          <w:szCs w:val="24"/>
        </w:rPr>
      </w:pPr>
    </w:p>
    <w:p w:rsidR="00912813" w:rsidRDefault="00912813" w:rsidP="00912813">
      <w:pPr>
        <w:spacing w:after="0" w:line="240" w:lineRule="auto"/>
        <w:ind w:left="720"/>
        <w:jc w:val="both"/>
        <w:rPr>
          <w:rFonts w:eastAsia="Times New Roman" w:cs="Times New Roman"/>
          <w:szCs w:val="24"/>
        </w:rPr>
      </w:pPr>
      <w:r>
        <w:rPr>
          <w:rFonts w:eastAsia="Times New Roman" w:cs="Times New Roman"/>
          <w:szCs w:val="24"/>
        </w:rPr>
        <w:t>Sec. 166.051. LEGAL RIGHT TO RESPONSIBILITY NOT AFFECTED. Requires that, if</w:t>
      </w:r>
      <w:r w:rsidRPr="00037E1C">
        <w:rPr>
          <w:rFonts w:eastAsia="Times New Roman" w:cs="Times New Roman"/>
          <w:szCs w:val="24"/>
        </w:rPr>
        <w:t xml:space="preserve"> an attending physician or health care facility is unwilling to honor a patient's advance directive or a treatment decision to provide life-sustaining treatment,</w:t>
      </w:r>
      <w:r>
        <w:rPr>
          <w:rFonts w:eastAsia="Times New Roman" w:cs="Times New Roman"/>
          <w:szCs w:val="24"/>
        </w:rPr>
        <w:t xml:space="preserve"> life-sustaining treatment be provided to the patient in accordance with Chapter 166 (Advance Directives). Deletes existing text requiring that life-sustaining treatment be provided to the patient, </w:t>
      </w:r>
      <w:r w:rsidRPr="00037E1C">
        <w:rPr>
          <w:rFonts w:eastAsia="Times New Roman" w:cs="Times New Roman"/>
          <w:szCs w:val="24"/>
        </w:rPr>
        <w:t>but only until a reasonable opportunity has been afforded for transfer of the patient to another physician or health care facility willing to comply with the advance directive or treatment decision</w:t>
      </w:r>
      <w:r>
        <w:rPr>
          <w:rFonts w:eastAsia="Times New Roman" w:cs="Times New Roman"/>
          <w:szCs w:val="24"/>
        </w:rPr>
        <w:t xml:space="preserve">. Makes nonsubstantive changes. </w:t>
      </w:r>
    </w:p>
    <w:p w:rsidR="00912813" w:rsidRDefault="00912813" w:rsidP="00912813">
      <w:pPr>
        <w:spacing w:after="0" w:line="240" w:lineRule="auto"/>
        <w:jc w:val="both"/>
        <w:rPr>
          <w:rFonts w:eastAsia="Times New Roman" w:cs="Times New Roman"/>
          <w:szCs w:val="24"/>
        </w:rPr>
      </w:pPr>
    </w:p>
    <w:p w:rsidR="00912813" w:rsidRDefault="00912813" w:rsidP="00912813">
      <w:pPr>
        <w:spacing w:after="0" w:line="240" w:lineRule="auto"/>
        <w:jc w:val="both"/>
        <w:rPr>
          <w:rFonts w:eastAsia="Times New Roman" w:cs="Times New Roman"/>
          <w:szCs w:val="24"/>
        </w:rPr>
      </w:pPr>
      <w:r>
        <w:rPr>
          <w:rFonts w:eastAsia="Times New Roman" w:cs="Times New Roman"/>
          <w:szCs w:val="24"/>
        </w:rPr>
        <w:t xml:space="preserve">SECTION 6. Amends Section 25.0021(b), Government Code, to remove Section 166.046 from the list of certain sections under which a statutory probate court, as that term is defined in Section 22.007(c) (relating to the definition of "statutory probate court"), Estates Code, has the jurisdiction provided by law for a county court to hear and determine actions, cases, matters, or proceedings. </w:t>
      </w:r>
    </w:p>
    <w:p w:rsidR="00912813" w:rsidRDefault="00912813" w:rsidP="00912813">
      <w:pPr>
        <w:spacing w:after="0" w:line="240" w:lineRule="auto"/>
        <w:jc w:val="both"/>
        <w:rPr>
          <w:rFonts w:eastAsia="Times New Roman" w:cs="Times New Roman"/>
          <w:szCs w:val="24"/>
        </w:rPr>
      </w:pPr>
    </w:p>
    <w:p w:rsidR="00912813" w:rsidRDefault="00912813" w:rsidP="00912813">
      <w:pPr>
        <w:spacing w:after="0" w:line="240" w:lineRule="auto"/>
        <w:jc w:val="both"/>
        <w:rPr>
          <w:rFonts w:eastAsia="Times New Roman" w:cs="Times New Roman"/>
          <w:szCs w:val="24"/>
        </w:rPr>
      </w:pPr>
      <w:r>
        <w:rPr>
          <w:rFonts w:eastAsia="Times New Roman" w:cs="Times New Roman"/>
          <w:szCs w:val="24"/>
        </w:rPr>
        <w:t xml:space="preserve">SECTION 7. Repealer: Section 166.046(g) (relating to the requirement that an appropriate court extend the time a health care facility must provide life-sustaining treatment only under certain conditions), Health and Safety Code. </w:t>
      </w:r>
    </w:p>
    <w:p w:rsidR="00912813" w:rsidRDefault="00912813" w:rsidP="00912813">
      <w:pPr>
        <w:spacing w:after="0" w:line="240" w:lineRule="auto"/>
        <w:jc w:val="both"/>
        <w:rPr>
          <w:rFonts w:eastAsia="Times New Roman" w:cs="Times New Roman"/>
          <w:szCs w:val="24"/>
        </w:rPr>
      </w:pPr>
    </w:p>
    <w:p w:rsidR="00912813" w:rsidRDefault="00912813" w:rsidP="00912813">
      <w:pPr>
        <w:spacing w:after="0" w:line="240" w:lineRule="auto"/>
        <w:ind w:left="720"/>
        <w:jc w:val="both"/>
        <w:rPr>
          <w:rFonts w:eastAsia="Times New Roman" w:cs="Times New Roman"/>
          <w:szCs w:val="24"/>
        </w:rPr>
      </w:pPr>
      <w:r>
        <w:rPr>
          <w:rFonts w:eastAsia="Times New Roman" w:cs="Times New Roman"/>
          <w:szCs w:val="24"/>
        </w:rPr>
        <w:t xml:space="preserve">Repealer: Section 166.052 (Statements Explaining Patient's Right to Transfer), Health and Safety Code. </w:t>
      </w:r>
    </w:p>
    <w:p w:rsidR="00912813" w:rsidRDefault="00912813" w:rsidP="00912813">
      <w:pPr>
        <w:spacing w:after="0" w:line="240" w:lineRule="auto"/>
        <w:jc w:val="both"/>
        <w:rPr>
          <w:rFonts w:eastAsia="Times New Roman" w:cs="Times New Roman"/>
          <w:szCs w:val="24"/>
        </w:rPr>
      </w:pPr>
    </w:p>
    <w:p w:rsidR="00912813" w:rsidRPr="00037E1C" w:rsidRDefault="00912813" w:rsidP="00912813">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2021. </w:t>
      </w:r>
    </w:p>
    <w:sectPr w:rsidR="00912813" w:rsidRPr="00037E1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57" w:rsidRDefault="00122257" w:rsidP="000F1DF9">
      <w:pPr>
        <w:spacing w:after="0" w:line="240" w:lineRule="auto"/>
      </w:pPr>
      <w:r>
        <w:separator/>
      </w:r>
    </w:p>
  </w:endnote>
  <w:endnote w:type="continuationSeparator" w:id="0">
    <w:p w:rsidR="00122257" w:rsidRDefault="001222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22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2813">
                <w:rPr>
                  <w:sz w:val="20"/>
                  <w:szCs w:val="20"/>
                </w:rPr>
                <w:t>RAO, 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2813">
                <w:rPr>
                  <w:sz w:val="20"/>
                  <w:szCs w:val="20"/>
                </w:rPr>
                <w:t>S.B. 917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281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22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28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281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57" w:rsidRDefault="00122257" w:rsidP="000F1DF9">
      <w:pPr>
        <w:spacing w:after="0" w:line="240" w:lineRule="auto"/>
      </w:pPr>
      <w:r>
        <w:separator/>
      </w:r>
    </w:p>
  </w:footnote>
  <w:footnote w:type="continuationSeparator" w:id="0">
    <w:p w:rsidR="00122257" w:rsidRDefault="001222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225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281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BEE3B"/>
  <w15:docId w15:val="{C0C9F38A-04B2-4B3E-A6D1-41518773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128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AE737A00FE415EBF4FC21189004DC9"/>
        <w:category>
          <w:name w:val="General"/>
          <w:gallery w:val="placeholder"/>
        </w:category>
        <w:types>
          <w:type w:val="bbPlcHdr"/>
        </w:types>
        <w:behaviors>
          <w:behavior w:val="content"/>
        </w:behaviors>
        <w:guid w:val="{2FB24663-3F6C-407B-949B-AA471243DCB9}"/>
      </w:docPartPr>
      <w:docPartBody>
        <w:p w:rsidR="00000000" w:rsidRDefault="00DA09D7"/>
      </w:docPartBody>
    </w:docPart>
    <w:docPart>
      <w:docPartPr>
        <w:name w:val="3D3C22ADC9BF4CD6980F8A049C547E2A"/>
        <w:category>
          <w:name w:val="General"/>
          <w:gallery w:val="placeholder"/>
        </w:category>
        <w:types>
          <w:type w:val="bbPlcHdr"/>
        </w:types>
        <w:behaviors>
          <w:behavior w:val="content"/>
        </w:behaviors>
        <w:guid w:val="{8F293802-85A1-4EEB-98B2-381828AB0A2E}"/>
      </w:docPartPr>
      <w:docPartBody>
        <w:p w:rsidR="00000000" w:rsidRDefault="00DA09D7"/>
      </w:docPartBody>
    </w:docPart>
    <w:docPart>
      <w:docPartPr>
        <w:name w:val="6627DD5FA8E943E983A4D6EE1F24D9D3"/>
        <w:category>
          <w:name w:val="General"/>
          <w:gallery w:val="placeholder"/>
        </w:category>
        <w:types>
          <w:type w:val="bbPlcHdr"/>
        </w:types>
        <w:behaviors>
          <w:behavior w:val="content"/>
        </w:behaviors>
        <w:guid w:val="{9773AAE0-AFC2-4577-A174-7FE69A399269}"/>
      </w:docPartPr>
      <w:docPartBody>
        <w:p w:rsidR="00000000" w:rsidRDefault="00DA09D7"/>
      </w:docPartBody>
    </w:docPart>
    <w:docPart>
      <w:docPartPr>
        <w:name w:val="B54502AD53C240C2B5BE040C12EDCA2C"/>
        <w:category>
          <w:name w:val="General"/>
          <w:gallery w:val="placeholder"/>
        </w:category>
        <w:types>
          <w:type w:val="bbPlcHdr"/>
        </w:types>
        <w:behaviors>
          <w:behavior w:val="content"/>
        </w:behaviors>
        <w:guid w:val="{536FD081-4599-4175-9885-0E911874277C}"/>
      </w:docPartPr>
      <w:docPartBody>
        <w:p w:rsidR="00000000" w:rsidRDefault="00DA09D7"/>
      </w:docPartBody>
    </w:docPart>
    <w:docPart>
      <w:docPartPr>
        <w:name w:val="2489D53FC0FD4FDDBBA1F474D0F43D63"/>
        <w:category>
          <w:name w:val="General"/>
          <w:gallery w:val="placeholder"/>
        </w:category>
        <w:types>
          <w:type w:val="bbPlcHdr"/>
        </w:types>
        <w:behaviors>
          <w:behavior w:val="content"/>
        </w:behaviors>
        <w:guid w:val="{864C82FA-0E70-42B1-820D-5FA3DFAEF5CC}"/>
      </w:docPartPr>
      <w:docPartBody>
        <w:p w:rsidR="00000000" w:rsidRDefault="00DA09D7"/>
      </w:docPartBody>
    </w:docPart>
    <w:docPart>
      <w:docPartPr>
        <w:name w:val="BC2B5081BEC94106B395DF02B397A6E9"/>
        <w:category>
          <w:name w:val="General"/>
          <w:gallery w:val="placeholder"/>
        </w:category>
        <w:types>
          <w:type w:val="bbPlcHdr"/>
        </w:types>
        <w:behaviors>
          <w:behavior w:val="content"/>
        </w:behaviors>
        <w:guid w:val="{5DAB6045-7F6C-4E63-B93F-7C4DED00460E}"/>
      </w:docPartPr>
      <w:docPartBody>
        <w:p w:rsidR="00000000" w:rsidRDefault="00DA09D7"/>
      </w:docPartBody>
    </w:docPart>
    <w:docPart>
      <w:docPartPr>
        <w:name w:val="B9EA115DF197475CAA1FEE4008CB3E20"/>
        <w:category>
          <w:name w:val="General"/>
          <w:gallery w:val="placeholder"/>
        </w:category>
        <w:types>
          <w:type w:val="bbPlcHdr"/>
        </w:types>
        <w:behaviors>
          <w:behavior w:val="content"/>
        </w:behaviors>
        <w:guid w:val="{284B59A6-BD58-43B5-898A-57B72B093F4E}"/>
      </w:docPartPr>
      <w:docPartBody>
        <w:p w:rsidR="00000000" w:rsidRDefault="00DA09D7"/>
      </w:docPartBody>
    </w:docPart>
    <w:docPart>
      <w:docPartPr>
        <w:name w:val="633700B3EB0C413FA293E4741EA3131A"/>
        <w:category>
          <w:name w:val="General"/>
          <w:gallery w:val="placeholder"/>
        </w:category>
        <w:types>
          <w:type w:val="bbPlcHdr"/>
        </w:types>
        <w:behaviors>
          <w:behavior w:val="content"/>
        </w:behaviors>
        <w:guid w:val="{E94FF8DB-50AA-4040-A10B-1331853C6E54}"/>
      </w:docPartPr>
      <w:docPartBody>
        <w:p w:rsidR="00000000" w:rsidRDefault="00DA09D7"/>
      </w:docPartBody>
    </w:docPart>
    <w:docPart>
      <w:docPartPr>
        <w:name w:val="8F524EDCB63F4B5EAD4AC1834540AA3F"/>
        <w:category>
          <w:name w:val="General"/>
          <w:gallery w:val="placeholder"/>
        </w:category>
        <w:types>
          <w:type w:val="bbPlcHdr"/>
        </w:types>
        <w:behaviors>
          <w:behavior w:val="content"/>
        </w:behaviors>
        <w:guid w:val="{EF2FEB8F-C56E-49C7-BC42-F49B0468D60A}"/>
      </w:docPartPr>
      <w:docPartBody>
        <w:p w:rsidR="00000000" w:rsidRDefault="00DA09D7"/>
      </w:docPartBody>
    </w:docPart>
    <w:docPart>
      <w:docPartPr>
        <w:name w:val="E2B25700814E4B2FA557E2F4E1670850"/>
        <w:category>
          <w:name w:val="General"/>
          <w:gallery w:val="placeholder"/>
        </w:category>
        <w:types>
          <w:type w:val="bbPlcHdr"/>
        </w:types>
        <w:behaviors>
          <w:behavior w:val="content"/>
        </w:behaviors>
        <w:guid w:val="{A3DB597C-76B3-47E3-9F0B-EB5ED93693D7}"/>
      </w:docPartPr>
      <w:docPartBody>
        <w:p w:rsidR="00000000" w:rsidRDefault="006F22A6" w:rsidP="006F22A6">
          <w:pPr>
            <w:pStyle w:val="E2B25700814E4B2FA557E2F4E1670850"/>
          </w:pPr>
          <w:r w:rsidRPr="00A30DD1">
            <w:rPr>
              <w:rStyle w:val="PlaceholderText"/>
            </w:rPr>
            <w:t>Click here to enter a date.</w:t>
          </w:r>
        </w:p>
      </w:docPartBody>
    </w:docPart>
    <w:docPart>
      <w:docPartPr>
        <w:name w:val="0DF35FED72D54112856294C712078635"/>
        <w:category>
          <w:name w:val="General"/>
          <w:gallery w:val="placeholder"/>
        </w:category>
        <w:types>
          <w:type w:val="bbPlcHdr"/>
        </w:types>
        <w:behaviors>
          <w:behavior w:val="content"/>
        </w:behaviors>
        <w:guid w:val="{9B3C1AD7-0B6B-4E61-9254-B4783C7AC77B}"/>
      </w:docPartPr>
      <w:docPartBody>
        <w:p w:rsidR="00000000" w:rsidRDefault="00DA09D7"/>
      </w:docPartBody>
    </w:docPart>
    <w:docPart>
      <w:docPartPr>
        <w:name w:val="D6B6077A8BEF4C9CB1CC38BE8CB9C14E"/>
        <w:category>
          <w:name w:val="General"/>
          <w:gallery w:val="placeholder"/>
        </w:category>
        <w:types>
          <w:type w:val="bbPlcHdr"/>
        </w:types>
        <w:behaviors>
          <w:behavior w:val="content"/>
        </w:behaviors>
        <w:guid w:val="{E442E825-CE82-43B4-9829-E66EFBBAD9B9}"/>
      </w:docPartPr>
      <w:docPartBody>
        <w:p w:rsidR="00000000" w:rsidRDefault="00DA09D7"/>
      </w:docPartBody>
    </w:docPart>
    <w:docPart>
      <w:docPartPr>
        <w:name w:val="3F605256A1B14CC0BEC7AE8837582262"/>
        <w:category>
          <w:name w:val="General"/>
          <w:gallery w:val="placeholder"/>
        </w:category>
        <w:types>
          <w:type w:val="bbPlcHdr"/>
        </w:types>
        <w:behaviors>
          <w:behavior w:val="content"/>
        </w:behaviors>
        <w:guid w:val="{9F4D5F46-EDF2-48C4-90F3-0B08E3AD26FE}"/>
      </w:docPartPr>
      <w:docPartBody>
        <w:p w:rsidR="00000000" w:rsidRDefault="006F22A6" w:rsidP="006F22A6">
          <w:pPr>
            <w:pStyle w:val="3F605256A1B14CC0BEC7AE8837582262"/>
          </w:pPr>
          <w:r>
            <w:rPr>
              <w:rFonts w:eastAsia="Times New Roman" w:cs="Times New Roman"/>
              <w:bCs/>
              <w:szCs w:val="24"/>
            </w:rPr>
            <w:t xml:space="preserve"> </w:t>
          </w:r>
        </w:p>
      </w:docPartBody>
    </w:docPart>
    <w:docPart>
      <w:docPartPr>
        <w:name w:val="E3723F4F7D0D443C863040E1911B2574"/>
        <w:category>
          <w:name w:val="General"/>
          <w:gallery w:val="placeholder"/>
        </w:category>
        <w:types>
          <w:type w:val="bbPlcHdr"/>
        </w:types>
        <w:behaviors>
          <w:behavior w:val="content"/>
        </w:behaviors>
        <w:guid w:val="{C73DA1E8-828B-4DA2-ACA2-8DBB2542E559}"/>
      </w:docPartPr>
      <w:docPartBody>
        <w:p w:rsidR="00000000" w:rsidRDefault="00DA09D7"/>
      </w:docPartBody>
    </w:docPart>
    <w:docPart>
      <w:docPartPr>
        <w:name w:val="A02AED5B3AD445D5BF484570513E61CE"/>
        <w:category>
          <w:name w:val="General"/>
          <w:gallery w:val="placeholder"/>
        </w:category>
        <w:types>
          <w:type w:val="bbPlcHdr"/>
        </w:types>
        <w:behaviors>
          <w:behavior w:val="content"/>
        </w:behaviors>
        <w:guid w:val="{0C5EA204-6ACB-438B-93D0-3D39A04EC415}"/>
      </w:docPartPr>
      <w:docPartBody>
        <w:p w:rsidR="00000000" w:rsidRDefault="00DA09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22A6"/>
    <w:rsid w:val="008C55F7"/>
    <w:rsid w:val="0090598B"/>
    <w:rsid w:val="00984D6C"/>
    <w:rsid w:val="00A54AD6"/>
    <w:rsid w:val="00A57564"/>
    <w:rsid w:val="00B252A4"/>
    <w:rsid w:val="00B5530B"/>
    <w:rsid w:val="00C129E8"/>
    <w:rsid w:val="00C968BA"/>
    <w:rsid w:val="00D63E87"/>
    <w:rsid w:val="00D705C9"/>
    <w:rsid w:val="00DA09D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2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2B25700814E4B2FA557E2F4E1670850">
    <w:name w:val="E2B25700814E4B2FA557E2F4E1670850"/>
    <w:rsid w:val="006F22A6"/>
    <w:pPr>
      <w:spacing w:after="160" w:line="259" w:lineRule="auto"/>
    </w:pPr>
  </w:style>
  <w:style w:type="paragraph" w:customStyle="1" w:styleId="3F605256A1B14CC0BEC7AE8837582262">
    <w:name w:val="3F605256A1B14CC0BEC7AE8837582262"/>
    <w:rsid w:val="006F22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CF3C59-63E3-4152-B6B8-87B2F513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1285</Words>
  <Characters>7327</Characters>
  <Application>Microsoft Office Word</Application>
  <DocSecurity>0</DocSecurity>
  <Lines>61</Lines>
  <Paragraphs>17</Paragraphs>
  <ScaleCrop>false</ScaleCrop>
  <Company>Texas Legislative Council</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2021-04-03T00:32:00Z</cp:lastPrinted>
  <dcterms:created xsi:type="dcterms:W3CDTF">2015-05-29T14:24:00Z</dcterms:created>
  <dcterms:modified xsi:type="dcterms:W3CDTF">2021-04-03T00:32:00Z</dcterms:modified>
</cp:coreProperties>
</file>

<file path=docProps/custom.xml><?xml version="1.0" encoding="utf-8"?>
<op:Properties xmlns:vt="http://schemas.openxmlformats.org/officeDocument/2006/docPropsVTypes" xmlns:op="http://schemas.openxmlformats.org/officeDocument/2006/custom-properties"/>
</file>