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09" w:rsidRDefault="00137B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10AC7B4EE84B0280C1DD6936DE2C8D"/>
          </w:placeholder>
        </w:sdtPr>
        <w:sdtContent>
          <w:r w:rsidRPr="005C2A78">
            <w:rPr>
              <w:rFonts w:cs="Times New Roman"/>
              <w:b/>
              <w:szCs w:val="24"/>
              <w:u w:val="single"/>
            </w:rPr>
            <w:t>BILL ANALYSIS</w:t>
          </w:r>
        </w:sdtContent>
      </w:sdt>
    </w:p>
    <w:p w:rsidR="00137B09" w:rsidRPr="00585C31" w:rsidRDefault="00137B09" w:rsidP="000F1DF9">
      <w:pPr>
        <w:spacing w:after="0" w:line="240" w:lineRule="auto"/>
        <w:rPr>
          <w:rFonts w:cs="Times New Roman"/>
          <w:szCs w:val="24"/>
        </w:rPr>
      </w:pPr>
    </w:p>
    <w:p w:rsidR="00137B09" w:rsidRPr="00585C31" w:rsidRDefault="00137B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7B09" w:rsidTr="000F1DF9">
        <w:tc>
          <w:tcPr>
            <w:tcW w:w="2718" w:type="dxa"/>
          </w:tcPr>
          <w:p w:rsidR="00137B09" w:rsidRPr="005C2A78" w:rsidRDefault="00137B09" w:rsidP="006D756B">
            <w:pPr>
              <w:rPr>
                <w:rFonts w:cs="Times New Roman"/>
                <w:szCs w:val="24"/>
              </w:rPr>
            </w:pPr>
            <w:sdt>
              <w:sdtPr>
                <w:rPr>
                  <w:rFonts w:cs="Times New Roman"/>
                  <w:szCs w:val="24"/>
                </w:rPr>
                <w:alias w:val="Agency Title"/>
                <w:tag w:val="AgencyTitleContentControl"/>
                <w:id w:val="1920747753"/>
                <w:lock w:val="sdtContentLocked"/>
                <w:placeholder>
                  <w:docPart w:val="C9E16136846E46AEB08E6569891335D0"/>
                </w:placeholder>
              </w:sdtPr>
              <w:sdtEndPr>
                <w:rPr>
                  <w:rFonts w:cstheme="minorBidi"/>
                  <w:szCs w:val="22"/>
                </w:rPr>
              </w:sdtEndPr>
              <w:sdtContent>
                <w:r>
                  <w:rPr>
                    <w:rFonts w:cs="Times New Roman"/>
                    <w:szCs w:val="24"/>
                  </w:rPr>
                  <w:t>Senate Research Center</w:t>
                </w:r>
              </w:sdtContent>
            </w:sdt>
          </w:p>
        </w:tc>
        <w:tc>
          <w:tcPr>
            <w:tcW w:w="6858" w:type="dxa"/>
          </w:tcPr>
          <w:p w:rsidR="00137B09" w:rsidRPr="00FF6471" w:rsidRDefault="00137B09" w:rsidP="000F1DF9">
            <w:pPr>
              <w:jc w:val="right"/>
              <w:rPr>
                <w:rFonts w:cs="Times New Roman"/>
                <w:szCs w:val="24"/>
              </w:rPr>
            </w:pPr>
            <w:sdt>
              <w:sdtPr>
                <w:rPr>
                  <w:rFonts w:cs="Times New Roman"/>
                  <w:szCs w:val="24"/>
                </w:rPr>
                <w:alias w:val="Bill Number"/>
                <w:tag w:val="BillNumberOne"/>
                <w:id w:val="-410784069"/>
                <w:lock w:val="sdtContentLocked"/>
                <w:placeholder>
                  <w:docPart w:val="A27A6AE3046041C18946592242D548ED"/>
                </w:placeholder>
              </w:sdtPr>
              <w:sdtContent>
                <w:r>
                  <w:rPr>
                    <w:rFonts w:cs="Times New Roman"/>
                    <w:szCs w:val="24"/>
                  </w:rPr>
                  <w:t>S.B. 922</w:t>
                </w:r>
              </w:sdtContent>
            </w:sdt>
          </w:p>
        </w:tc>
      </w:tr>
      <w:tr w:rsidR="00137B09" w:rsidTr="000F1DF9">
        <w:sdt>
          <w:sdtPr>
            <w:rPr>
              <w:rFonts w:cs="Times New Roman"/>
              <w:szCs w:val="24"/>
            </w:rPr>
            <w:alias w:val="TLCNumber"/>
            <w:tag w:val="TLCNumber"/>
            <w:id w:val="-542600604"/>
            <w:lock w:val="sdtLocked"/>
            <w:placeholder>
              <w:docPart w:val="3957992AB5B4497491632B74F4E53074"/>
            </w:placeholder>
            <w:showingPlcHdr/>
          </w:sdtPr>
          <w:sdtContent>
            <w:tc>
              <w:tcPr>
                <w:tcW w:w="2718" w:type="dxa"/>
              </w:tcPr>
              <w:p w:rsidR="00137B09" w:rsidRPr="000F1DF9" w:rsidRDefault="00137B09" w:rsidP="00C65088">
                <w:pPr>
                  <w:rPr>
                    <w:rFonts w:cs="Times New Roman"/>
                    <w:szCs w:val="24"/>
                  </w:rPr>
                </w:pPr>
              </w:p>
            </w:tc>
          </w:sdtContent>
        </w:sdt>
        <w:tc>
          <w:tcPr>
            <w:tcW w:w="6858" w:type="dxa"/>
          </w:tcPr>
          <w:p w:rsidR="00137B09" w:rsidRPr="005C2A78" w:rsidRDefault="00137B09" w:rsidP="00073EDD">
            <w:pPr>
              <w:jc w:val="right"/>
              <w:rPr>
                <w:rFonts w:cs="Times New Roman"/>
                <w:szCs w:val="24"/>
              </w:rPr>
            </w:pPr>
            <w:sdt>
              <w:sdtPr>
                <w:rPr>
                  <w:rFonts w:cs="Times New Roman"/>
                  <w:szCs w:val="24"/>
                </w:rPr>
                <w:alias w:val="Author Label"/>
                <w:tag w:val="By"/>
                <w:id w:val="72399597"/>
                <w:lock w:val="sdtLocked"/>
                <w:placeholder>
                  <w:docPart w:val="FC2B614B038A4378BED4A7FE2929FD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C6A7C6482F4FE195903B168BB0B944"/>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3067120F533B464CB5C05AFF8264B5E9"/>
                </w:placeholder>
                <w:showingPlcHdr/>
              </w:sdtPr>
              <w:sdtContent/>
            </w:sdt>
            <w:sdt>
              <w:sdtPr>
                <w:rPr>
                  <w:rFonts w:cs="Times New Roman"/>
                  <w:szCs w:val="24"/>
                </w:rPr>
                <w:alias w:val="DualSponsor"/>
                <w:tag w:val="DualSponsor"/>
                <w:id w:val="1029379812"/>
                <w:lock w:val="sdtContentLocked"/>
                <w:placeholder>
                  <w:docPart w:val="9FA4C2DC15424189B83DD5C368C83442"/>
                </w:placeholder>
                <w:showingPlcHdr/>
              </w:sdtPr>
              <w:sdtContent/>
            </w:sdt>
          </w:p>
        </w:tc>
      </w:tr>
      <w:tr w:rsidR="00137B09" w:rsidTr="000F1DF9">
        <w:tc>
          <w:tcPr>
            <w:tcW w:w="2718" w:type="dxa"/>
          </w:tcPr>
          <w:p w:rsidR="00137B09" w:rsidRPr="00BC7495" w:rsidRDefault="00137B09" w:rsidP="000F1DF9">
            <w:pPr>
              <w:rPr>
                <w:rFonts w:cs="Times New Roman"/>
                <w:szCs w:val="24"/>
              </w:rPr>
            </w:pPr>
          </w:p>
        </w:tc>
        <w:sdt>
          <w:sdtPr>
            <w:rPr>
              <w:rFonts w:cs="Times New Roman"/>
              <w:szCs w:val="24"/>
            </w:rPr>
            <w:alias w:val="Committee"/>
            <w:tag w:val="Committee"/>
            <w:id w:val="1914272295"/>
            <w:lock w:val="sdtContentLocked"/>
            <w:placeholder>
              <w:docPart w:val="B1357DAC16E84236B9A913D2533B7B92"/>
            </w:placeholder>
          </w:sdtPr>
          <w:sdtContent>
            <w:tc>
              <w:tcPr>
                <w:tcW w:w="6858" w:type="dxa"/>
              </w:tcPr>
              <w:p w:rsidR="00137B09" w:rsidRPr="00FF6471" w:rsidRDefault="00137B09" w:rsidP="000F1DF9">
                <w:pPr>
                  <w:jc w:val="right"/>
                  <w:rPr>
                    <w:rFonts w:cs="Times New Roman"/>
                    <w:szCs w:val="24"/>
                  </w:rPr>
                </w:pPr>
                <w:r>
                  <w:rPr>
                    <w:rFonts w:cs="Times New Roman"/>
                    <w:szCs w:val="24"/>
                  </w:rPr>
                  <w:t>Criminal Justice</w:t>
                </w:r>
              </w:p>
            </w:tc>
          </w:sdtContent>
        </w:sdt>
      </w:tr>
      <w:tr w:rsidR="00137B09" w:rsidTr="000F1DF9">
        <w:tc>
          <w:tcPr>
            <w:tcW w:w="2718" w:type="dxa"/>
          </w:tcPr>
          <w:p w:rsidR="00137B09" w:rsidRPr="00BC7495" w:rsidRDefault="00137B09" w:rsidP="000F1DF9">
            <w:pPr>
              <w:rPr>
                <w:rFonts w:cs="Times New Roman"/>
                <w:szCs w:val="24"/>
              </w:rPr>
            </w:pPr>
          </w:p>
        </w:tc>
        <w:sdt>
          <w:sdtPr>
            <w:rPr>
              <w:rFonts w:cs="Times New Roman"/>
              <w:szCs w:val="24"/>
            </w:rPr>
            <w:alias w:val="Date"/>
            <w:tag w:val="DateContentControl"/>
            <w:id w:val="1178081906"/>
            <w:lock w:val="sdtLocked"/>
            <w:placeholder>
              <w:docPart w:val="E9E3E155406946879B25AB19B6C6C746"/>
            </w:placeholder>
            <w:date w:fullDate="2021-05-25T00:00:00Z">
              <w:dateFormat w:val="M/d/yyyy"/>
              <w:lid w:val="en-US"/>
              <w:storeMappedDataAs w:val="dateTime"/>
              <w:calendar w:val="gregorian"/>
            </w:date>
          </w:sdtPr>
          <w:sdtContent>
            <w:tc>
              <w:tcPr>
                <w:tcW w:w="6858" w:type="dxa"/>
              </w:tcPr>
              <w:p w:rsidR="00137B09" w:rsidRPr="00FF6471" w:rsidRDefault="00137B09" w:rsidP="000F1DF9">
                <w:pPr>
                  <w:jc w:val="right"/>
                  <w:rPr>
                    <w:rFonts w:cs="Times New Roman"/>
                    <w:szCs w:val="24"/>
                  </w:rPr>
                </w:pPr>
                <w:r>
                  <w:rPr>
                    <w:rFonts w:cs="Times New Roman"/>
                    <w:szCs w:val="24"/>
                  </w:rPr>
                  <w:t>5/25/2021</w:t>
                </w:r>
              </w:p>
            </w:tc>
          </w:sdtContent>
        </w:sdt>
      </w:tr>
      <w:tr w:rsidR="00137B09" w:rsidTr="000F1DF9">
        <w:tc>
          <w:tcPr>
            <w:tcW w:w="2718" w:type="dxa"/>
          </w:tcPr>
          <w:p w:rsidR="00137B09" w:rsidRPr="00BC7495" w:rsidRDefault="00137B09" w:rsidP="000F1DF9">
            <w:pPr>
              <w:rPr>
                <w:rFonts w:cs="Times New Roman"/>
                <w:szCs w:val="24"/>
              </w:rPr>
            </w:pPr>
          </w:p>
        </w:tc>
        <w:sdt>
          <w:sdtPr>
            <w:rPr>
              <w:rFonts w:cs="Times New Roman"/>
              <w:szCs w:val="24"/>
            </w:rPr>
            <w:alias w:val="BA Version"/>
            <w:tag w:val="BAVersion"/>
            <w:id w:val="-1685590809"/>
            <w:lock w:val="sdtContentLocked"/>
            <w:placeholder>
              <w:docPart w:val="6B54D503FA0F4F15BDF509B1CC7E5353"/>
            </w:placeholder>
          </w:sdtPr>
          <w:sdtContent>
            <w:tc>
              <w:tcPr>
                <w:tcW w:w="6858" w:type="dxa"/>
              </w:tcPr>
              <w:p w:rsidR="00137B09" w:rsidRPr="00FF6471" w:rsidRDefault="00137B09" w:rsidP="000F1DF9">
                <w:pPr>
                  <w:jc w:val="right"/>
                  <w:rPr>
                    <w:rFonts w:cs="Times New Roman"/>
                    <w:szCs w:val="24"/>
                  </w:rPr>
                </w:pPr>
                <w:r>
                  <w:rPr>
                    <w:rFonts w:cs="Times New Roman"/>
                    <w:szCs w:val="24"/>
                  </w:rPr>
                  <w:t>Enrolled</w:t>
                </w:r>
              </w:p>
            </w:tc>
          </w:sdtContent>
        </w:sdt>
      </w:tr>
    </w:tbl>
    <w:p w:rsidR="00137B09" w:rsidRPr="00FF6471" w:rsidRDefault="00137B09" w:rsidP="000F1DF9">
      <w:pPr>
        <w:spacing w:after="0" w:line="240" w:lineRule="auto"/>
        <w:rPr>
          <w:rFonts w:cs="Times New Roman"/>
          <w:szCs w:val="24"/>
        </w:rPr>
      </w:pPr>
    </w:p>
    <w:p w:rsidR="00137B09" w:rsidRPr="00FF6471" w:rsidRDefault="00137B09" w:rsidP="000F1DF9">
      <w:pPr>
        <w:spacing w:after="0" w:line="240" w:lineRule="auto"/>
        <w:rPr>
          <w:rFonts w:cs="Times New Roman"/>
          <w:szCs w:val="24"/>
        </w:rPr>
      </w:pPr>
    </w:p>
    <w:p w:rsidR="00137B09" w:rsidRPr="00FF6471" w:rsidRDefault="00137B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E06A0F8FB842FD8ED968458218F285"/>
        </w:placeholder>
      </w:sdtPr>
      <w:sdtContent>
        <w:p w:rsidR="00137B09" w:rsidRDefault="00137B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81FB1593CF604430A5BFCE2D9AE174B1"/>
        </w:placeholder>
      </w:sdtPr>
      <w:sdtEndPr/>
      <w:sdtContent>
        <w:p w:rsidR="00137B09" w:rsidRDefault="00137B09" w:rsidP="00137B09">
          <w:pPr>
            <w:shd w:val="clear" w:color="000000" w:fill="auto"/>
            <w:spacing w:after="0" w:line="240" w:lineRule="auto"/>
            <w:jc w:val="both"/>
            <w:divId w:val="1331834007"/>
            <w:rPr>
              <w:rFonts w:eastAsia="Times New Roman" w:cs="Times New Roman"/>
              <w:bCs/>
              <w:szCs w:val="24"/>
            </w:rPr>
          </w:pPr>
        </w:p>
        <w:p w:rsidR="00137B09" w:rsidRDefault="00137B09" w:rsidP="00137B09">
          <w:pPr>
            <w:shd w:val="clear" w:color="000000" w:fill="auto"/>
            <w:spacing w:after="0" w:line="240" w:lineRule="auto"/>
            <w:jc w:val="both"/>
            <w:divId w:val="1331834007"/>
          </w:pPr>
          <w:r>
            <w:t xml:space="preserve">Currently, the Department of Public Safety of the State of Texas (DPS) partners with a third party vendor, IdentoGO, to provide criminal history checks through an electronic fingerprinting service, which employers and licensing agencies utilize. Written in the DPS's contract is a requirement that the vendor must have an operating facility within a fifty-mile radius of a prospective Texas consumer. However, it has been found that this requirement is often not met and these locations are prone to exceed acceptable wait times and often close without notice to the state. </w:t>
          </w:r>
        </w:p>
        <w:p w:rsidR="00137B09" w:rsidRDefault="00137B09" w:rsidP="00137B09">
          <w:pPr>
            <w:shd w:val="clear" w:color="000000" w:fill="auto"/>
            <w:spacing w:after="0" w:line="240" w:lineRule="auto"/>
            <w:jc w:val="both"/>
            <w:divId w:val="1331834007"/>
          </w:pPr>
        </w:p>
        <w:p w:rsidR="00137B09" w:rsidRDefault="00137B09" w:rsidP="00137B09">
          <w:pPr>
            <w:shd w:val="clear" w:color="000000" w:fill="auto"/>
            <w:spacing w:after="0" w:line="240" w:lineRule="auto"/>
            <w:jc w:val="both"/>
            <w:divId w:val="1331834007"/>
            <w:rPr>
              <w:rFonts w:cs="Times New Roman"/>
              <w:szCs w:val="24"/>
            </w:rPr>
          </w:pPr>
          <w:r>
            <w:t>S.B. 922 seeks to ensure higher quality services are implemented by requiring the vendor to provide sufficient notice to the public before a location may close; administer a mobile unit in the area of a facility that closes; allow DPS to contract with a second vendor should its initial vendor not fulfill its duties; and require DPS to provide the legislature and governor with an annual report regarding the vendor's ability to meet its contractual obligations based on: availability of appointments and wait time, a study of miles traveled to receive fingerprinting services, and whether there are short-term or chronic gaps in statewide coverage.</w:t>
          </w:r>
        </w:p>
        <w:p w:rsidR="00137B09" w:rsidRDefault="00137B09" w:rsidP="00137B09">
          <w:pPr>
            <w:shd w:val="clear" w:color="000000" w:fill="auto"/>
            <w:spacing w:after="0" w:line="240" w:lineRule="auto"/>
            <w:jc w:val="both"/>
            <w:divId w:val="1331834007"/>
            <w:rPr>
              <w:rFonts w:cs="Times New Roman"/>
              <w:szCs w:val="24"/>
            </w:rPr>
          </w:pPr>
        </w:p>
        <w:p w:rsidR="00137B09" w:rsidRDefault="00137B09" w:rsidP="00137B09">
          <w:pPr>
            <w:pStyle w:val="NormalWeb"/>
            <w:shd w:val="clear" w:color="000000" w:fill="auto"/>
            <w:spacing w:before="0" w:beforeAutospacing="0" w:after="0" w:afterAutospacing="0"/>
            <w:jc w:val="both"/>
            <w:divId w:val="1331834007"/>
          </w:pPr>
          <w:r>
            <w:t>(Original Author's / Sponsor's Statement of Intent)</w:t>
          </w:r>
        </w:p>
        <w:p w:rsidR="00137B09" w:rsidRPr="00D70925" w:rsidRDefault="00137B09" w:rsidP="00137B09">
          <w:pPr>
            <w:pStyle w:val="NormalWeb"/>
            <w:shd w:val="clear" w:color="000000" w:fill="auto"/>
            <w:spacing w:before="0" w:beforeAutospacing="0" w:after="0" w:afterAutospacing="0"/>
            <w:jc w:val="both"/>
            <w:divId w:val="1331834007"/>
            <w:rPr>
              <w:rFonts w:eastAsia="Times New Roman"/>
              <w:bCs/>
            </w:rPr>
          </w:pPr>
        </w:p>
      </w:sdtContent>
    </w:sdt>
    <w:p w:rsidR="00137B09" w:rsidRDefault="00137B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922 </w:t>
      </w:r>
      <w:bookmarkStart w:id="1" w:name="AmendsCurrentLaw"/>
      <w:bookmarkEnd w:id="1"/>
      <w:r>
        <w:rPr>
          <w:rFonts w:cs="Times New Roman"/>
          <w:szCs w:val="24"/>
        </w:rPr>
        <w:t xml:space="preserve">amends current law </w:t>
      </w:r>
      <w:r>
        <w:t>relating to contracts for fingerprinting services entered into by the Department of Public Safety of the State of Texas.</w:t>
      </w:r>
    </w:p>
    <w:p w:rsidR="00137B09" w:rsidRPr="00713A0A" w:rsidRDefault="00137B09" w:rsidP="000F1DF9">
      <w:pPr>
        <w:spacing w:after="0" w:line="240" w:lineRule="auto"/>
        <w:jc w:val="both"/>
        <w:rPr>
          <w:rFonts w:eastAsia="Times New Roman" w:cs="Times New Roman"/>
          <w:szCs w:val="24"/>
        </w:rPr>
      </w:pPr>
    </w:p>
    <w:p w:rsidR="00137B09" w:rsidRPr="005C2A78" w:rsidRDefault="00137B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0BCE1C83B5401EAF19BD08707081E0"/>
          </w:placeholder>
        </w:sdtPr>
        <w:sdtContent>
          <w:r>
            <w:rPr>
              <w:rFonts w:eastAsia="Times New Roman" w:cs="Times New Roman"/>
              <w:b/>
              <w:szCs w:val="24"/>
              <w:u w:val="single"/>
            </w:rPr>
            <w:t>RULEMAKING AUTHORITY</w:t>
          </w:r>
        </w:sdtContent>
      </w:sdt>
    </w:p>
    <w:p w:rsidR="00137B09" w:rsidRPr="006529C4" w:rsidRDefault="00137B09" w:rsidP="00774EC7">
      <w:pPr>
        <w:spacing w:after="0" w:line="240" w:lineRule="auto"/>
        <w:jc w:val="both"/>
        <w:rPr>
          <w:rFonts w:cs="Times New Roman"/>
          <w:szCs w:val="24"/>
        </w:rPr>
      </w:pPr>
    </w:p>
    <w:p w:rsidR="00137B09" w:rsidRPr="006529C4" w:rsidRDefault="00137B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7B09" w:rsidRPr="006529C4" w:rsidRDefault="00137B09" w:rsidP="00774EC7">
      <w:pPr>
        <w:spacing w:after="0" w:line="240" w:lineRule="auto"/>
        <w:jc w:val="both"/>
        <w:rPr>
          <w:rFonts w:cs="Times New Roman"/>
          <w:szCs w:val="24"/>
        </w:rPr>
      </w:pPr>
    </w:p>
    <w:p w:rsidR="00137B09" w:rsidRPr="005C2A78" w:rsidRDefault="00137B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1DFF0CF2C344D59A960F09DD0FF2A2"/>
          </w:placeholder>
        </w:sdtPr>
        <w:sdtContent>
          <w:r>
            <w:rPr>
              <w:rFonts w:eastAsia="Times New Roman" w:cs="Times New Roman"/>
              <w:b/>
              <w:szCs w:val="24"/>
              <w:u w:val="single"/>
            </w:rPr>
            <w:t>SECTION BY SECTION ANALYSIS</w:t>
          </w:r>
        </w:sdtContent>
      </w:sdt>
    </w:p>
    <w:p w:rsidR="00137B09" w:rsidRPr="005C2A78" w:rsidRDefault="00137B09" w:rsidP="000F1DF9">
      <w:pPr>
        <w:spacing w:after="0" w:line="240" w:lineRule="auto"/>
        <w:jc w:val="both"/>
        <w:rPr>
          <w:rFonts w:eastAsia="Times New Roman" w:cs="Times New Roman"/>
          <w:szCs w:val="24"/>
        </w:rPr>
      </w:pPr>
    </w:p>
    <w:p w:rsidR="00137B09" w:rsidRDefault="00137B09" w:rsidP="00381598">
      <w:pPr>
        <w:spacing w:after="0" w:line="240" w:lineRule="auto"/>
        <w:jc w:val="both"/>
      </w:pPr>
      <w:r>
        <w:rPr>
          <w:rFonts w:eastAsia="Times New Roman" w:cs="Times New Roman"/>
          <w:szCs w:val="24"/>
        </w:rPr>
        <w:t xml:space="preserve">SECTION 1. </w:t>
      </w:r>
      <w:r>
        <w:t xml:space="preserve">Amends Subchapter F, Chapter 411, Government Code, by adding Section 411.0865, as follows: </w:t>
      </w:r>
    </w:p>
    <w:p w:rsidR="00137B09" w:rsidRDefault="00137B09" w:rsidP="00381598">
      <w:pPr>
        <w:spacing w:after="0" w:line="240" w:lineRule="auto"/>
        <w:jc w:val="both"/>
      </w:pPr>
    </w:p>
    <w:p w:rsidR="00137B09" w:rsidRDefault="00137B09" w:rsidP="00381598">
      <w:pPr>
        <w:spacing w:after="0" w:line="240" w:lineRule="auto"/>
        <w:ind w:left="720"/>
        <w:jc w:val="both"/>
      </w:pPr>
      <w:r>
        <w:t xml:space="preserve">Sec. 411.0865. CONTRACTS FOR FINGERPRINTING SERVICES. (a) Requires the Department of Public Safety of the State of Texas (DPS), if DPS enters into a contract with a vendor to provide fingerprinting services throughout Texas for use in accessing criminal history record information, including a contract entered into under Section 2157.068 (Purchase of Information Technology Commodity Items), to: </w:t>
      </w:r>
    </w:p>
    <w:p w:rsidR="00137B09" w:rsidRDefault="00137B09" w:rsidP="00381598">
      <w:pPr>
        <w:spacing w:after="0" w:line="240" w:lineRule="auto"/>
        <w:ind w:left="720"/>
        <w:jc w:val="both"/>
      </w:pPr>
    </w:p>
    <w:p w:rsidR="00137B09" w:rsidRDefault="00137B09" w:rsidP="00381598">
      <w:pPr>
        <w:spacing w:after="0" w:line="240" w:lineRule="auto"/>
        <w:ind w:left="2160"/>
        <w:jc w:val="both"/>
      </w:pPr>
      <w:r>
        <w:t xml:space="preserve">(1) include in the contract a provision that: </w:t>
      </w:r>
    </w:p>
    <w:p w:rsidR="00137B09" w:rsidRDefault="00137B09" w:rsidP="00381598">
      <w:pPr>
        <w:spacing w:after="0" w:line="240" w:lineRule="auto"/>
        <w:ind w:left="2160"/>
        <w:jc w:val="both"/>
      </w:pPr>
    </w:p>
    <w:p w:rsidR="00137B09" w:rsidRDefault="00137B09" w:rsidP="00381598">
      <w:pPr>
        <w:spacing w:after="0" w:line="240" w:lineRule="auto"/>
        <w:ind w:left="2880"/>
        <w:jc w:val="both"/>
      </w:pPr>
      <w:r>
        <w:t xml:space="preserve">(A) requires notice to the public of a permanent closure of a location accessible to the public that provides fingerprinting services at least 45 days before the date on which the location closes; </w:t>
      </w:r>
    </w:p>
    <w:p w:rsidR="00137B09" w:rsidRDefault="00137B09" w:rsidP="00381598">
      <w:pPr>
        <w:spacing w:after="0" w:line="240" w:lineRule="auto"/>
        <w:ind w:left="2880"/>
        <w:jc w:val="both"/>
      </w:pPr>
    </w:p>
    <w:p w:rsidR="00137B09" w:rsidRDefault="00137B09" w:rsidP="00381598">
      <w:pPr>
        <w:spacing w:after="0" w:line="240" w:lineRule="auto"/>
        <w:ind w:left="2880"/>
        <w:jc w:val="both"/>
      </w:pPr>
      <w:r>
        <w:t xml:space="preserve">(B) requires a mobile unit to provide fingerprinting services in or as near as practicable to the area of a location accessible to the public that permanently closes until a replacement location is opened in that area at full capacity if the closure would cause the vendor to not meet contractual coverage requirements; and </w:t>
      </w:r>
    </w:p>
    <w:p w:rsidR="00137B09" w:rsidRDefault="00137B09" w:rsidP="00381598">
      <w:pPr>
        <w:spacing w:after="0" w:line="240" w:lineRule="auto"/>
        <w:ind w:left="2880"/>
        <w:jc w:val="both"/>
      </w:pPr>
    </w:p>
    <w:p w:rsidR="00137B09" w:rsidRDefault="00137B09" w:rsidP="00381598">
      <w:pPr>
        <w:spacing w:after="0" w:line="240" w:lineRule="auto"/>
        <w:ind w:left="2880"/>
        <w:jc w:val="both"/>
      </w:pPr>
      <w:r>
        <w:t xml:space="preserve">(C) allows DPS to contract with a second vendor to provide fingerprinting services or to provide fingerprinting services by other means if DPS determines that the original vendor has not fulfilled the contract in a reasonable manner; and </w:t>
      </w:r>
    </w:p>
    <w:p w:rsidR="00137B09" w:rsidRDefault="00137B09" w:rsidP="00381598">
      <w:pPr>
        <w:spacing w:after="0" w:line="240" w:lineRule="auto"/>
        <w:ind w:left="2880"/>
        <w:jc w:val="both"/>
      </w:pPr>
    </w:p>
    <w:p w:rsidR="00137B09" w:rsidRDefault="00137B09" w:rsidP="00381598">
      <w:pPr>
        <w:spacing w:after="0" w:line="240" w:lineRule="auto"/>
        <w:ind w:left="2160"/>
        <w:jc w:val="both"/>
      </w:pPr>
      <w:r>
        <w:t xml:space="preserve">(2) annually review and prepare a report on the services provided by the vendor under the contract that includes a determination on the vendor's ability to adequately address the need for fingerprinting services throughout Texas based on: </w:t>
      </w:r>
    </w:p>
    <w:p w:rsidR="00137B09" w:rsidRDefault="00137B09" w:rsidP="00381598">
      <w:pPr>
        <w:spacing w:after="0" w:line="240" w:lineRule="auto"/>
        <w:ind w:left="2160"/>
        <w:jc w:val="both"/>
      </w:pPr>
    </w:p>
    <w:p w:rsidR="00137B09" w:rsidRDefault="00137B09" w:rsidP="00381598">
      <w:pPr>
        <w:spacing w:after="0" w:line="240" w:lineRule="auto"/>
        <w:ind w:left="2880"/>
        <w:jc w:val="both"/>
      </w:pPr>
      <w:r>
        <w:t xml:space="preserve">(A) the availability of fingerprinting appointments throughout Texas, including any wait times for appointments at locations; and </w:t>
      </w:r>
    </w:p>
    <w:p w:rsidR="00137B09" w:rsidRDefault="00137B09" w:rsidP="00381598">
      <w:pPr>
        <w:spacing w:after="0" w:line="240" w:lineRule="auto"/>
        <w:ind w:left="2880"/>
        <w:jc w:val="both"/>
      </w:pPr>
    </w:p>
    <w:p w:rsidR="00137B09" w:rsidRDefault="00137B09" w:rsidP="00381598">
      <w:pPr>
        <w:spacing w:after="0" w:line="240" w:lineRule="auto"/>
        <w:ind w:left="2880"/>
        <w:jc w:val="both"/>
      </w:pPr>
      <w:r>
        <w:t xml:space="preserve">(B) a study of the miles required to travel throughout Texas in order to receive fingerprinting services and whether there are short-term or chronic gaps in coverage in certain areas of Texas. </w:t>
      </w:r>
    </w:p>
    <w:p w:rsidR="00137B09" w:rsidRDefault="00137B09" w:rsidP="00381598">
      <w:pPr>
        <w:spacing w:after="0" w:line="240" w:lineRule="auto"/>
        <w:ind w:left="2880"/>
        <w:jc w:val="both"/>
      </w:pPr>
    </w:p>
    <w:p w:rsidR="00137B09" w:rsidRDefault="00137B09" w:rsidP="00381598">
      <w:pPr>
        <w:spacing w:after="0" w:line="240" w:lineRule="auto"/>
        <w:ind w:left="1440"/>
        <w:jc w:val="both"/>
      </w:pPr>
      <w:r>
        <w:t xml:space="preserve">(b) Requires DPS to provide the report prepared under Subsection (a)(2) to the governor and members of the legislature. </w:t>
      </w:r>
    </w:p>
    <w:p w:rsidR="00137B09" w:rsidRDefault="00137B09" w:rsidP="00381598">
      <w:pPr>
        <w:spacing w:after="0" w:line="240" w:lineRule="auto"/>
        <w:ind w:left="2880"/>
        <w:jc w:val="both"/>
      </w:pPr>
    </w:p>
    <w:p w:rsidR="00137B09" w:rsidRDefault="00137B09" w:rsidP="00381598">
      <w:pPr>
        <w:spacing w:after="0" w:line="240" w:lineRule="auto"/>
        <w:jc w:val="both"/>
      </w:pPr>
      <w:r>
        <w:t xml:space="preserve">SECTION 2. Makes application of this Act prospective. </w:t>
      </w:r>
    </w:p>
    <w:p w:rsidR="00137B09" w:rsidRDefault="00137B09" w:rsidP="00381598">
      <w:pPr>
        <w:spacing w:after="0" w:line="240" w:lineRule="auto"/>
        <w:jc w:val="both"/>
      </w:pPr>
    </w:p>
    <w:p w:rsidR="00137B09" w:rsidRPr="00C8671F" w:rsidRDefault="00137B09" w:rsidP="00381598">
      <w:pPr>
        <w:spacing w:after="0" w:line="240" w:lineRule="auto"/>
        <w:jc w:val="both"/>
        <w:rPr>
          <w:rFonts w:eastAsia="Times New Roman" w:cs="Times New Roman"/>
          <w:szCs w:val="24"/>
        </w:rPr>
      </w:pPr>
      <w:r>
        <w:t>SECTION 3. Effective date: September 1, 2021.</w:t>
      </w:r>
    </w:p>
    <w:sectPr w:rsidR="00137B0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3D3" w:rsidRDefault="00A763D3" w:rsidP="000F1DF9">
      <w:pPr>
        <w:spacing w:after="0" w:line="240" w:lineRule="auto"/>
      </w:pPr>
      <w:r>
        <w:separator/>
      </w:r>
    </w:p>
  </w:endnote>
  <w:endnote w:type="continuationSeparator" w:id="0">
    <w:p w:rsidR="00A763D3" w:rsidRDefault="00A763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63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7B0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37B09">
                <w:rPr>
                  <w:sz w:val="20"/>
                  <w:szCs w:val="20"/>
                </w:rPr>
                <w:t>S.B. 922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37B0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63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3D3" w:rsidRDefault="00A763D3" w:rsidP="000F1DF9">
      <w:pPr>
        <w:spacing w:after="0" w:line="240" w:lineRule="auto"/>
      </w:pPr>
      <w:r>
        <w:separator/>
      </w:r>
    </w:p>
  </w:footnote>
  <w:footnote w:type="continuationSeparator" w:id="0">
    <w:p w:rsidR="00A763D3" w:rsidRDefault="00A763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7B0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63D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386D"/>
  <w15:docId w15:val="{3D5DBF3B-3B13-41AE-9C47-3B2B3F91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37B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10AC7B4EE84B0280C1DD6936DE2C8D"/>
        <w:category>
          <w:name w:val="General"/>
          <w:gallery w:val="placeholder"/>
        </w:category>
        <w:types>
          <w:type w:val="bbPlcHdr"/>
        </w:types>
        <w:behaviors>
          <w:behavior w:val="content"/>
        </w:behaviors>
        <w:guid w:val="{F499A1D4-4C7D-4BFF-B646-A9CE870A0D57}"/>
      </w:docPartPr>
      <w:docPartBody>
        <w:p w:rsidR="00000000" w:rsidRDefault="004F712E"/>
      </w:docPartBody>
    </w:docPart>
    <w:docPart>
      <w:docPartPr>
        <w:name w:val="C9E16136846E46AEB08E6569891335D0"/>
        <w:category>
          <w:name w:val="General"/>
          <w:gallery w:val="placeholder"/>
        </w:category>
        <w:types>
          <w:type w:val="bbPlcHdr"/>
        </w:types>
        <w:behaviors>
          <w:behavior w:val="content"/>
        </w:behaviors>
        <w:guid w:val="{8727A069-B9D0-499D-8768-1ABFDBE14FAF}"/>
      </w:docPartPr>
      <w:docPartBody>
        <w:p w:rsidR="00000000" w:rsidRDefault="004F712E"/>
      </w:docPartBody>
    </w:docPart>
    <w:docPart>
      <w:docPartPr>
        <w:name w:val="A27A6AE3046041C18946592242D548ED"/>
        <w:category>
          <w:name w:val="General"/>
          <w:gallery w:val="placeholder"/>
        </w:category>
        <w:types>
          <w:type w:val="bbPlcHdr"/>
        </w:types>
        <w:behaviors>
          <w:behavior w:val="content"/>
        </w:behaviors>
        <w:guid w:val="{0133D77E-5447-48A4-A845-FC2FB2A74673}"/>
      </w:docPartPr>
      <w:docPartBody>
        <w:p w:rsidR="00000000" w:rsidRDefault="004F712E"/>
      </w:docPartBody>
    </w:docPart>
    <w:docPart>
      <w:docPartPr>
        <w:name w:val="3957992AB5B4497491632B74F4E53074"/>
        <w:category>
          <w:name w:val="General"/>
          <w:gallery w:val="placeholder"/>
        </w:category>
        <w:types>
          <w:type w:val="bbPlcHdr"/>
        </w:types>
        <w:behaviors>
          <w:behavior w:val="content"/>
        </w:behaviors>
        <w:guid w:val="{FE7BA48E-157A-405D-9E82-C297B15D8A6F}"/>
      </w:docPartPr>
      <w:docPartBody>
        <w:p w:rsidR="00000000" w:rsidRDefault="004F712E"/>
      </w:docPartBody>
    </w:docPart>
    <w:docPart>
      <w:docPartPr>
        <w:name w:val="FC2B614B038A4378BED4A7FE2929FD95"/>
        <w:category>
          <w:name w:val="General"/>
          <w:gallery w:val="placeholder"/>
        </w:category>
        <w:types>
          <w:type w:val="bbPlcHdr"/>
        </w:types>
        <w:behaviors>
          <w:behavior w:val="content"/>
        </w:behaviors>
        <w:guid w:val="{3DAC5D16-8F49-4833-B98F-885764437960}"/>
      </w:docPartPr>
      <w:docPartBody>
        <w:p w:rsidR="00000000" w:rsidRDefault="004F712E"/>
      </w:docPartBody>
    </w:docPart>
    <w:docPart>
      <w:docPartPr>
        <w:name w:val="21C6A7C6482F4FE195903B168BB0B944"/>
        <w:category>
          <w:name w:val="General"/>
          <w:gallery w:val="placeholder"/>
        </w:category>
        <w:types>
          <w:type w:val="bbPlcHdr"/>
        </w:types>
        <w:behaviors>
          <w:behavior w:val="content"/>
        </w:behaviors>
        <w:guid w:val="{A8EEA35D-2448-4F34-9D22-91CB92948D13}"/>
      </w:docPartPr>
      <w:docPartBody>
        <w:p w:rsidR="00000000" w:rsidRDefault="004F712E"/>
      </w:docPartBody>
    </w:docPart>
    <w:docPart>
      <w:docPartPr>
        <w:name w:val="3067120F533B464CB5C05AFF8264B5E9"/>
        <w:category>
          <w:name w:val="General"/>
          <w:gallery w:val="placeholder"/>
        </w:category>
        <w:types>
          <w:type w:val="bbPlcHdr"/>
        </w:types>
        <w:behaviors>
          <w:behavior w:val="content"/>
        </w:behaviors>
        <w:guid w:val="{873B38F5-6306-4E83-B74A-FCDD9247C661}"/>
      </w:docPartPr>
      <w:docPartBody>
        <w:p w:rsidR="00000000" w:rsidRDefault="004F712E"/>
      </w:docPartBody>
    </w:docPart>
    <w:docPart>
      <w:docPartPr>
        <w:name w:val="9FA4C2DC15424189B83DD5C368C83442"/>
        <w:category>
          <w:name w:val="General"/>
          <w:gallery w:val="placeholder"/>
        </w:category>
        <w:types>
          <w:type w:val="bbPlcHdr"/>
        </w:types>
        <w:behaviors>
          <w:behavior w:val="content"/>
        </w:behaviors>
        <w:guid w:val="{72DC1ADA-C582-44F8-8895-E265824C6E77}"/>
      </w:docPartPr>
      <w:docPartBody>
        <w:p w:rsidR="00000000" w:rsidRDefault="004F712E"/>
      </w:docPartBody>
    </w:docPart>
    <w:docPart>
      <w:docPartPr>
        <w:name w:val="B1357DAC16E84236B9A913D2533B7B92"/>
        <w:category>
          <w:name w:val="General"/>
          <w:gallery w:val="placeholder"/>
        </w:category>
        <w:types>
          <w:type w:val="bbPlcHdr"/>
        </w:types>
        <w:behaviors>
          <w:behavior w:val="content"/>
        </w:behaviors>
        <w:guid w:val="{ECD59A74-61E1-4360-A1D1-2C8A137B101E}"/>
      </w:docPartPr>
      <w:docPartBody>
        <w:p w:rsidR="00000000" w:rsidRDefault="004F712E"/>
      </w:docPartBody>
    </w:docPart>
    <w:docPart>
      <w:docPartPr>
        <w:name w:val="E9E3E155406946879B25AB19B6C6C746"/>
        <w:category>
          <w:name w:val="General"/>
          <w:gallery w:val="placeholder"/>
        </w:category>
        <w:types>
          <w:type w:val="bbPlcHdr"/>
        </w:types>
        <w:behaviors>
          <w:behavior w:val="content"/>
        </w:behaviors>
        <w:guid w:val="{D46DB4B8-7C50-4B6B-8A66-9298EA3B27D6}"/>
      </w:docPartPr>
      <w:docPartBody>
        <w:p w:rsidR="00000000" w:rsidRDefault="00C24295" w:rsidP="00C24295">
          <w:pPr>
            <w:pStyle w:val="E9E3E155406946879B25AB19B6C6C746"/>
          </w:pPr>
          <w:r w:rsidRPr="00A30DD1">
            <w:rPr>
              <w:rStyle w:val="PlaceholderText"/>
            </w:rPr>
            <w:t>Click here to enter a date.</w:t>
          </w:r>
        </w:p>
      </w:docPartBody>
    </w:docPart>
    <w:docPart>
      <w:docPartPr>
        <w:name w:val="6B54D503FA0F4F15BDF509B1CC7E5353"/>
        <w:category>
          <w:name w:val="General"/>
          <w:gallery w:val="placeholder"/>
        </w:category>
        <w:types>
          <w:type w:val="bbPlcHdr"/>
        </w:types>
        <w:behaviors>
          <w:behavior w:val="content"/>
        </w:behaviors>
        <w:guid w:val="{3BC4B328-3EF7-4382-955A-40D144E5EE78}"/>
      </w:docPartPr>
      <w:docPartBody>
        <w:p w:rsidR="00000000" w:rsidRDefault="004F712E"/>
      </w:docPartBody>
    </w:docPart>
    <w:docPart>
      <w:docPartPr>
        <w:name w:val="DEE06A0F8FB842FD8ED968458218F285"/>
        <w:category>
          <w:name w:val="General"/>
          <w:gallery w:val="placeholder"/>
        </w:category>
        <w:types>
          <w:type w:val="bbPlcHdr"/>
        </w:types>
        <w:behaviors>
          <w:behavior w:val="content"/>
        </w:behaviors>
        <w:guid w:val="{01954659-7317-49C2-B2B9-C38EF1C577B7}"/>
      </w:docPartPr>
      <w:docPartBody>
        <w:p w:rsidR="00000000" w:rsidRDefault="004F712E"/>
      </w:docPartBody>
    </w:docPart>
    <w:docPart>
      <w:docPartPr>
        <w:name w:val="81FB1593CF604430A5BFCE2D9AE174B1"/>
        <w:category>
          <w:name w:val="General"/>
          <w:gallery w:val="placeholder"/>
        </w:category>
        <w:types>
          <w:type w:val="bbPlcHdr"/>
        </w:types>
        <w:behaviors>
          <w:behavior w:val="content"/>
        </w:behaviors>
        <w:guid w:val="{CA8BD826-F183-4710-9EB1-B2797D8D339E}"/>
      </w:docPartPr>
      <w:docPartBody>
        <w:p w:rsidR="00000000" w:rsidRDefault="00C24295" w:rsidP="00C24295">
          <w:pPr>
            <w:pStyle w:val="81FB1593CF604430A5BFCE2D9AE174B1"/>
          </w:pPr>
          <w:r>
            <w:rPr>
              <w:rFonts w:eastAsia="Times New Roman" w:cs="Times New Roman"/>
              <w:bCs/>
              <w:szCs w:val="24"/>
            </w:rPr>
            <w:t xml:space="preserve"> </w:t>
          </w:r>
        </w:p>
      </w:docPartBody>
    </w:docPart>
    <w:docPart>
      <w:docPartPr>
        <w:name w:val="C20BCE1C83B5401EAF19BD08707081E0"/>
        <w:category>
          <w:name w:val="General"/>
          <w:gallery w:val="placeholder"/>
        </w:category>
        <w:types>
          <w:type w:val="bbPlcHdr"/>
        </w:types>
        <w:behaviors>
          <w:behavior w:val="content"/>
        </w:behaviors>
        <w:guid w:val="{24E3357F-C7E4-453C-9072-1ECDDA00BFE1}"/>
      </w:docPartPr>
      <w:docPartBody>
        <w:p w:rsidR="00000000" w:rsidRDefault="004F712E"/>
      </w:docPartBody>
    </w:docPart>
    <w:docPart>
      <w:docPartPr>
        <w:name w:val="301DFF0CF2C344D59A960F09DD0FF2A2"/>
        <w:category>
          <w:name w:val="General"/>
          <w:gallery w:val="placeholder"/>
        </w:category>
        <w:types>
          <w:type w:val="bbPlcHdr"/>
        </w:types>
        <w:behaviors>
          <w:behavior w:val="content"/>
        </w:behaviors>
        <w:guid w:val="{3169755D-6FE6-49E0-AB16-EFDA739BC732}"/>
      </w:docPartPr>
      <w:docPartBody>
        <w:p w:rsidR="00000000" w:rsidRDefault="004F71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712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429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2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9E3E155406946879B25AB19B6C6C746">
    <w:name w:val="E9E3E155406946879B25AB19B6C6C746"/>
    <w:rsid w:val="00C24295"/>
    <w:pPr>
      <w:spacing w:after="160" w:line="259" w:lineRule="auto"/>
    </w:pPr>
  </w:style>
  <w:style w:type="paragraph" w:customStyle="1" w:styleId="81FB1593CF604430A5BFCE2D9AE174B1">
    <w:name w:val="81FB1593CF604430A5BFCE2D9AE174B1"/>
    <w:rsid w:val="00C242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4A883C-C312-419C-9B69-A999E271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580</Words>
  <Characters>3306</Characters>
  <Application>Microsoft Office Word</Application>
  <DocSecurity>0</DocSecurity>
  <Lines>27</Lines>
  <Paragraphs>7</Paragraphs>
  <ScaleCrop>false</ScaleCrop>
  <Company>Texas Legislative Council</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2021-05-28T15:28:00Z</dcterms:modified>
</cp:coreProperties>
</file>

<file path=docProps/custom.xml><?xml version="1.0" encoding="utf-8"?>
<op:Properties xmlns:vt="http://schemas.openxmlformats.org/officeDocument/2006/docPropsVTypes" xmlns:op="http://schemas.openxmlformats.org/officeDocument/2006/custom-properties"/>
</file>