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C715E" w14:paraId="37107988" w14:textId="77777777" w:rsidTr="00345119">
        <w:tc>
          <w:tcPr>
            <w:tcW w:w="9576" w:type="dxa"/>
            <w:noWrap/>
          </w:tcPr>
          <w:p w14:paraId="5DE50C29" w14:textId="77777777" w:rsidR="008423E4" w:rsidRPr="0022177D" w:rsidRDefault="008E7A34" w:rsidP="00D15BD5">
            <w:pPr>
              <w:pStyle w:val="Heading1"/>
            </w:pPr>
            <w:bookmarkStart w:id="0" w:name="_GoBack"/>
            <w:bookmarkEnd w:id="0"/>
            <w:r w:rsidRPr="00631897">
              <w:t>BILL ANALYSIS</w:t>
            </w:r>
          </w:p>
        </w:tc>
      </w:tr>
    </w:tbl>
    <w:p w14:paraId="0E131AD2" w14:textId="77777777" w:rsidR="008423E4" w:rsidRPr="0022177D" w:rsidRDefault="008423E4" w:rsidP="00D15BD5">
      <w:pPr>
        <w:jc w:val="center"/>
      </w:pPr>
    </w:p>
    <w:p w14:paraId="0DF8978D" w14:textId="77777777" w:rsidR="008423E4" w:rsidRPr="00B31F0E" w:rsidRDefault="008423E4" w:rsidP="00D15BD5"/>
    <w:p w14:paraId="14DAA49D" w14:textId="77777777" w:rsidR="008423E4" w:rsidRPr="00742794" w:rsidRDefault="008423E4" w:rsidP="00D15BD5">
      <w:pPr>
        <w:tabs>
          <w:tab w:val="right" w:pos="9360"/>
        </w:tabs>
      </w:pPr>
    </w:p>
    <w:tbl>
      <w:tblPr>
        <w:tblW w:w="0" w:type="auto"/>
        <w:tblLayout w:type="fixed"/>
        <w:tblLook w:val="01E0" w:firstRow="1" w:lastRow="1" w:firstColumn="1" w:lastColumn="1" w:noHBand="0" w:noVBand="0"/>
      </w:tblPr>
      <w:tblGrid>
        <w:gridCol w:w="9576"/>
      </w:tblGrid>
      <w:tr w:rsidR="006C715E" w14:paraId="7E176F98" w14:textId="77777777" w:rsidTr="00345119">
        <w:tc>
          <w:tcPr>
            <w:tcW w:w="9576" w:type="dxa"/>
          </w:tcPr>
          <w:p w14:paraId="22E9CAD7" w14:textId="77777777" w:rsidR="008423E4" w:rsidRPr="00861995" w:rsidRDefault="008E7A34" w:rsidP="00D15BD5">
            <w:pPr>
              <w:jc w:val="right"/>
            </w:pPr>
            <w:r>
              <w:t>S.B. 966</w:t>
            </w:r>
          </w:p>
        </w:tc>
      </w:tr>
      <w:tr w:rsidR="006C715E" w14:paraId="66724239" w14:textId="77777777" w:rsidTr="00345119">
        <w:tc>
          <w:tcPr>
            <w:tcW w:w="9576" w:type="dxa"/>
          </w:tcPr>
          <w:p w14:paraId="64212416" w14:textId="77777777" w:rsidR="008423E4" w:rsidRPr="00861995" w:rsidRDefault="008E7A34" w:rsidP="00D15BD5">
            <w:pPr>
              <w:jc w:val="right"/>
            </w:pPr>
            <w:r>
              <w:t xml:space="preserve">By: </w:t>
            </w:r>
            <w:r w:rsidR="00BC15FF">
              <w:t>Kolkhorst</w:t>
            </w:r>
          </w:p>
        </w:tc>
      </w:tr>
      <w:tr w:rsidR="006C715E" w14:paraId="27EF89DE" w14:textId="77777777" w:rsidTr="00345119">
        <w:tc>
          <w:tcPr>
            <w:tcW w:w="9576" w:type="dxa"/>
          </w:tcPr>
          <w:p w14:paraId="48636391" w14:textId="77777777" w:rsidR="008423E4" w:rsidRPr="00861995" w:rsidRDefault="008E7A34" w:rsidP="00D15BD5">
            <w:pPr>
              <w:jc w:val="right"/>
            </w:pPr>
            <w:r>
              <w:t>State Affairs</w:t>
            </w:r>
          </w:p>
        </w:tc>
      </w:tr>
      <w:tr w:rsidR="006C715E" w14:paraId="3C5871EC" w14:textId="77777777" w:rsidTr="00345119">
        <w:tc>
          <w:tcPr>
            <w:tcW w:w="9576" w:type="dxa"/>
          </w:tcPr>
          <w:p w14:paraId="2B88DB79" w14:textId="77777777" w:rsidR="008423E4" w:rsidRDefault="008E7A34" w:rsidP="00D15BD5">
            <w:pPr>
              <w:jc w:val="right"/>
            </w:pPr>
            <w:r>
              <w:t>Committee Report (Unamended)</w:t>
            </w:r>
          </w:p>
        </w:tc>
      </w:tr>
    </w:tbl>
    <w:p w14:paraId="281730B8" w14:textId="77777777" w:rsidR="008423E4" w:rsidRDefault="008423E4" w:rsidP="00D15BD5">
      <w:pPr>
        <w:tabs>
          <w:tab w:val="right" w:pos="9360"/>
        </w:tabs>
      </w:pPr>
    </w:p>
    <w:p w14:paraId="1CB4CF59" w14:textId="77777777" w:rsidR="008423E4" w:rsidRDefault="008423E4" w:rsidP="00D15BD5"/>
    <w:p w14:paraId="5F834E44" w14:textId="77777777" w:rsidR="008423E4" w:rsidRDefault="008423E4" w:rsidP="00D15BD5"/>
    <w:tbl>
      <w:tblPr>
        <w:tblW w:w="0" w:type="auto"/>
        <w:tblCellMar>
          <w:left w:w="115" w:type="dxa"/>
          <w:right w:w="115" w:type="dxa"/>
        </w:tblCellMar>
        <w:tblLook w:val="01E0" w:firstRow="1" w:lastRow="1" w:firstColumn="1" w:lastColumn="1" w:noHBand="0" w:noVBand="0"/>
      </w:tblPr>
      <w:tblGrid>
        <w:gridCol w:w="9360"/>
      </w:tblGrid>
      <w:tr w:rsidR="006C715E" w14:paraId="734B09B6" w14:textId="77777777" w:rsidTr="00345119">
        <w:tc>
          <w:tcPr>
            <w:tcW w:w="9576" w:type="dxa"/>
          </w:tcPr>
          <w:p w14:paraId="4B5E64BD" w14:textId="77777777" w:rsidR="008423E4" w:rsidRPr="00A8133F" w:rsidRDefault="008E7A34" w:rsidP="00D15BD5">
            <w:pPr>
              <w:rPr>
                <w:b/>
              </w:rPr>
            </w:pPr>
            <w:r w:rsidRPr="009C1E9A">
              <w:rPr>
                <w:b/>
                <w:u w:val="single"/>
              </w:rPr>
              <w:t>BACKGROUND AND PURPOSE</w:t>
            </w:r>
            <w:r>
              <w:rPr>
                <w:b/>
              </w:rPr>
              <w:t xml:space="preserve"> </w:t>
            </w:r>
          </w:p>
          <w:p w14:paraId="7F4B7EEC" w14:textId="77777777" w:rsidR="008423E4" w:rsidRDefault="008423E4" w:rsidP="00D15BD5"/>
          <w:p w14:paraId="0E5122E4" w14:textId="6B1632A0" w:rsidR="008423E4" w:rsidRDefault="008E7A34" w:rsidP="00D15BD5">
            <w:pPr>
              <w:pStyle w:val="Header"/>
              <w:tabs>
                <w:tab w:val="clear" w:pos="4320"/>
                <w:tab w:val="clear" w:pos="8640"/>
              </w:tabs>
              <w:jc w:val="both"/>
            </w:pPr>
            <w:r w:rsidRPr="00B63E47">
              <w:t xml:space="preserve">Current law </w:t>
            </w:r>
            <w:r w:rsidR="000F1700">
              <w:t>provides</w:t>
            </w:r>
            <w:r w:rsidR="000F1700" w:rsidRPr="00B63E47">
              <w:t xml:space="preserve"> </w:t>
            </w:r>
            <w:r w:rsidRPr="00B63E47">
              <w:t xml:space="preserve">the commissioner </w:t>
            </w:r>
            <w:r w:rsidR="000A4507">
              <w:t xml:space="preserve">of </w:t>
            </w:r>
            <w:r w:rsidR="000A4507" w:rsidRPr="002C5FD0">
              <w:t>state health services</w:t>
            </w:r>
            <w:r w:rsidR="000F1700">
              <w:t xml:space="preserve"> the authority</w:t>
            </w:r>
            <w:r w:rsidR="000A4507">
              <w:t xml:space="preserve"> </w:t>
            </w:r>
            <w:r w:rsidRPr="00B63E47">
              <w:t xml:space="preserve">to </w:t>
            </w:r>
            <w:r w:rsidR="000F1700">
              <w:t>issue</w:t>
            </w:r>
            <w:r w:rsidRPr="00B63E47">
              <w:t xml:space="preserve"> a 30</w:t>
            </w:r>
            <w:r w:rsidR="00B608BD">
              <w:t>-</w:t>
            </w:r>
            <w:r w:rsidRPr="00B63E47">
              <w:t xml:space="preserve">day public health disaster </w:t>
            </w:r>
            <w:r w:rsidR="00115FB1">
              <w:t xml:space="preserve">declaration </w:t>
            </w:r>
            <w:r w:rsidRPr="00B63E47">
              <w:t xml:space="preserve">and </w:t>
            </w:r>
            <w:r w:rsidR="00115FB1">
              <w:t xml:space="preserve">then </w:t>
            </w:r>
            <w:r w:rsidRPr="00B63E47">
              <w:t xml:space="preserve">a </w:t>
            </w:r>
            <w:r w:rsidR="00115FB1" w:rsidRPr="00115FB1">
              <w:t xml:space="preserve">one-time </w:t>
            </w:r>
            <w:r w:rsidRPr="00B63E47">
              <w:t>30</w:t>
            </w:r>
            <w:r w:rsidR="00B608BD">
              <w:t>-</w:t>
            </w:r>
            <w:r w:rsidRPr="00B63E47">
              <w:t xml:space="preserve">day </w:t>
            </w:r>
            <w:r w:rsidR="00115FB1">
              <w:t>renewal of that declaration</w:t>
            </w:r>
            <w:r w:rsidRPr="00B63E47">
              <w:t xml:space="preserve">. The executive commissioner </w:t>
            </w:r>
            <w:r w:rsidR="00CE17FB" w:rsidRPr="00CE17FB">
              <w:t xml:space="preserve">of the Health and Human Services Commission </w:t>
            </w:r>
            <w:r w:rsidRPr="00B63E47">
              <w:t>is able to extend the disaster declaration indefinitely by declaring a new public health disaster at the end of each 60</w:t>
            </w:r>
            <w:r w:rsidR="003A618A">
              <w:noBreakHyphen/>
            </w:r>
            <w:r w:rsidRPr="00B63E47">
              <w:t>day cycle.</w:t>
            </w:r>
            <w:r w:rsidR="00AB3B56">
              <w:t xml:space="preserve"> </w:t>
            </w:r>
            <w:r w:rsidR="000F1700">
              <w:t>It has been suggested that the</w:t>
            </w:r>
            <w:r w:rsidRPr="00B63E47">
              <w:t xml:space="preserve"> current process limits the involvement of elected officials, making it less responsive to the concerns of Texans</w:t>
            </w:r>
            <w:r w:rsidR="00AB3B56">
              <w:t xml:space="preserve"> during a public health disaster</w:t>
            </w:r>
            <w:r w:rsidRPr="00B63E47">
              <w:t>.</w:t>
            </w:r>
            <w:r w:rsidR="006F68F5">
              <w:t xml:space="preserve"> </w:t>
            </w:r>
            <w:r w:rsidRPr="00B63E47">
              <w:t>S.B. 966 seeks to involve the state</w:t>
            </w:r>
            <w:r w:rsidR="006F68F5">
              <w:t xml:space="preserve"> legislature</w:t>
            </w:r>
            <w:r w:rsidRPr="00B63E47">
              <w:t xml:space="preserve"> in this process </w:t>
            </w:r>
            <w:r w:rsidR="006F68F5">
              <w:t>by establishing</w:t>
            </w:r>
            <w:r w:rsidR="006F68F5" w:rsidRPr="006F68F5">
              <w:t xml:space="preserve"> a legislative public health oversight board to provide oversight for declarations of public health disasters and orders of public health emergencies issued by the commissioner of state health services </w:t>
            </w:r>
            <w:r w:rsidR="00CB7AE6">
              <w:t xml:space="preserve">and </w:t>
            </w:r>
            <w:r w:rsidR="006F68F5" w:rsidRPr="006F68F5">
              <w:t>grant</w:t>
            </w:r>
            <w:r w:rsidR="006F68F5">
              <w:t>ing</w:t>
            </w:r>
            <w:r w:rsidR="006F68F5" w:rsidRPr="006F68F5">
              <w:t xml:space="preserve"> the legislature or the oversight board the authority to renew a declaration or emergency order after 30 days</w:t>
            </w:r>
            <w:r w:rsidR="00CB7AE6">
              <w:t>.</w:t>
            </w:r>
          </w:p>
          <w:p w14:paraId="59B441BE" w14:textId="77777777" w:rsidR="008423E4" w:rsidRPr="00E26B13" w:rsidRDefault="008423E4" w:rsidP="00D15BD5">
            <w:pPr>
              <w:rPr>
                <w:b/>
              </w:rPr>
            </w:pPr>
          </w:p>
        </w:tc>
      </w:tr>
      <w:tr w:rsidR="006C715E" w14:paraId="5C34CB87" w14:textId="77777777" w:rsidTr="00345119">
        <w:tc>
          <w:tcPr>
            <w:tcW w:w="9576" w:type="dxa"/>
          </w:tcPr>
          <w:p w14:paraId="20C07658" w14:textId="77777777" w:rsidR="0017725B" w:rsidRDefault="008E7A34" w:rsidP="00D15BD5">
            <w:pPr>
              <w:rPr>
                <w:b/>
                <w:u w:val="single"/>
              </w:rPr>
            </w:pPr>
            <w:r>
              <w:rPr>
                <w:b/>
                <w:u w:val="single"/>
              </w:rPr>
              <w:t>CRIMINAL JUSTICE IMPACT</w:t>
            </w:r>
          </w:p>
          <w:p w14:paraId="1288BEC0" w14:textId="77777777" w:rsidR="0017725B" w:rsidRDefault="0017725B" w:rsidP="00D15BD5">
            <w:pPr>
              <w:rPr>
                <w:b/>
                <w:u w:val="single"/>
              </w:rPr>
            </w:pPr>
          </w:p>
          <w:p w14:paraId="7CA67A89" w14:textId="02568F8E" w:rsidR="00C24D02" w:rsidRPr="00C24D02" w:rsidRDefault="008E7A34" w:rsidP="00D15BD5">
            <w:pPr>
              <w:jc w:val="both"/>
            </w:pPr>
            <w:r>
              <w:t xml:space="preserve">It is the committee's opinion that this bill does not expressly create a criminal offense, increase the punishment for an existing criminal offense or category </w:t>
            </w:r>
            <w:r>
              <w:t>of offenses, or change the eligibility of a person for community supervision, parole, or mandatory supervision.</w:t>
            </w:r>
          </w:p>
          <w:p w14:paraId="662CB551" w14:textId="77777777" w:rsidR="0017725B" w:rsidRPr="0017725B" w:rsidRDefault="0017725B" w:rsidP="00D15BD5">
            <w:pPr>
              <w:rPr>
                <w:b/>
                <w:u w:val="single"/>
              </w:rPr>
            </w:pPr>
          </w:p>
        </w:tc>
      </w:tr>
      <w:tr w:rsidR="006C715E" w14:paraId="7763202D" w14:textId="77777777" w:rsidTr="00345119">
        <w:tc>
          <w:tcPr>
            <w:tcW w:w="9576" w:type="dxa"/>
          </w:tcPr>
          <w:p w14:paraId="7070D17B" w14:textId="77777777" w:rsidR="008423E4" w:rsidRPr="00A8133F" w:rsidRDefault="008E7A34" w:rsidP="00D15BD5">
            <w:pPr>
              <w:rPr>
                <w:b/>
              </w:rPr>
            </w:pPr>
            <w:r w:rsidRPr="009C1E9A">
              <w:rPr>
                <w:b/>
                <w:u w:val="single"/>
              </w:rPr>
              <w:t>RULEMAKING AUTHORITY</w:t>
            </w:r>
            <w:r>
              <w:rPr>
                <w:b/>
              </w:rPr>
              <w:t xml:space="preserve"> </w:t>
            </w:r>
          </w:p>
          <w:p w14:paraId="33215AEA" w14:textId="77777777" w:rsidR="008423E4" w:rsidRDefault="008423E4" w:rsidP="00D15BD5"/>
          <w:p w14:paraId="763ACE1D" w14:textId="7DA2678E" w:rsidR="00C24D02" w:rsidRDefault="008E7A34" w:rsidP="00D15BD5">
            <w:pPr>
              <w:pStyle w:val="Header"/>
              <w:tabs>
                <w:tab w:val="clear" w:pos="4320"/>
                <w:tab w:val="clear" w:pos="8640"/>
              </w:tabs>
              <w:jc w:val="both"/>
            </w:pPr>
            <w:r>
              <w:t>It is the committee's opinion that this bill does not expressly grant any additional rulemaking authority to a state of</w:t>
            </w:r>
            <w:r>
              <w:t>ficer, department, agency, or institution.</w:t>
            </w:r>
          </w:p>
          <w:p w14:paraId="7FABA843" w14:textId="77777777" w:rsidR="008423E4" w:rsidRPr="00E21FDC" w:rsidRDefault="008423E4" w:rsidP="00D15BD5">
            <w:pPr>
              <w:rPr>
                <w:b/>
              </w:rPr>
            </w:pPr>
          </w:p>
        </w:tc>
      </w:tr>
      <w:tr w:rsidR="006C715E" w14:paraId="5EA473E1" w14:textId="77777777" w:rsidTr="00345119">
        <w:tc>
          <w:tcPr>
            <w:tcW w:w="9576" w:type="dxa"/>
          </w:tcPr>
          <w:p w14:paraId="30D658B5" w14:textId="77777777" w:rsidR="008423E4" w:rsidRPr="00A8133F" w:rsidRDefault="008E7A34" w:rsidP="00D15BD5">
            <w:pPr>
              <w:rPr>
                <w:b/>
              </w:rPr>
            </w:pPr>
            <w:r w:rsidRPr="009C1E9A">
              <w:rPr>
                <w:b/>
                <w:u w:val="single"/>
              </w:rPr>
              <w:t>ANALYSIS</w:t>
            </w:r>
            <w:r>
              <w:rPr>
                <w:b/>
              </w:rPr>
              <w:t xml:space="preserve"> </w:t>
            </w:r>
          </w:p>
          <w:p w14:paraId="2A15E30F" w14:textId="77777777" w:rsidR="008423E4" w:rsidRDefault="008423E4" w:rsidP="00D15BD5"/>
          <w:p w14:paraId="098F7E36" w14:textId="05C5300A" w:rsidR="00CF1F0B" w:rsidRDefault="008E7A34" w:rsidP="00D15BD5">
            <w:pPr>
              <w:pStyle w:val="Header"/>
              <w:jc w:val="both"/>
            </w:pPr>
            <w:r w:rsidRPr="00BC15FF">
              <w:t>S.B. 966 amends the Health and Safety Code to establish the legislative public health oversight</w:t>
            </w:r>
            <w:r w:rsidRPr="00BC15FF">
              <w:t xml:space="preserve"> board to provide oversight for declarations of public health disasters and orders of public health emergencies issued by the commissioner of state health services under the Communicable Disease Prevention and Control Act and </w:t>
            </w:r>
            <w:r w:rsidR="007D1E3B">
              <w:t xml:space="preserve">to </w:t>
            </w:r>
            <w:r w:rsidRPr="00BC15FF">
              <w:t>perform other duties requir</w:t>
            </w:r>
            <w:r w:rsidRPr="00BC15FF">
              <w:t>ed by law.</w:t>
            </w:r>
            <w:r w:rsidR="00F10764">
              <w:t xml:space="preserve"> </w:t>
            </w:r>
            <w:r w:rsidRPr="00CF1F0B">
              <w:t>The bill defines</w:t>
            </w:r>
            <w:r w:rsidR="005E3142">
              <w:t xml:space="preserve"> </w:t>
            </w:r>
            <w:r w:rsidRPr="00CF1F0B">
              <w:t>"</w:t>
            </w:r>
            <w:r>
              <w:t>public health emergency</w:t>
            </w:r>
            <w:r w:rsidR="005E3142">
              <w:t>,</w:t>
            </w:r>
            <w:r>
              <w:t xml:space="preserve">" </w:t>
            </w:r>
            <w:r w:rsidR="005E3142" w:rsidRPr="005E3142">
              <w:t>for purposes of</w:t>
            </w:r>
            <w:r w:rsidR="005E3142">
              <w:t xml:space="preserve"> that act, as </w:t>
            </w:r>
            <w:r>
              <w:t>a determination by the commissioner, evidenced in an emergency order issued by the commissioner, that there exists an immediate threat from a communicable disease, health c</w:t>
            </w:r>
            <w:r>
              <w:t>ondition, or chemical, biological, radiological, o</w:t>
            </w:r>
            <w:r w:rsidR="005E3142">
              <w:t xml:space="preserve">r electromagnetic exposure that </w:t>
            </w:r>
            <w:r>
              <w:t>potentially poses a risk of death or severe illness or harm to the public and</w:t>
            </w:r>
            <w:r w:rsidR="005E3142">
              <w:t xml:space="preserve"> </w:t>
            </w:r>
            <w:r>
              <w:t>potentially creates a substantial risk of harmful exposure to the public.</w:t>
            </w:r>
            <w:r w:rsidR="005E3142">
              <w:t xml:space="preserve"> </w:t>
            </w:r>
            <w:r>
              <w:t xml:space="preserve">The bill revises the </w:t>
            </w:r>
            <w:r>
              <w:t>definition of "p</w:t>
            </w:r>
            <w:r w:rsidRPr="00CF1F0B">
              <w:t>ublic health disaster"</w:t>
            </w:r>
            <w:r>
              <w:t xml:space="preserve"> to</w:t>
            </w:r>
            <w:r w:rsidR="002E36CF">
              <w:t xml:space="preserve"> provide that the term means </w:t>
            </w:r>
            <w:r w:rsidR="002E36CF" w:rsidRPr="002E36CF">
              <w:t>a declaration by the governor of a state of disaster and a determination by the commissioner that there exists an immediate threat from a communicable disease, health condition, or chemical, biological, radiological, or electromagnetic exposure that poses a high risk of death or serious harm to the public and creates a substantial risk of harmful public exposure</w:t>
            </w:r>
            <w:r w:rsidR="005F158B">
              <w:t>.</w:t>
            </w:r>
          </w:p>
          <w:p w14:paraId="60E98ADF" w14:textId="77777777" w:rsidR="005F158B" w:rsidRDefault="005F158B" w:rsidP="00D15BD5">
            <w:pPr>
              <w:pStyle w:val="Header"/>
              <w:jc w:val="both"/>
            </w:pPr>
          </w:p>
          <w:p w14:paraId="7A81821F" w14:textId="3DBE7D28" w:rsidR="00272CBB" w:rsidRDefault="008E7A34" w:rsidP="00D15BD5">
            <w:pPr>
              <w:pStyle w:val="Header"/>
              <w:jc w:val="both"/>
            </w:pPr>
            <w:r w:rsidRPr="00BC15FF">
              <w:t>S.B. 966</w:t>
            </w:r>
            <w:r>
              <w:t xml:space="preserve"> </w:t>
            </w:r>
            <w:r w:rsidRPr="005F158B">
              <w:t xml:space="preserve">establishes that </w:t>
            </w:r>
            <w:r w:rsidR="00033162">
              <w:t>the</w:t>
            </w:r>
            <w:r w:rsidR="00B76393" w:rsidRPr="00BC15FF">
              <w:t xml:space="preserve"> board </w:t>
            </w:r>
            <w:r w:rsidRPr="005F158B">
              <w:t>is composed of the following members</w:t>
            </w:r>
            <w:r w:rsidR="00B76393">
              <w:t>:</w:t>
            </w:r>
          </w:p>
          <w:p w14:paraId="5569DBCB" w14:textId="77777777" w:rsidR="00272CBB" w:rsidRDefault="008E7A34" w:rsidP="00D15BD5">
            <w:pPr>
              <w:pStyle w:val="Header"/>
              <w:numPr>
                <w:ilvl w:val="0"/>
                <w:numId w:val="3"/>
              </w:numPr>
              <w:jc w:val="both"/>
            </w:pPr>
            <w:r>
              <w:t>t</w:t>
            </w:r>
            <w:r>
              <w:t>he lieutenant governor;</w:t>
            </w:r>
          </w:p>
          <w:p w14:paraId="5921D063" w14:textId="77777777" w:rsidR="00272CBB" w:rsidRDefault="008E7A34" w:rsidP="00D15BD5">
            <w:pPr>
              <w:pStyle w:val="Header"/>
              <w:numPr>
                <w:ilvl w:val="0"/>
                <w:numId w:val="3"/>
              </w:numPr>
              <w:jc w:val="both"/>
            </w:pPr>
            <w:r>
              <w:t>the speaker of the house of representatives;</w:t>
            </w:r>
          </w:p>
          <w:p w14:paraId="01445769" w14:textId="77777777" w:rsidR="00272CBB" w:rsidRDefault="008E7A34" w:rsidP="00D15BD5">
            <w:pPr>
              <w:pStyle w:val="Header"/>
              <w:numPr>
                <w:ilvl w:val="0"/>
                <w:numId w:val="3"/>
              </w:numPr>
              <w:jc w:val="both"/>
            </w:pPr>
            <w:r>
              <w:t>the chair of the senate committee with primary jurisdiction over public health;</w:t>
            </w:r>
          </w:p>
          <w:p w14:paraId="35DA0AC5" w14:textId="77777777" w:rsidR="00272CBB" w:rsidRDefault="008E7A34" w:rsidP="00D15BD5">
            <w:pPr>
              <w:pStyle w:val="Header"/>
              <w:numPr>
                <w:ilvl w:val="0"/>
                <w:numId w:val="3"/>
              </w:numPr>
              <w:jc w:val="both"/>
            </w:pPr>
            <w:r>
              <w:t>the chair of the house committee with primary jurisdiction over public health;</w:t>
            </w:r>
          </w:p>
          <w:p w14:paraId="08DC072E" w14:textId="77777777" w:rsidR="00272CBB" w:rsidRDefault="008E7A34" w:rsidP="00D15BD5">
            <w:pPr>
              <w:pStyle w:val="Header"/>
              <w:numPr>
                <w:ilvl w:val="0"/>
                <w:numId w:val="3"/>
              </w:numPr>
              <w:jc w:val="both"/>
            </w:pPr>
            <w:r>
              <w:t>a member of the senate appoi</w:t>
            </w:r>
            <w:r>
              <w:t>nted by the lieutenant governor; and</w:t>
            </w:r>
          </w:p>
          <w:p w14:paraId="7C0C25F5" w14:textId="393CFAAF" w:rsidR="00B76393" w:rsidRDefault="008E7A34" w:rsidP="00D15BD5">
            <w:pPr>
              <w:pStyle w:val="Header"/>
              <w:numPr>
                <w:ilvl w:val="0"/>
                <w:numId w:val="3"/>
              </w:numPr>
              <w:jc w:val="both"/>
            </w:pPr>
            <w:r>
              <w:t>a member of the house appointed by the speaker</w:t>
            </w:r>
            <w:r w:rsidR="003F6312">
              <w:t>.</w:t>
            </w:r>
          </w:p>
          <w:p w14:paraId="79191552" w14:textId="77777777" w:rsidR="006F5401" w:rsidRDefault="008E7A34" w:rsidP="00D15BD5">
            <w:pPr>
              <w:pStyle w:val="Header"/>
              <w:jc w:val="both"/>
            </w:pPr>
            <w:r w:rsidRPr="00F174BF">
              <w:t>The bill designates the lieutenant governor and the speaker as joint chairs</w:t>
            </w:r>
            <w:r>
              <w:t xml:space="preserve"> and requires them to</w:t>
            </w:r>
            <w:r w:rsidRPr="006F5401">
              <w:t xml:space="preserve"> appoint the legislative members to </w:t>
            </w:r>
            <w:r>
              <w:t>the</w:t>
            </w:r>
            <w:r w:rsidRPr="006F5401">
              <w:t xml:space="preserve"> board</w:t>
            </w:r>
            <w:r>
              <w:t>.</w:t>
            </w:r>
          </w:p>
          <w:p w14:paraId="5253EB97" w14:textId="77777777" w:rsidR="006F5401" w:rsidRDefault="006F5401" w:rsidP="00D15BD5">
            <w:pPr>
              <w:pStyle w:val="Header"/>
              <w:jc w:val="both"/>
            </w:pPr>
          </w:p>
          <w:p w14:paraId="7881E2FC" w14:textId="77777777" w:rsidR="00EE144C" w:rsidRDefault="008E7A34" w:rsidP="00D15BD5">
            <w:pPr>
              <w:pStyle w:val="Header"/>
              <w:jc w:val="both"/>
            </w:pPr>
            <w:r w:rsidRPr="00BC15FF">
              <w:t>S.B. 966</w:t>
            </w:r>
            <w:r>
              <w:t xml:space="preserve"> </w:t>
            </w:r>
            <w:r w:rsidR="00E51554" w:rsidRPr="00E51554">
              <w:t xml:space="preserve">provides the following with respect to meetings of the </w:t>
            </w:r>
            <w:r>
              <w:t>board</w:t>
            </w:r>
            <w:r w:rsidR="00E51554" w:rsidRPr="00E51554">
              <w:t>:</w:t>
            </w:r>
          </w:p>
          <w:p w14:paraId="29EDC34D" w14:textId="1955A645" w:rsidR="00E51554" w:rsidRDefault="008E7A34" w:rsidP="00D15BD5">
            <w:pPr>
              <w:pStyle w:val="Header"/>
              <w:numPr>
                <w:ilvl w:val="0"/>
                <w:numId w:val="4"/>
              </w:numPr>
              <w:jc w:val="both"/>
            </w:pPr>
            <w:r>
              <w:t xml:space="preserve">a majority of the </w:t>
            </w:r>
            <w:r w:rsidR="00EE144C">
              <w:t>board</w:t>
            </w:r>
            <w:r>
              <w:t xml:space="preserve"> members from each house</w:t>
            </w:r>
            <w:r w:rsidR="00EE144C">
              <w:t xml:space="preserve"> of the legislature</w:t>
            </w:r>
            <w:r>
              <w:t xml:space="preserve"> constitutes a quorum to transact</w:t>
            </w:r>
            <w:r w:rsidR="00EE144C">
              <w:t xml:space="preserve"> business and if a </w:t>
            </w:r>
            <w:r w:rsidR="00EE144C" w:rsidRPr="00F174BF">
              <w:t>quorum is present, the board by majority vote may act on any matter within the board's jurisdiction</w:t>
            </w:r>
            <w:r w:rsidR="003F6312">
              <w:t>;</w:t>
            </w:r>
          </w:p>
          <w:p w14:paraId="216A2E3A" w14:textId="77777777" w:rsidR="00EE144C" w:rsidRDefault="008E7A34" w:rsidP="00D15BD5">
            <w:pPr>
              <w:pStyle w:val="Header"/>
              <w:numPr>
                <w:ilvl w:val="0"/>
                <w:numId w:val="4"/>
              </w:numPr>
              <w:jc w:val="both"/>
            </w:pPr>
            <w:r>
              <w:t>the board meets as often as necessary to perform its duties, and meetings may be held at any time at the request of either chair or on written petition of a majority of the board members from each house of the legislature; and</w:t>
            </w:r>
          </w:p>
          <w:p w14:paraId="017C24F7" w14:textId="77777777" w:rsidR="00EE144C" w:rsidRDefault="008E7A34" w:rsidP="00D15BD5">
            <w:pPr>
              <w:pStyle w:val="Header"/>
              <w:numPr>
                <w:ilvl w:val="0"/>
                <w:numId w:val="4"/>
              </w:numPr>
              <w:jc w:val="both"/>
            </w:pPr>
            <w:r>
              <w:t>the board meets in Aus</w:t>
            </w:r>
            <w:r>
              <w:t>tin, except that if a majority of the board members from each house of the legislature agree, the committee may meet in any location determined by the board.</w:t>
            </w:r>
          </w:p>
          <w:p w14:paraId="12A2CC8F" w14:textId="77777777" w:rsidR="00835B0B" w:rsidRDefault="00835B0B" w:rsidP="00D15BD5">
            <w:pPr>
              <w:pStyle w:val="Header"/>
              <w:tabs>
                <w:tab w:val="clear" w:pos="4320"/>
                <w:tab w:val="clear" w:pos="8640"/>
              </w:tabs>
              <w:jc w:val="both"/>
            </w:pPr>
          </w:p>
          <w:p w14:paraId="0A8E3F9A" w14:textId="60E273ED" w:rsidR="00835B0B" w:rsidRDefault="008E7A34" w:rsidP="00D15BD5">
            <w:pPr>
              <w:pStyle w:val="Header"/>
              <w:jc w:val="both"/>
            </w:pPr>
            <w:r w:rsidRPr="001C783E">
              <w:t xml:space="preserve">As an exception to state open meetings law and other law, </w:t>
            </w:r>
            <w:r w:rsidR="006F5BCD" w:rsidRPr="003974AA">
              <w:t>for a meeting</w:t>
            </w:r>
            <w:r w:rsidR="006F5BCD">
              <w:t xml:space="preserve"> </w:t>
            </w:r>
            <w:r w:rsidR="006F5BCD" w:rsidRPr="003974AA">
              <w:t>in Austin at which both joint chairs of the board are physically present</w:t>
            </w:r>
            <w:r w:rsidR="006F5BCD">
              <w:t>,</w:t>
            </w:r>
            <w:r w:rsidR="006F5BCD" w:rsidRPr="00BC15FF">
              <w:t xml:space="preserve"> S.B. 966</w:t>
            </w:r>
            <w:r w:rsidR="006F5BCD">
              <w:t xml:space="preserve"> authorizes </w:t>
            </w:r>
            <w:r w:rsidR="006F5BCD" w:rsidRPr="006F5BCD">
              <w:t>any number of the other board members</w:t>
            </w:r>
            <w:r w:rsidR="003974AA">
              <w:t xml:space="preserve"> to </w:t>
            </w:r>
            <w:r w:rsidR="006F5BCD">
              <w:t xml:space="preserve">attend the meeting </w:t>
            </w:r>
            <w:r w:rsidR="003974AA">
              <w:t xml:space="preserve">by use of </w:t>
            </w:r>
            <w:r w:rsidR="006F5BCD" w:rsidRPr="006F5BCD">
              <w:t>telephone conference call,</w:t>
            </w:r>
            <w:r w:rsidR="006F5BCD">
              <w:t xml:space="preserve"> </w:t>
            </w:r>
            <w:r w:rsidR="003974AA">
              <w:t>video conference call</w:t>
            </w:r>
            <w:r w:rsidR="006F5BCD">
              <w:t xml:space="preserve">, </w:t>
            </w:r>
            <w:r w:rsidR="003974AA" w:rsidRPr="003974AA">
              <w:t xml:space="preserve">or </w:t>
            </w:r>
            <w:r w:rsidR="003974AA">
              <w:t xml:space="preserve">other similar telecommunication </w:t>
            </w:r>
            <w:r w:rsidR="003974AA" w:rsidRPr="003974AA">
              <w:t>device</w:t>
            </w:r>
            <w:r w:rsidR="006F5BCD">
              <w:t>.</w:t>
            </w:r>
            <w:r w:rsidR="003974AA">
              <w:t xml:space="preserve"> This authorization applies for purposes of </w:t>
            </w:r>
            <w:r w:rsidR="006F5BCD">
              <w:t>establishing a quorum or</w:t>
            </w:r>
            <w:r w:rsidR="003974AA">
              <w:t xml:space="preserve"> voting</w:t>
            </w:r>
            <w:r w:rsidR="006F5BCD">
              <w:t xml:space="preserve"> or</w:t>
            </w:r>
            <w:r w:rsidR="003974AA">
              <w:t xml:space="preserve"> any other purpose allowing </w:t>
            </w:r>
            <w:r w:rsidR="006610A0">
              <w:t xml:space="preserve">the members </w:t>
            </w:r>
            <w:r w:rsidR="003974AA">
              <w:t>to fully participate in</w:t>
            </w:r>
            <w:r w:rsidR="006610A0">
              <w:t xml:space="preserve"> any board meeting and </w:t>
            </w:r>
            <w:r w:rsidR="006610A0" w:rsidRPr="006610A0">
              <w:t>without regard to the subject or topics considered by the members at the meeting.</w:t>
            </w:r>
            <w:r w:rsidR="003974AA">
              <w:t xml:space="preserve"> A </w:t>
            </w:r>
            <w:r w:rsidR="006610A0">
              <w:t xml:space="preserve">board </w:t>
            </w:r>
            <w:r w:rsidR="003974AA">
              <w:t xml:space="preserve">meeting held by use of </w:t>
            </w:r>
            <w:r w:rsidR="006610A0" w:rsidRPr="006610A0">
              <w:t>telephone conference call, video conference call, or other s</w:t>
            </w:r>
            <w:r w:rsidR="006610A0">
              <w:t xml:space="preserve">imilar telecommunication device </w:t>
            </w:r>
            <w:r w:rsidR="006610A0" w:rsidRPr="006610A0">
              <w:t>is subject to the notice requirements applicable to other meetings</w:t>
            </w:r>
            <w:r w:rsidR="006610A0">
              <w:t xml:space="preserve"> </w:t>
            </w:r>
            <w:r w:rsidR="003974AA">
              <w:t xml:space="preserve">and must specify in the meeting notice </w:t>
            </w:r>
            <w:r w:rsidR="003F6312">
              <w:t xml:space="preserve">the location </w:t>
            </w:r>
            <w:r w:rsidR="006610A0" w:rsidRPr="006610A0">
              <w:t>in Austin at which the joint chairs will be physically present</w:t>
            </w:r>
            <w:r w:rsidR="003974AA">
              <w:t xml:space="preserve">. The meeting </w:t>
            </w:r>
            <w:r w:rsidR="006610A0" w:rsidRPr="006610A0">
              <w:t>must be open to the public and audible to the public at the location specified in the notice</w:t>
            </w:r>
            <w:r w:rsidR="006610A0">
              <w:t xml:space="preserve"> and </w:t>
            </w:r>
            <w:r w:rsidR="003974AA">
              <w:t xml:space="preserve">must provide two-way </w:t>
            </w:r>
            <w:r w:rsidR="00EF093D" w:rsidRPr="00EF093D">
              <w:t>audio communication</w:t>
            </w:r>
            <w:r w:rsidR="003974AA">
              <w:t xml:space="preserve"> between all </w:t>
            </w:r>
            <w:r w:rsidR="00EF093D">
              <w:t>board</w:t>
            </w:r>
            <w:r w:rsidR="003974AA">
              <w:t xml:space="preserve"> members attending the meeting</w:t>
            </w:r>
            <w:r w:rsidR="00EF093D">
              <w:t xml:space="preserve"> </w:t>
            </w:r>
            <w:r w:rsidR="00EF093D" w:rsidRPr="00EF093D">
              <w:t>during the entire meeting</w:t>
            </w:r>
            <w:r w:rsidR="00EF093D">
              <w:t>,</w:t>
            </w:r>
            <w:r w:rsidR="003974AA">
              <w:t xml:space="preserve"> and if the</w:t>
            </w:r>
            <w:r w:rsidR="00EF093D">
              <w:t xml:space="preserve"> </w:t>
            </w:r>
            <w:r w:rsidR="003974AA">
              <w:t xml:space="preserve">two-way </w:t>
            </w:r>
            <w:r w:rsidR="00EF093D" w:rsidRPr="00EF093D">
              <w:t>audio communication</w:t>
            </w:r>
            <w:r w:rsidR="00EF093D">
              <w:t xml:space="preserve"> link with any</w:t>
            </w:r>
            <w:r w:rsidR="003974AA">
              <w:t xml:space="preserve"> member attending the meeting is disrupted</w:t>
            </w:r>
            <w:r w:rsidR="00EF093D">
              <w:t xml:space="preserve"> at any time</w:t>
            </w:r>
            <w:r w:rsidR="003974AA">
              <w:t>, the</w:t>
            </w:r>
            <w:r w:rsidR="00EF093D">
              <w:t xml:space="preserve"> </w:t>
            </w:r>
            <w:r w:rsidR="003974AA">
              <w:t>meeting may not continue until that link is reestablished.</w:t>
            </w:r>
          </w:p>
          <w:p w14:paraId="0E2AB806" w14:textId="77777777" w:rsidR="00835B0B" w:rsidRDefault="00835B0B" w:rsidP="00D15BD5">
            <w:pPr>
              <w:pStyle w:val="Header"/>
              <w:tabs>
                <w:tab w:val="clear" w:pos="4320"/>
                <w:tab w:val="clear" w:pos="8640"/>
              </w:tabs>
              <w:jc w:val="both"/>
            </w:pPr>
          </w:p>
          <w:p w14:paraId="17E27B70" w14:textId="19885C71" w:rsidR="00835B0B" w:rsidRDefault="008E7A34" w:rsidP="00D15BD5">
            <w:pPr>
              <w:pStyle w:val="Header"/>
              <w:tabs>
                <w:tab w:val="clear" w:pos="4320"/>
                <w:tab w:val="clear" w:pos="8640"/>
              </w:tabs>
              <w:jc w:val="both"/>
            </w:pPr>
            <w:r w:rsidRPr="00835B0B">
              <w:t>S.B. 966</w:t>
            </w:r>
            <w:r w:rsidR="00B608BD">
              <w:t xml:space="preserve">, </w:t>
            </w:r>
            <w:r w:rsidRPr="00835B0B">
              <w:t>with respect to a public health disaster declaration</w:t>
            </w:r>
            <w:r w:rsidR="00444CF4">
              <w:t xml:space="preserve"> or </w:t>
            </w:r>
            <w:r w:rsidR="000A4507">
              <w:t xml:space="preserve">a </w:t>
            </w:r>
            <w:r w:rsidR="00444CF4">
              <w:t>public health emergency order</w:t>
            </w:r>
            <w:r w:rsidR="00B608BD">
              <w:t>, does the following</w:t>
            </w:r>
            <w:r w:rsidRPr="00835B0B">
              <w:t>:</w:t>
            </w:r>
          </w:p>
          <w:p w14:paraId="6AD11FCB" w14:textId="6CE6EB1C" w:rsidR="00444CF4" w:rsidRDefault="008E7A34" w:rsidP="00D15BD5">
            <w:pPr>
              <w:pStyle w:val="Header"/>
              <w:numPr>
                <w:ilvl w:val="0"/>
                <w:numId w:val="1"/>
              </w:numPr>
              <w:tabs>
                <w:tab w:val="clear" w:pos="4320"/>
                <w:tab w:val="clear" w:pos="8640"/>
              </w:tabs>
              <w:jc w:val="both"/>
            </w:pPr>
            <w:r>
              <w:t>specif</w:t>
            </w:r>
            <w:r w:rsidR="00B608BD">
              <w:t>ies</w:t>
            </w:r>
            <w:r>
              <w:t xml:space="preserve"> that a disaster declaration or emergency order may continue for </w:t>
            </w:r>
            <w:r w:rsidRPr="004B3FF4">
              <w:t>not more than 30 days after the date the disaster or emergency is declared or ordered by the commissioner</w:t>
            </w:r>
            <w:r>
              <w:t>;</w:t>
            </w:r>
          </w:p>
          <w:p w14:paraId="66A62AD3" w14:textId="71D671E7" w:rsidR="00835B0B" w:rsidRDefault="008E7A34" w:rsidP="00D15BD5">
            <w:pPr>
              <w:pStyle w:val="Header"/>
              <w:numPr>
                <w:ilvl w:val="0"/>
                <w:numId w:val="1"/>
              </w:numPr>
              <w:tabs>
                <w:tab w:val="clear" w:pos="4320"/>
                <w:tab w:val="clear" w:pos="8640"/>
              </w:tabs>
              <w:jc w:val="both"/>
            </w:pPr>
            <w:r>
              <w:t>remove</w:t>
            </w:r>
            <w:r w:rsidR="00B608BD">
              <w:t>s</w:t>
            </w:r>
            <w:r>
              <w:t xml:space="preserve"> the authority of the commissioner to issue a one-time 30</w:t>
            </w:r>
            <w:r w:rsidR="00A84EE7">
              <w:t>-</w:t>
            </w:r>
            <w:r>
              <w:t>day renewal of a disaster declaration</w:t>
            </w:r>
            <w:r w:rsidR="004B3FF4">
              <w:t xml:space="preserve"> or emergency order</w:t>
            </w:r>
            <w:r>
              <w:t>;</w:t>
            </w:r>
          </w:p>
          <w:p w14:paraId="0FC5CC84" w14:textId="3E985A61" w:rsidR="00835B0B" w:rsidRDefault="008E7A34" w:rsidP="00D15BD5">
            <w:pPr>
              <w:pStyle w:val="Header"/>
              <w:numPr>
                <w:ilvl w:val="0"/>
                <w:numId w:val="1"/>
              </w:numPr>
              <w:tabs>
                <w:tab w:val="clear" w:pos="4320"/>
                <w:tab w:val="clear" w:pos="8640"/>
              </w:tabs>
              <w:jc w:val="both"/>
            </w:pPr>
            <w:r>
              <w:t>grant</w:t>
            </w:r>
            <w:r w:rsidR="00B608BD">
              <w:t>s</w:t>
            </w:r>
            <w:r>
              <w:t xml:space="preserve"> the legislature</w:t>
            </w:r>
            <w:r w:rsidR="007873FF">
              <w:t xml:space="preserve"> </w:t>
            </w:r>
            <w:r w:rsidR="007873FF" w:rsidRPr="007873FF">
              <w:t xml:space="preserve">or </w:t>
            </w:r>
            <w:r w:rsidR="005A5A78" w:rsidRPr="00BC15FF">
              <w:t xml:space="preserve">the legislative public health </w:t>
            </w:r>
            <w:r w:rsidR="007873FF" w:rsidRPr="007873FF">
              <w:t>oversight board</w:t>
            </w:r>
            <w:r>
              <w:t xml:space="preserve"> the authority to renew a </w:t>
            </w:r>
            <w:r w:rsidR="009A5D8D">
              <w:t xml:space="preserve">declaration or emergency order </w:t>
            </w:r>
            <w:r w:rsidR="007873FF">
              <w:t>after 30 days;</w:t>
            </w:r>
          </w:p>
          <w:p w14:paraId="2330610A" w14:textId="1EA07130" w:rsidR="007873FF" w:rsidRDefault="008E7A34" w:rsidP="00D15BD5">
            <w:pPr>
              <w:pStyle w:val="Header"/>
              <w:numPr>
                <w:ilvl w:val="0"/>
                <w:numId w:val="1"/>
              </w:numPr>
              <w:tabs>
                <w:tab w:val="clear" w:pos="4320"/>
                <w:tab w:val="clear" w:pos="8640"/>
              </w:tabs>
              <w:jc w:val="both"/>
            </w:pPr>
            <w:r>
              <w:t>prohibit</w:t>
            </w:r>
            <w:r w:rsidR="00B608BD">
              <w:t>s</w:t>
            </w:r>
            <w:r>
              <w:t xml:space="preserve"> e</w:t>
            </w:r>
            <w:r w:rsidRPr="007873FF">
              <w:t xml:space="preserve">ach renewal period </w:t>
            </w:r>
            <w:r w:rsidR="009A5D8D">
              <w:t>from exceeding</w:t>
            </w:r>
            <w:r w:rsidRPr="007873FF">
              <w:t xml:space="preserve"> 30 days</w:t>
            </w:r>
            <w:r>
              <w:t>;</w:t>
            </w:r>
          </w:p>
          <w:p w14:paraId="44491562" w14:textId="1F4F265B" w:rsidR="009A5D8D" w:rsidRDefault="008E7A34" w:rsidP="00D15BD5">
            <w:pPr>
              <w:pStyle w:val="Header"/>
              <w:numPr>
                <w:ilvl w:val="0"/>
                <w:numId w:val="1"/>
              </w:numPr>
              <w:tabs>
                <w:tab w:val="clear" w:pos="4320"/>
                <w:tab w:val="clear" w:pos="8640"/>
              </w:tabs>
              <w:jc w:val="both"/>
            </w:pPr>
            <w:r>
              <w:t>require</w:t>
            </w:r>
            <w:r w:rsidR="00B608BD">
              <w:t xml:space="preserve">s </w:t>
            </w:r>
            <w:r w:rsidR="007873FF">
              <w:t xml:space="preserve">the declaration or order </w:t>
            </w:r>
            <w:r>
              <w:t>to</w:t>
            </w:r>
            <w:r w:rsidR="007873FF">
              <w:t xml:space="preserve"> continue</w:t>
            </w:r>
            <w:r w:rsidR="00B608BD">
              <w:t xml:space="preserve">, if the legislature or the board is unable to meet to consider renewing a disaster declaration or emergency order, </w:t>
            </w:r>
            <w:r w:rsidR="007873FF">
              <w:t>until the legislature or the board meets unless the declaration or order is terminated by t</w:t>
            </w:r>
            <w:r>
              <w:t>he commissioner or the governor</w:t>
            </w:r>
            <w:r w:rsidR="00B608BD">
              <w:t xml:space="preserve">; </w:t>
            </w:r>
            <w:r>
              <w:t>and</w:t>
            </w:r>
          </w:p>
          <w:p w14:paraId="67FA89ED" w14:textId="0BBDB71F" w:rsidR="007873FF" w:rsidRPr="009C36CD" w:rsidRDefault="008E7A34" w:rsidP="00D15BD5">
            <w:pPr>
              <w:pStyle w:val="Header"/>
              <w:numPr>
                <w:ilvl w:val="0"/>
                <w:numId w:val="1"/>
              </w:numPr>
              <w:tabs>
                <w:tab w:val="clear" w:pos="4320"/>
                <w:tab w:val="clear" w:pos="8640"/>
              </w:tabs>
              <w:jc w:val="both"/>
            </w:pPr>
            <w:r>
              <w:t>require</w:t>
            </w:r>
            <w:r w:rsidR="00B608BD">
              <w:t>s</w:t>
            </w:r>
            <w:r>
              <w:t xml:space="preserve"> the commissioner</w:t>
            </w:r>
            <w:r w:rsidR="00B608BD">
              <w:t>, not later than the seventh day after the date the commissioner issues an initial disaster declaration or emergency order,</w:t>
            </w:r>
            <w:r>
              <w:t xml:space="preserve"> to consult with t</w:t>
            </w:r>
            <w:r>
              <w:t>he chairs of the standing committees of the senate and house of representatives with primary jurisdiction over public health regarding the disaster or emergency.</w:t>
            </w:r>
          </w:p>
          <w:p w14:paraId="65EA0A92" w14:textId="77777777" w:rsidR="008423E4" w:rsidRPr="00835628" w:rsidRDefault="008423E4" w:rsidP="00D15BD5">
            <w:pPr>
              <w:rPr>
                <w:b/>
              </w:rPr>
            </w:pPr>
          </w:p>
        </w:tc>
      </w:tr>
      <w:tr w:rsidR="006C715E" w14:paraId="444E4974" w14:textId="77777777" w:rsidTr="00345119">
        <w:tc>
          <w:tcPr>
            <w:tcW w:w="9576" w:type="dxa"/>
          </w:tcPr>
          <w:p w14:paraId="65FE6DB5" w14:textId="77777777" w:rsidR="008423E4" w:rsidRPr="00A8133F" w:rsidRDefault="008E7A34" w:rsidP="00D15BD5">
            <w:pPr>
              <w:rPr>
                <w:b/>
              </w:rPr>
            </w:pPr>
            <w:r w:rsidRPr="009C1E9A">
              <w:rPr>
                <w:b/>
                <w:u w:val="single"/>
              </w:rPr>
              <w:t>EFFECTIVE DATE</w:t>
            </w:r>
            <w:r>
              <w:rPr>
                <w:b/>
              </w:rPr>
              <w:t xml:space="preserve"> </w:t>
            </w:r>
          </w:p>
          <w:p w14:paraId="6CC392F7" w14:textId="77777777" w:rsidR="008423E4" w:rsidRDefault="008423E4" w:rsidP="00D15BD5"/>
          <w:p w14:paraId="1D64EFC0" w14:textId="02F0CA5F" w:rsidR="008423E4" w:rsidRPr="00D15BD5" w:rsidRDefault="008E7A34" w:rsidP="00D15BD5">
            <w:pPr>
              <w:pStyle w:val="Header"/>
              <w:tabs>
                <w:tab w:val="clear" w:pos="4320"/>
                <w:tab w:val="clear" w:pos="8640"/>
              </w:tabs>
              <w:jc w:val="both"/>
            </w:pPr>
            <w:r>
              <w:t xml:space="preserve">On passage, or, if the bill does not receive the necessary vote, September </w:t>
            </w:r>
            <w:r>
              <w:t>1, 2021.</w:t>
            </w:r>
          </w:p>
        </w:tc>
      </w:tr>
    </w:tbl>
    <w:p w14:paraId="56ADEA75" w14:textId="18E3A2AD" w:rsidR="004108C3" w:rsidRPr="008423E4" w:rsidRDefault="004108C3" w:rsidP="00D15BD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FF9D" w14:textId="77777777" w:rsidR="00000000" w:rsidRDefault="008E7A34">
      <w:r>
        <w:separator/>
      </w:r>
    </w:p>
  </w:endnote>
  <w:endnote w:type="continuationSeparator" w:id="0">
    <w:p w14:paraId="1EB5A998" w14:textId="77777777" w:rsidR="00000000" w:rsidRDefault="008E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780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C715E" w14:paraId="3C80838A" w14:textId="77777777" w:rsidTr="009C1E9A">
      <w:trPr>
        <w:cantSplit/>
      </w:trPr>
      <w:tc>
        <w:tcPr>
          <w:tcW w:w="0" w:type="pct"/>
        </w:tcPr>
        <w:p w14:paraId="73207401" w14:textId="77777777" w:rsidR="00137D90" w:rsidRDefault="00137D90" w:rsidP="009C1E9A">
          <w:pPr>
            <w:pStyle w:val="Footer"/>
            <w:tabs>
              <w:tab w:val="clear" w:pos="8640"/>
              <w:tab w:val="right" w:pos="9360"/>
            </w:tabs>
          </w:pPr>
        </w:p>
      </w:tc>
      <w:tc>
        <w:tcPr>
          <w:tcW w:w="2395" w:type="pct"/>
        </w:tcPr>
        <w:p w14:paraId="3F0F2E65" w14:textId="77777777" w:rsidR="00137D90" w:rsidRDefault="00137D90" w:rsidP="009C1E9A">
          <w:pPr>
            <w:pStyle w:val="Footer"/>
            <w:tabs>
              <w:tab w:val="clear" w:pos="8640"/>
              <w:tab w:val="right" w:pos="9360"/>
            </w:tabs>
          </w:pPr>
        </w:p>
        <w:p w14:paraId="44739F0D" w14:textId="77777777" w:rsidR="001A4310" w:rsidRDefault="001A4310" w:rsidP="009C1E9A">
          <w:pPr>
            <w:pStyle w:val="Footer"/>
            <w:tabs>
              <w:tab w:val="clear" w:pos="8640"/>
              <w:tab w:val="right" w:pos="9360"/>
            </w:tabs>
          </w:pPr>
        </w:p>
        <w:p w14:paraId="22A97EB4" w14:textId="77777777" w:rsidR="00137D90" w:rsidRDefault="00137D90" w:rsidP="009C1E9A">
          <w:pPr>
            <w:pStyle w:val="Footer"/>
            <w:tabs>
              <w:tab w:val="clear" w:pos="8640"/>
              <w:tab w:val="right" w:pos="9360"/>
            </w:tabs>
          </w:pPr>
        </w:p>
      </w:tc>
      <w:tc>
        <w:tcPr>
          <w:tcW w:w="2453" w:type="pct"/>
        </w:tcPr>
        <w:p w14:paraId="5B6E9615" w14:textId="77777777" w:rsidR="00137D90" w:rsidRDefault="00137D90" w:rsidP="009C1E9A">
          <w:pPr>
            <w:pStyle w:val="Footer"/>
            <w:tabs>
              <w:tab w:val="clear" w:pos="8640"/>
              <w:tab w:val="right" w:pos="9360"/>
            </w:tabs>
            <w:jc w:val="right"/>
          </w:pPr>
        </w:p>
      </w:tc>
    </w:tr>
    <w:tr w:rsidR="006C715E" w14:paraId="7B9A2A8D" w14:textId="77777777" w:rsidTr="009C1E9A">
      <w:trPr>
        <w:cantSplit/>
      </w:trPr>
      <w:tc>
        <w:tcPr>
          <w:tcW w:w="0" w:type="pct"/>
        </w:tcPr>
        <w:p w14:paraId="29430BCB" w14:textId="77777777" w:rsidR="00EC379B" w:rsidRDefault="00EC379B" w:rsidP="009C1E9A">
          <w:pPr>
            <w:pStyle w:val="Footer"/>
            <w:tabs>
              <w:tab w:val="clear" w:pos="8640"/>
              <w:tab w:val="right" w:pos="9360"/>
            </w:tabs>
          </w:pPr>
        </w:p>
      </w:tc>
      <w:tc>
        <w:tcPr>
          <w:tcW w:w="2395" w:type="pct"/>
        </w:tcPr>
        <w:p w14:paraId="0C28293D" w14:textId="77777777" w:rsidR="00EC379B" w:rsidRPr="009C1E9A" w:rsidRDefault="008E7A34" w:rsidP="009C1E9A">
          <w:pPr>
            <w:pStyle w:val="Footer"/>
            <w:tabs>
              <w:tab w:val="clear" w:pos="8640"/>
              <w:tab w:val="right" w:pos="9360"/>
            </w:tabs>
            <w:rPr>
              <w:rFonts w:ascii="Shruti" w:hAnsi="Shruti"/>
              <w:sz w:val="22"/>
            </w:rPr>
          </w:pPr>
          <w:r>
            <w:rPr>
              <w:rFonts w:ascii="Shruti" w:hAnsi="Shruti"/>
              <w:sz w:val="22"/>
            </w:rPr>
            <w:t>87R 27657</w:t>
          </w:r>
        </w:p>
      </w:tc>
      <w:tc>
        <w:tcPr>
          <w:tcW w:w="2453" w:type="pct"/>
        </w:tcPr>
        <w:p w14:paraId="7BC2CF5D" w14:textId="3A7F3997" w:rsidR="00EC379B" w:rsidRDefault="008E7A34" w:rsidP="009C1E9A">
          <w:pPr>
            <w:pStyle w:val="Footer"/>
            <w:tabs>
              <w:tab w:val="clear" w:pos="8640"/>
              <w:tab w:val="right" w:pos="9360"/>
            </w:tabs>
            <w:jc w:val="right"/>
          </w:pPr>
          <w:r>
            <w:fldChar w:fldCharType="begin"/>
          </w:r>
          <w:r>
            <w:instrText xml:space="preserve"> DOCPROPERTY  OTID  \* MERGEFORMAT </w:instrText>
          </w:r>
          <w:r>
            <w:fldChar w:fldCharType="separate"/>
          </w:r>
          <w:r w:rsidR="006D10BA">
            <w:t>21.139.1600</w:t>
          </w:r>
          <w:r>
            <w:fldChar w:fldCharType="end"/>
          </w:r>
        </w:p>
      </w:tc>
    </w:tr>
    <w:tr w:rsidR="006C715E" w14:paraId="155ADAFC" w14:textId="77777777" w:rsidTr="009C1E9A">
      <w:trPr>
        <w:cantSplit/>
      </w:trPr>
      <w:tc>
        <w:tcPr>
          <w:tcW w:w="0" w:type="pct"/>
        </w:tcPr>
        <w:p w14:paraId="645F6885" w14:textId="77777777" w:rsidR="00EC379B" w:rsidRDefault="00EC379B" w:rsidP="009C1E9A">
          <w:pPr>
            <w:pStyle w:val="Footer"/>
            <w:tabs>
              <w:tab w:val="clear" w:pos="4320"/>
              <w:tab w:val="clear" w:pos="8640"/>
              <w:tab w:val="left" w:pos="2865"/>
            </w:tabs>
          </w:pPr>
        </w:p>
      </w:tc>
      <w:tc>
        <w:tcPr>
          <w:tcW w:w="2395" w:type="pct"/>
        </w:tcPr>
        <w:p w14:paraId="3B39958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B2B16E5" w14:textId="77777777" w:rsidR="00EC379B" w:rsidRDefault="00EC379B" w:rsidP="006D504F">
          <w:pPr>
            <w:pStyle w:val="Footer"/>
            <w:rPr>
              <w:rStyle w:val="PageNumber"/>
            </w:rPr>
          </w:pPr>
        </w:p>
        <w:p w14:paraId="2F1A0C69" w14:textId="77777777" w:rsidR="00EC379B" w:rsidRDefault="00EC379B" w:rsidP="009C1E9A">
          <w:pPr>
            <w:pStyle w:val="Footer"/>
            <w:tabs>
              <w:tab w:val="clear" w:pos="8640"/>
              <w:tab w:val="right" w:pos="9360"/>
            </w:tabs>
            <w:jc w:val="right"/>
          </w:pPr>
        </w:p>
      </w:tc>
    </w:tr>
    <w:tr w:rsidR="006C715E" w14:paraId="1C30A746" w14:textId="77777777" w:rsidTr="009C1E9A">
      <w:trPr>
        <w:cantSplit/>
        <w:trHeight w:val="323"/>
      </w:trPr>
      <w:tc>
        <w:tcPr>
          <w:tcW w:w="0" w:type="pct"/>
          <w:gridSpan w:val="3"/>
        </w:tcPr>
        <w:p w14:paraId="598FA9EC" w14:textId="26541A9A" w:rsidR="00EC379B" w:rsidRDefault="008E7A3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15BD5">
            <w:rPr>
              <w:rStyle w:val="PageNumber"/>
              <w:noProof/>
            </w:rPr>
            <w:t>2</w:t>
          </w:r>
          <w:r>
            <w:rPr>
              <w:rStyle w:val="PageNumber"/>
            </w:rPr>
            <w:fldChar w:fldCharType="end"/>
          </w:r>
        </w:p>
        <w:p w14:paraId="77769B4C" w14:textId="77777777" w:rsidR="00EC379B" w:rsidRDefault="00EC379B" w:rsidP="009C1E9A">
          <w:pPr>
            <w:pStyle w:val="Footer"/>
            <w:tabs>
              <w:tab w:val="clear" w:pos="8640"/>
              <w:tab w:val="right" w:pos="9360"/>
            </w:tabs>
            <w:jc w:val="center"/>
          </w:pPr>
        </w:p>
      </w:tc>
    </w:tr>
  </w:tbl>
  <w:p w14:paraId="118DFB3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D75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47368" w14:textId="77777777" w:rsidR="00000000" w:rsidRDefault="008E7A34">
      <w:r>
        <w:separator/>
      </w:r>
    </w:p>
  </w:footnote>
  <w:footnote w:type="continuationSeparator" w:id="0">
    <w:p w14:paraId="376C5905" w14:textId="77777777" w:rsidR="00000000" w:rsidRDefault="008E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80B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665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645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33AF"/>
    <w:multiLevelType w:val="hybridMultilevel"/>
    <w:tmpl w:val="FBE4011C"/>
    <w:lvl w:ilvl="0" w:tplc="E2C0957A">
      <w:start w:val="1"/>
      <w:numFmt w:val="bullet"/>
      <w:lvlText w:val=""/>
      <w:lvlJc w:val="left"/>
      <w:pPr>
        <w:tabs>
          <w:tab w:val="num" w:pos="720"/>
        </w:tabs>
        <w:ind w:left="720" w:hanging="360"/>
      </w:pPr>
      <w:rPr>
        <w:rFonts w:ascii="Symbol" w:hAnsi="Symbol" w:hint="default"/>
      </w:rPr>
    </w:lvl>
    <w:lvl w:ilvl="1" w:tplc="EDFA1B36" w:tentative="1">
      <w:start w:val="1"/>
      <w:numFmt w:val="bullet"/>
      <w:lvlText w:val="o"/>
      <w:lvlJc w:val="left"/>
      <w:pPr>
        <w:ind w:left="1440" w:hanging="360"/>
      </w:pPr>
      <w:rPr>
        <w:rFonts w:ascii="Courier New" w:hAnsi="Courier New" w:cs="Courier New" w:hint="default"/>
      </w:rPr>
    </w:lvl>
    <w:lvl w:ilvl="2" w:tplc="5AF4D0C6" w:tentative="1">
      <w:start w:val="1"/>
      <w:numFmt w:val="bullet"/>
      <w:lvlText w:val=""/>
      <w:lvlJc w:val="left"/>
      <w:pPr>
        <w:ind w:left="2160" w:hanging="360"/>
      </w:pPr>
      <w:rPr>
        <w:rFonts w:ascii="Wingdings" w:hAnsi="Wingdings" w:hint="default"/>
      </w:rPr>
    </w:lvl>
    <w:lvl w:ilvl="3" w:tplc="B388D7F8" w:tentative="1">
      <w:start w:val="1"/>
      <w:numFmt w:val="bullet"/>
      <w:lvlText w:val=""/>
      <w:lvlJc w:val="left"/>
      <w:pPr>
        <w:ind w:left="2880" w:hanging="360"/>
      </w:pPr>
      <w:rPr>
        <w:rFonts w:ascii="Symbol" w:hAnsi="Symbol" w:hint="default"/>
      </w:rPr>
    </w:lvl>
    <w:lvl w:ilvl="4" w:tplc="073CF026" w:tentative="1">
      <w:start w:val="1"/>
      <w:numFmt w:val="bullet"/>
      <w:lvlText w:val="o"/>
      <w:lvlJc w:val="left"/>
      <w:pPr>
        <w:ind w:left="3600" w:hanging="360"/>
      </w:pPr>
      <w:rPr>
        <w:rFonts w:ascii="Courier New" w:hAnsi="Courier New" w:cs="Courier New" w:hint="default"/>
      </w:rPr>
    </w:lvl>
    <w:lvl w:ilvl="5" w:tplc="67A0CCB4" w:tentative="1">
      <w:start w:val="1"/>
      <w:numFmt w:val="bullet"/>
      <w:lvlText w:val=""/>
      <w:lvlJc w:val="left"/>
      <w:pPr>
        <w:ind w:left="4320" w:hanging="360"/>
      </w:pPr>
      <w:rPr>
        <w:rFonts w:ascii="Wingdings" w:hAnsi="Wingdings" w:hint="default"/>
      </w:rPr>
    </w:lvl>
    <w:lvl w:ilvl="6" w:tplc="C3DEAC02" w:tentative="1">
      <w:start w:val="1"/>
      <w:numFmt w:val="bullet"/>
      <w:lvlText w:val=""/>
      <w:lvlJc w:val="left"/>
      <w:pPr>
        <w:ind w:left="5040" w:hanging="360"/>
      </w:pPr>
      <w:rPr>
        <w:rFonts w:ascii="Symbol" w:hAnsi="Symbol" w:hint="default"/>
      </w:rPr>
    </w:lvl>
    <w:lvl w:ilvl="7" w:tplc="5108299C" w:tentative="1">
      <w:start w:val="1"/>
      <w:numFmt w:val="bullet"/>
      <w:lvlText w:val="o"/>
      <w:lvlJc w:val="left"/>
      <w:pPr>
        <w:ind w:left="5760" w:hanging="360"/>
      </w:pPr>
      <w:rPr>
        <w:rFonts w:ascii="Courier New" w:hAnsi="Courier New" w:cs="Courier New" w:hint="default"/>
      </w:rPr>
    </w:lvl>
    <w:lvl w:ilvl="8" w:tplc="89EC9F4E" w:tentative="1">
      <w:start w:val="1"/>
      <w:numFmt w:val="bullet"/>
      <w:lvlText w:val=""/>
      <w:lvlJc w:val="left"/>
      <w:pPr>
        <w:ind w:left="6480" w:hanging="360"/>
      </w:pPr>
      <w:rPr>
        <w:rFonts w:ascii="Wingdings" w:hAnsi="Wingdings" w:hint="default"/>
      </w:rPr>
    </w:lvl>
  </w:abstractNum>
  <w:abstractNum w:abstractNumId="1" w15:restartNumberingAfterBreak="0">
    <w:nsid w:val="32300E77"/>
    <w:multiLevelType w:val="hybridMultilevel"/>
    <w:tmpl w:val="2CB0C084"/>
    <w:lvl w:ilvl="0" w:tplc="C52CC5AE">
      <w:start w:val="1"/>
      <w:numFmt w:val="bullet"/>
      <w:lvlText w:val=""/>
      <w:lvlJc w:val="left"/>
      <w:pPr>
        <w:tabs>
          <w:tab w:val="num" w:pos="720"/>
        </w:tabs>
        <w:ind w:left="720" w:hanging="360"/>
      </w:pPr>
      <w:rPr>
        <w:rFonts w:ascii="Symbol" w:hAnsi="Symbol" w:hint="default"/>
      </w:rPr>
    </w:lvl>
    <w:lvl w:ilvl="1" w:tplc="5DA85D0E" w:tentative="1">
      <w:start w:val="1"/>
      <w:numFmt w:val="bullet"/>
      <w:lvlText w:val="o"/>
      <w:lvlJc w:val="left"/>
      <w:pPr>
        <w:ind w:left="1440" w:hanging="360"/>
      </w:pPr>
      <w:rPr>
        <w:rFonts w:ascii="Courier New" w:hAnsi="Courier New" w:cs="Courier New" w:hint="default"/>
      </w:rPr>
    </w:lvl>
    <w:lvl w:ilvl="2" w:tplc="3B049684" w:tentative="1">
      <w:start w:val="1"/>
      <w:numFmt w:val="bullet"/>
      <w:lvlText w:val=""/>
      <w:lvlJc w:val="left"/>
      <w:pPr>
        <w:ind w:left="2160" w:hanging="360"/>
      </w:pPr>
      <w:rPr>
        <w:rFonts w:ascii="Wingdings" w:hAnsi="Wingdings" w:hint="default"/>
      </w:rPr>
    </w:lvl>
    <w:lvl w:ilvl="3" w:tplc="DDA0FA9C" w:tentative="1">
      <w:start w:val="1"/>
      <w:numFmt w:val="bullet"/>
      <w:lvlText w:val=""/>
      <w:lvlJc w:val="left"/>
      <w:pPr>
        <w:ind w:left="2880" w:hanging="360"/>
      </w:pPr>
      <w:rPr>
        <w:rFonts w:ascii="Symbol" w:hAnsi="Symbol" w:hint="default"/>
      </w:rPr>
    </w:lvl>
    <w:lvl w:ilvl="4" w:tplc="E52EC704" w:tentative="1">
      <w:start w:val="1"/>
      <w:numFmt w:val="bullet"/>
      <w:lvlText w:val="o"/>
      <w:lvlJc w:val="left"/>
      <w:pPr>
        <w:ind w:left="3600" w:hanging="360"/>
      </w:pPr>
      <w:rPr>
        <w:rFonts w:ascii="Courier New" w:hAnsi="Courier New" w:cs="Courier New" w:hint="default"/>
      </w:rPr>
    </w:lvl>
    <w:lvl w:ilvl="5" w:tplc="94B2ED4A" w:tentative="1">
      <w:start w:val="1"/>
      <w:numFmt w:val="bullet"/>
      <w:lvlText w:val=""/>
      <w:lvlJc w:val="left"/>
      <w:pPr>
        <w:ind w:left="4320" w:hanging="360"/>
      </w:pPr>
      <w:rPr>
        <w:rFonts w:ascii="Wingdings" w:hAnsi="Wingdings" w:hint="default"/>
      </w:rPr>
    </w:lvl>
    <w:lvl w:ilvl="6" w:tplc="CAE8A206" w:tentative="1">
      <w:start w:val="1"/>
      <w:numFmt w:val="bullet"/>
      <w:lvlText w:val=""/>
      <w:lvlJc w:val="left"/>
      <w:pPr>
        <w:ind w:left="5040" w:hanging="360"/>
      </w:pPr>
      <w:rPr>
        <w:rFonts w:ascii="Symbol" w:hAnsi="Symbol" w:hint="default"/>
      </w:rPr>
    </w:lvl>
    <w:lvl w:ilvl="7" w:tplc="3A7CF4A4" w:tentative="1">
      <w:start w:val="1"/>
      <w:numFmt w:val="bullet"/>
      <w:lvlText w:val="o"/>
      <w:lvlJc w:val="left"/>
      <w:pPr>
        <w:ind w:left="5760" w:hanging="360"/>
      </w:pPr>
      <w:rPr>
        <w:rFonts w:ascii="Courier New" w:hAnsi="Courier New" w:cs="Courier New" w:hint="default"/>
      </w:rPr>
    </w:lvl>
    <w:lvl w:ilvl="8" w:tplc="E24C20C4" w:tentative="1">
      <w:start w:val="1"/>
      <w:numFmt w:val="bullet"/>
      <w:lvlText w:val=""/>
      <w:lvlJc w:val="left"/>
      <w:pPr>
        <w:ind w:left="6480" w:hanging="360"/>
      </w:pPr>
      <w:rPr>
        <w:rFonts w:ascii="Wingdings" w:hAnsi="Wingdings" w:hint="default"/>
      </w:rPr>
    </w:lvl>
  </w:abstractNum>
  <w:abstractNum w:abstractNumId="2" w15:restartNumberingAfterBreak="0">
    <w:nsid w:val="32B62000"/>
    <w:multiLevelType w:val="hybridMultilevel"/>
    <w:tmpl w:val="8EBA1162"/>
    <w:lvl w:ilvl="0" w:tplc="D02263A0">
      <w:start w:val="1"/>
      <w:numFmt w:val="bullet"/>
      <w:lvlText w:val=""/>
      <w:lvlJc w:val="left"/>
      <w:pPr>
        <w:tabs>
          <w:tab w:val="num" w:pos="720"/>
        </w:tabs>
        <w:ind w:left="720" w:hanging="360"/>
      </w:pPr>
      <w:rPr>
        <w:rFonts w:ascii="Symbol" w:hAnsi="Symbol" w:hint="default"/>
      </w:rPr>
    </w:lvl>
    <w:lvl w:ilvl="1" w:tplc="784A4C68" w:tentative="1">
      <w:start w:val="1"/>
      <w:numFmt w:val="bullet"/>
      <w:lvlText w:val="o"/>
      <w:lvlJc w:val="left"/>
      <w:pPr>
        <w:ind w:left="1440" w:hanging="360"/>
      </w:pPr>
      <w:rPr>
        <w:rFonts w:ascii="Courier New" w:hAnsi="Courier New" w:cs="Courier New" w:hint="default"/>
      </w:rPr>
    </w:lvl>
    <w:lvl w:ilvl="2" w:tplc="836AF412" w:tentative="1">
      <w:start w:val="1"/>
      <w:numFmt w:val="bullet"/>
      <w:lvlText w:val=""/>
      <w:lvlJc w:val="left"/>
      <w:pPr>
        <w:ind w:left="2160" w:hanging="360"/>
      </w:pPr>
      <w:rPr>
        <w:rFonts w:ascii="Wingdings" w:hAnsi="Wingdings" w:hint="default"/>
      </w:rPr>
    </w:lvl>
    <w:lvl w:ilvl="3" w:tplc="F934F476" w:tentative="1">
      <w:start w:val="1"/>
      <w:numFmt w:val="bullet"/>
      <w:lvlText w:val=""/>
      <w:lvlJc w:val="left"/>
      <w:pPr>
        <w:ind w:left="2880" w:hanging="360"/>
      </w:pPr>
      <w:rPr>
        <w:rFonts w:ascii="Symbol" w:hAnsi="Symbol" w:hint="default"/>
      </w:rPr>
    </w:lvl>
    <w:lvl w:ilvl="4" w:tplc="15E8EA6E" w:tentative="1">
      <w:start w:val="1"/>
      <w:numFmt w:val="bullet"/>
      <w:lvlText w:val="o"/>
      <w:lvlJc w:val="left"/>
      <w:pPr>
        <w:ind w:left="3600" w:hanging="360"/>
      </w:pPr>
      <w:rPr>
        <w:rFonts w:ascii="Courier New" w:hAnsi="Courier New" w:cs="Courier New" w:hint="default"/>
      </w:rPr>
    </w:lvl>
    <w:lvl w:ilvl="5" w:tplc="1DE2CC20" w:tentative="1">
      <w:start w:val="1"/>
      <w:numFmt w:val="bullet"/>
      <w:lvlText w:val=""/>
      <w:lvlJc w:val="left"/>
      <w:pPr>
        <w:ind w:left="4320" w:hanging="360"/>
      </w:pPr>
      <w:rPr>
        <w:rFonts w:ascii="Wingdings" w:hAnsi="Wingdings" w:hint="default"/>
      </w:rPr>
    </w:lvl>
    <w:lvl w:ilvl="6" w:tplc="96A6E616" w:tentative="1">
      <w:start w:val="1"/>
      <w:numFmt w:val="bullet"/>
      <w:lvlText w:val=""/>
      <w:lvlJc w:val="left"/>
      <w:pPr>
        <w:ind w:left="5040" w:hanging="360"/>
      </w:pPr>
      <w:rPr>
        <w:rFonts w:ascii="Symbol" w:hAnsi="Symbol" w:hint="default"/>
      </w:rPr>
    </w:lvl>
    <w:lvl w:ilvl="7" w:tplc="5894A4D6" w:tentative="1">
      <w:start w:val="1"/>
      <w:numFmt w:val="bullet"/>
      <w:lvlText w:val="o"/>
      <w:lvlJc w:val="left"/>
      <w:pPr>
        <w:ind w:left="5760" w:hanging="360"/>
      </w:pPr>
      <w:rPr>
        <w:rFonts w:ascii="Courier New" w:hAnsi="Courier New" w:cs="Courier New" w:hint="default"/>
      </w:rPr>
    </w:lvl>
    <w:lvl w:ilvl="8" w:tplc="2D4C3E38" w:tentative="1">
      <w:start w:val="1"/>
      <w:numFmt w:val="bullet"/>
      <w:lvlText w:val=""/>
      <w:lvlJc w:val="left"/>
      <w:pPr>
        <w:ind w:left="6480" w:hanging="360"/>
      </w:pPr>
      <w:rPr>
        <w:rFonts w:ascii="Wingdings" w:hAnsi="Wingdings" w:hint="default"/>
      </w:rPr>
    </w:lvl>
  </w:abstractNum>
  <w:abstractNum w:abstractNumId="3" w15:restartNumberingAfterBreak="0">
    <w:nsid w:val="5AD26D28"/>
    <w:multiLevelType w:val="hybridMultilevel"/>
    <w:tmpl w:val="CE261880"/>
    <w:lvl w:ilvl="0" w:tplc="CE9020A6">
      <w:start w:val="1"/>
      <w:numFmt w:val="bullet"/>
      <w:lvlText w:val=""/>
      <w:lvlJc w:val="left"/>
      <w:pPr>
        <w:tabs>
          <w:tab w:val="num" w:pos="720"/>
        </w:tabs>
        <w:ind w:left="720" w:hanging="360"/>
      </w:pPr>
      <w:rPr>
        <w:rFonts w:ascii="Symbol" w:hAnsi="Symbol" w:hint="default"/>
      </w:rPr>
    </w:lvl>
    <w:lvl w:ilvl="1" w:tplc="FFC0233E" w:tentative="1">
      <w:start w:val="1"/>
      <w:numFmt w:val="bullet"/>
      <w:lvlText w:val="o"/>
      <w:lvlJc w:val="left"/>
      <w:pPr>
        <w:ind w:left="1440" w:hanging="360"/>
      </w:pPr>
      <w:rPr>
        <w:rFonts w:ascii="Courier New" w:hAnsi="Courier New" w:cs="Courier New" w:hint="default"/>
      </w:rPr>
    </w:lvl>
    <w:lvl w:ilvl="2" w:tplc="7A06D9E4" w:tentative="1">
      <w:start w:val="1"/>
      <w:numFmt w:val="bullet"/>
      <w:lvlText w:val=""/>
      <w:lvlJc w:val="left"/>
      <w:pPr>
        <w:ind w:left="2160" w:hanging="360"/>
      </w:pPr>
      <w:rPr>
        <w:rFonts w:ascii="Wingdings" w:hAnsi="Wingdings" w:hint="default"/>
      </w:rPr>
    </w:lvl>
    <w:lvl w:ilvl="3" w:tplc="A5C4EED2" w:tentative="1">
      <w:start w:val="1"/>
      <w:numFmt w:val="bullet"/>
      <w:lvlText w:val=""/>
      <w:lvlJc w:val="left"/>
      <w:pPr>
        <w:ind w:left="2880" w:hanging="360"/>
      </w:pPr>
      <w:rPr>
        <w:rFonts w:ascii="Symbol" w:hAnsi="Symbol" w:hint="default"/>
      </w:rPr>
    </w:lvl>
    <w:lvl w:ilvl="4" w:tplc="B54EE004" w:tentative="1">
      <w:start w:val="1"/>
      <w:numFmt w:val="bullet"/>
      <w:lvlText w:val="o"/>
      <w:lvlJc w:val="left"/>
      <w:pPr>
        <w:ind w:left="3600" w:hanging="360"/>
      </w:pPr>
      <w:rPr>
        <w:rFonts w:ascii="Courier New" w:hAnsi="Courier New" w:cs="Courier New" w:hint="default"/>
      </w:rPr>
    </w:lvl>
    <w:lvl w:ilvl="5" w:tplc="8DC09B52" w:tentative="1">
      <w:start w:val="1"/>
      <w:numFmt w:val="bullet"/>
      <w:lvlText w:val=""/>
      <w:lvlJc w:val="left"/>
      <w:pPr>
        <w:ind w:left="4320" w:hanging="360"/>
      </w:pPr>
      <w:rPr>
        <w:rFonts w:ascii="Wingdings" w:hAnsi="Wingdings" w:hint="default"/>
      </w:rPr>
    </w:lvl>
    <w:lvl w:ilvl="6" w:tplc="23E0A866" w:tentative="1">
      <w:start w:val="1"/>
      <w:numFmt w:val="bullet"/>
      <w:lvlText w:val=""/>
      <w:lvlJc w:val="left"/>
      <w:pPr>
        <w:ind w:left="5040" w:hanging="360"/>
      </w:pPr>
      <w:rPr>
        <w:rFonts w:ascii="Symbol" w:hAnsi="Symbol" w:hint="default"/>
      </w:rPr>
    </w:lvl>
    <w:lvl w:ilvl="7" w:tplc="CD8E4A2C" w:tentative="1">
      <w:start w:val="1"/>
      <w:numFmt w:val="bullet"/>
      <w:lvlText w:val="o"/>
      <w:lvlJc w:val="left"/>
      <w:pPr>
        <w:ind w:left="5760" w:hanging="360"/>
      </w:pPr>
      <w:rPr>
        <w:rFonts w:ascii="Courier New" w:hAnsi="Courier New" w:cs="Courier New" w:hint="default"/>
      </w:rPr>
    </w:lvl>
    <w:lvl w:ilvl="8" w:tplc="098A320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F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162"/>
    <w:rsid w:val="0003572D"/>
    <w:rsid w:val="00035DB0"/>
    <w:rsid w:val="00037088"/>
    <w:rsid w:val="000400D5"/>
    <w:rsid w:val="00043B84"/>
    <w:rsid w:val="0004512B"/>
    <w:rsid w:val="000463F0"/>
    <w:rsid w:val="00046BDA"/>
    <w:rsid w:val="0004762E"/>
    <w:rsid w:val="000532BD"/>
    <w:rsid w:val="00055C12"/>
    <w:rsid w:val="000608B0"/>
    <w:rsid w:val="0006104C"/>
    <w:rsid w:val="000636BD"/>
    <w:rsid w:val="00064BF2"/>
    <w:rsid w:val="000667BA"/>
    <w:rsid w:val="000676A7"/>
    <w:rsid w:val="00073914"/>
    <w:rsid w:val="00074236"/>
    <w:rsid w:val="000746BD"/>
    <w:rsid w:val="00076D7D"/>
    <w:rsid w:val="00080D95"/>
    <w:rsid w:val="00090E6B"/>
    <w:rsid w:val="00091B2C"/>
    <w:rsid w:val="00092ABC"/>
    <w:rsid w:val="00097AAF"/>
    <w:rsid w:val="00097D13"/>
    <w:rsid w:val="000A4507"/>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700"/>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5FB1"/>
    <w:rsid w:val="001169F9"/>
    <w:rsid w:val="00120797"/>
    <w:rsid w:val="0012371B"/>
    <w:rsid w:val="001245C8"/>
    <w:rsid w:val="00124653"/>
    <w:rsid w:val="001247C5"/>
    <w:rsid w:val="001254B6"/>
    <w:rsid w:val="00127893"/>
    <w:rsid w:val="001312BB"/>
    <w:rsid w:val="00137D90"/>
    <w:rsid w:val="00141FB6"/>
    <w:rsid w:val="00142F8E"/>
    <w:rsid w:val="00143C8B"/>
    <w:rsid w:val="00147530"/>
    <w:rsid w:val="0015156F"/>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83E"/>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CBB"/>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5FD0"/>
    <w:rsid w:val="002D05CC"/>
    <w:rsid w:val="002D305A"/>
    <w:rsid w:val="002E21B8"/>
    <w:rsid w:val="002E36CF"/>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2A73"/>
    <w:rsid w:val="003847E8"/>
    <w:rsid w:val="0038731D"/>
    <w:rsid w:val="00387B60"/>
    <w:rsid w:val="00390098"/>
    <w:rsid w:val="00392DA1"/>
    <w:rsid w:val="00393718"/>
    <w:rsid w:val="003974AA"/>
    <w:rsid w:val="003A0296"/>
    <w:rsid w:val="003A10BC"/>
    <w:rsid w:val="003A618A"/>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5DAA"/>
    <w:rsid w:val="003F6312"/>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4CF4"/>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6B8C"/>
    <w:rsid w:val="00492211"/>
    <w:rsid w:val="00492325"/>
    <w:rsid w:val="00492A6D"/>
    <w:rsid w:val="00494303"/>
    <w:rsid w:val="0049682B"/>
    <w:rsid w:val="00496ED9"/>
    <w:rsid w:val="004A03F7"/>
    <w:rsid w:val="004A081C"/>
    <w:rsid w:val="004A123F"/>
    <w:rsid w:val="004A2172"/>
    <w:rsid w:val="004A6448"/>
    <w:rsid w:val="004B138F"/>
    <w:rsid w:val="004B3FF4"/>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610"/>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5A78"/>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3142"/>
    <w:rsid w:val="005E4AEB"/>
    <w:rsid w:val="005E738F"/>
    <w:rsid w:val="005E788B"/>
    <w:rsid w:val="005F1519"/>
    <w:rsid w:val="005F15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56AC"/>
    <w:rsid w:val="006610A0"/>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715E"/>
    <w:rsid w:val="006D10BA"/>
    <w:rsid w:val="006D3005"/>
    <w:rsid w:val="006D504F"/>
    <w:rsid w:val="006E0CAC"/>
    <w:rsid w:val="006E1CFB"/>
    <w:rsid w:val="006E1F94"/>
    <w:rsid w:val="006E26C1"/>
    <w:rsid w:val="006E30A8"/>
    <w:rsid w:val="006E45B0"/>
    <w:rsid w:val="006E5692"/>
    <w:rsid w:val="006F365D"/>
    <w:rsid w:val="006F4BB0"/>
    <w:rsid w:val="006F5401"/>
    <w:rsid w:val="006F5BCD"/>
    <w:rsid w:val="006F68F5"/>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873FF"/>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1E3B"/>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B0B"/>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0D09"/>
    <w:rsid w:val="008E3338"/>
    <w:rsid w:val="008E47BE"/>
    <w:rsid w:val="008E7A34"/>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D8D"/>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6AEA"/>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4EE7"/>
    <w:rsid w:val="00A932BB"/>
    <w:rsid w:val="00A93579"/>
    <w:rsid w:val="00A93934"/>
    <w:rsid w:val="00A95D51"/>
    <w:rsid w:val="00AA18AE"/>
    <w:rsid w:val="00AA228B"/>
    <w:rsid w:val="00AA597A"/>
    <w:rsid w:val="00AA7E52"/>
    <w:rsid w:val="00AB1655"/>
    <w:rsid w:val="00AB1873"/>
    <w:rsid w:val="00AB2C05"/>
    <w:rsid w:val="00AB3536"/>
    <w:rsid w:val="00AB3B5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08BD"/>
    <w:rsid w:val="00B6104E"/>
    <w:rsid w:val="00B610C7"/>
    <w:rsid w:val="00B62106"/>
    <w:rsid w:val="00B626A8"/>
    <w:rsid w:val="00B63E47"/>
    <w:rsid w:val="00B65695"/>
    <w:rsid w:val="00B66526"/>
    <w:rsid w:val="00B665A3"/>
    <w:rsid w:val="00B73BB4"/>
    <w:rsid w:val="00B76393"/>
    <w:rsid w:val="00B80532"/>
    <w:rsid w:val="00B82039"/>
    <w:rsid w:val="00B82454"/>
    <w:rsid w:val="00B90097"/>
    <w:rsid w:val="00B90999"/>
    <w:rsid w:val="00B91AD7"/>
    <w:rsid w:val="00B92D23"/>
    <w:rsid w:val="00B95BC8"/>
    <w:rsid w:val="00B96E87"/>
    <w:rsid w:val="00BA146A"/>
    <w:rsid w:val="00BA32EE"/>
    <w:rsid w:val="00BB5B36"/>
    <w:rsid w:val="00BC027B"/>
    <w:rsid w:val="00BC15FF"/>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4D02"/>
    <w:rsid w:val="00C2766F"/>
    <w:rsid w:val="00C3223B"/>
    <w:rsid w:val="00C333C6"/>
    <w:rsid w:val="00C35CC5"/>
    <w:rsid w:val="00C361C5"/>
    <w:rsid w:val="00C36E72"/>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AE6"/>
    <w:rsid w:val="00CB7E04"/>
    <w:rsid w:val="00CC24B7"/>
    <w:rsid w:val="00CC7131"/>
    <w:rsid w:val="00CC7B9E"/>
    <w:rsid w:val="00CD06CA"/>
    <w:rsid w:val="00CD076A"/>
    <w:rsid w:val="00CD180C"/>
    <w:rsid w:val="00CD37DA"/>
    <w:rsid w:val="00CD4F2C"/>
    <w:rsid w:val="00CD731C"/>
    <w:rsid w:val="00CE08E8"/>
    <w:rsid w:val="00CE17FB"/>
    <w:rsid w:val="00CE2133"/>
    <w:rsid w:val="00CE245D"/>
    <w:rsid w:val="00CE300F"/>
    <w:rsid w:val="00CE3582"/>
    <w:rsid w:val="00CE3795"/>
    <w:rsid w:val="00CE3E20"/>
    <w:rsid w:val="00CF1F0B"/>
    <w:rsid w:val="00CF4827"/>
    <w:rsid w:val="00CF4C69"/>
    <w:rsid w:val="00CF581C"/>
    <w:rsid w:val="00CF71E0"/>
    <w:rsid w:val="00D001B1"/>
    <w:rsid w:val="00D03176"/>
    <w:rsid w:val="00D060A8"/>
    <w:rsid w:val="00D06605"/>
    <w:rsid w:val="00D0720F"/>
    <w:rsid w:val="00D074E2"/>
    <w:rsid w:val="00D11B0B"/>
    <w:rsid w:val="00D12A3E"/>
    <w:rsid w:val="00D15BD5"/>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0B9C"/>
    <w:rsid w:val="00DB311F"/>
    <w:rsid w:val="00DB53C6"/>
    <w:rsid w:val="00DB59E3"/>
    <w:rsid w:val="00DB5F5E"/>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1CF0"/>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1554"/>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144C"/>
    <w:rsid w:val="00EE2E34"/>
    <w:rsid w:val="00EE2E91"/>
    <w:rsid w:val="00EE43A2"/>
    <w:rsid w:val="00EE46B7"/>
    <w:rsid w:val="00EE5A49"/>
    <w:rsid w:val="00EE664B"/>
    <w:rsid w:val="00EE7196"/>
    <w:rsid w:val="00EF093D"/>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764"/>
    <w:rsid w:val="00F11E04"/>
    <w:rsid w:val="00F12B24"/>
    <w:rsid w:val="00F12BC7"/>
    <w:rsid w:val="00F15223"/>
    <w:rsid w:val="00F164B4"/>
    <w:rsid w:val="00F174BF"/>
    <w:rsid w:val="00F176E4"/>
    <w:rsid w:val="00F20E5F"/>
    <w:rsid w:val="00F25CC2"/>
    <w:rsid w:val="00F27573"/>
    <w:rsid w:val="00F31876"/>
    <w:rsid w:val="00F31C67"/>
    <w:rsid w:val="00F36FE0"/>
    <w:rsid w:val="00F37DA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7C1"/>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0A14EB-12B0-4593-BA1B-7190E54E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F5401"/>
    <w:rPr>
      <w:sz w:val="16"/>
      <w:szCs w:val="16"/>
    </w:rPr>
  </w:style>
  <w:style w:type="paragraph" w:styleId="CommentText">
    <w:name w:val="annotation text"/>
    <w:basedOn w:val="Normal"/>
    <w:link w:val="CommentTextChar"/>
    <w:semiHidden/>
    <w:unhideWhenUsed/>
    <w:rsid w:val="006F5401"/>
    <w:rPr>
      <w:sz w:val="20"/>
      <w:szCs w:val="20"/>
    </w:rPr>
  </w:style>
  <w:style w:type="character" w:customStyle="1" w:styleId="CommentTextChar">
    <w:name w:val="Comment Text Char"/>
    <w:basedOn w:val="DefaultParagraphFont"/>
    <w:link w:val="CommentText"/>
    <w:semiHidden/>
    <w:rsid w:val="006F5401"/>
  </w:style>
  <w:style w:type="paragraph" w:styleId="CommentSubject">
    <w:name w:val="annotation subject"/>
    <w:basedOn w:val="CommentText"/>
    <w:next w:val="CommentText"/>
    <w:link w:val="CommentSubjectChar"/>
    <w:semiHidden/>
    <w:unhideWhenUsed/>
    <w:rsid w:val="006F5401"/>
    <w:rPr>
      <w:b/>
      <w:bCs/>
    </w:rPr>
  </w:style>
  <w:style w:type="character" w:customStyle="1" w:styleId="CommentSubjectChar">
    <w:name w:val="Comment Subject Char"/>
    <w:basedOn w:val="CommentTextChar"/>
    <w:link w:val="CommentSubject"/>
    <w:semiHidden/>
    <w:rsid w:val="006F5401"/>
    <w:rPr>
      <w:b/>
      <w:bCs/>
    </w:rPr>
  </w:style>
  <w:style w:type="paragraph" w:styleId="Revision">
    <w:name w:val="Revision"/>
    <w:hidden/>
    <w:uiPriority w:val="99"/>
    <w:semiHidden/>
    <w:rsid w:val="00DB5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5674</Characters>
  <Application>Microsoft Office Word</Application>
  <DocSecurity>4</DocSecurity>
  <Lines>111</Lines>
  <Paragraphs>35</Paragraphs>
  <ScaleCrop>false</ScaleCrop>
  <HeadingPairs>
    <vt:vector size="2" baseType="variant">
      <vt:variant>
        <vt:lpstr>Title</vt:lpstr>
      </vt:variant>
      <vt:variant>
        <vt:i4>1</vt:i4>
      </vt:variant>
    </vt:vector>
  </HeadingPairs>
  <TitlesOfParts>
    <vt:vector size="1" baseType="lpstr">
      <vt:lpstr>BA - SB00966 (Committee Report (Unamended))</vt:lpstr>
    </vt:vector>
  </TitlesOfParts>
  <Company>State of Texas</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27657</dc:subject>
  <dc:creator>State of Texas</dc:creator>
  <dc:description>SB 966 by Kolkhorst-(H)State Affairs</dc:description>
  <cp:lastModifiedBy>Damian Duarte</cp:lastModifiedBy>
  <cp:revision>2</cp:revision>
  <cp:lastPrinted>2003-11-26T17:21:00Z</cp:lastPrinted>
  <dcterms:created xsi:type="dcterms:W3CDTF">2021-05-20T16:52:00Z</dcterms:created>
  <dcterms:modified xsi:type="dcterms:W3CDTF">2021-05-20T16:52:00Z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21.139.1600</vt:lpwstr>
  </property>
</Properties>
</file>