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D78A6" w14:paraId="420F75BC" w14:textId="77777777" w:rsidTr="00345119">
        <w:tc>
          <w:tcPr>
            <w:tcW w:w="9576" w:type="dxa"/>
            <w:noWrap/>
          </w:tcPr>
          <w:p w14:paraId="296FD372" w14:textId="77777777" w:rsidR="008423E4" w:rsidRPr="0022177D" w:rsidRDefault="00B27CB9" w:rsidP="00B06D6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6248569" w14:textId="77777777" w:rsidR="008423E4" w:rsidRPr="0022177D" w:rsidRDefault="008423E4" w:rsidP="00B06D6D">
      <w:pPr>
        <w:jc w:val="center"/>
      </w:pPr>
    </w:p>
    <w:p w14:paraId="221EFE5D" w14:textId="77777777" w:rsidR="008423E4" w:rsidRPr="00B31F0E" w:rsidRDefault="008423E4" w:rsidP="00B06D6D"/>
    <w:p w14:paraId="1A10FADF" w14:textId="77777777" w:rsidR="008423E4" w:rsidRPr="00742794" w:rsidRDefault="008423E4" w:rsidP="00B06D6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78A6" w14:paraId="5BF25DC9" w14:textId="77777777" w:rsidTr="00345119">
        <w:tc>
          <w:tcPr>
            <w:tcW w:w="9576" w:type="dxa"/>
          </w:tcPr>
          <w:p w14:paraId="1875029F" w14:textId="77777777" w:rsidR="008423E4" w:rsidRPr="00861995" w:rsidRDefault="00B27CB9" w:rsidP="00B06D6D">
            <w:pPr>
              <w:jc w:val="right"/>
            </w:pPr>
            <w:r>
              <w:t>C.S.S.B. 984</w:t>
            </w:r>
          </w:p>
        </w:tc>
      </w:tr>
      <w:tr w:rsidR="003D78A6" w14:paraId="5D82671C" w14:textId="77777777" w:rsidTr="00345119">
        <w:tc>
          <w:tcPr>
            <w:tcW w:w="9576" w:type="dxa"/>
          </w:tcPr>
          <w:p w14:paraId="7C04C18E" w14:textId="77777777" w:rsidR="008423E4" w:rsidRPr="00861995" w:rsidRDefault="00B27CB9" w:rsidP="00B06D6D">
            <w:pPr>
              <w:jc w:val="right"/>
            </w:pPr>
            <w:r>
              <w:t xml:space="preserve">By: </w:t>
            </w:r>
            <w:r w:rsidR="00896956">
              <w:t>Schwertner</w:t>
            </w:r>
          </w:p>
        </w:tc>
      </w:tr>
      <w:tr w:rsidR="003D78A6" w14:paraId="04E163D5" w14:textId="77777777" w:rsidTr="00345119">
        <w:tc>
          <w:tcPr>
            <w:tcW w:w="9576" w:type="dxa"/>
          </w:tcPr>
          <w:p w14:paraId="6EBA8731" w14:textId="77777777" w:rsidR="008423E4" w:rsidRPr="00861995" w:rsidRDefault="00B27CB9" w:rsidP="00B06D6D">
            <w:pPr>
              <w:jc w:val="right"/>
            </w:pPr>
            <w:r>
              <w:t>Public Health</w:t>
            </w:r>
          </w:p>
        </w:tc>
      </w:tr>
      <w:tr w:rsidR="003D78A6" w14:paraId="30AE5233" w14:textId="77777777" w:rsidTr="00345119">
        <w:tc>
          <w:tcPr>
            <w:tcW w:w="9576" w:type="dxa"/>
          </w:tcPr>
          <w:p w14:paraId="55BF8DC3" w14:textId="77777777" w:rsidR="008423E4" w:rsidRDefault="00B27CB9" w:rsidP="00B06D6D">
            <w:pPr>
              <w:jc w:val="right"/>
            </w:pPr>
            <w:r>
              <w:t>Committee Report (Substituted)</w:t>
            </w:r>
          </w:p>
        </w:tc>
      </w:tr>
    </w:tbl>
    <w:p w14:paraId="2A9438A2" w14:textId="77777777" w:rsidR="008423E4" w:rsidRDefault="008423E4" w:rsidP="00B06D6D">
      <w:pPr>
        <w:tabs>
          <w:tab w:val="right" w:pos="9360"/>
        </w:tabs>
      </w:pPr>
    </w:p>
    <w:p w14:paraId="134D6AFB" w14:textId="77777777" w:rsidR="008423E4" w:rsidRDefault="008423E4" w:rsidP="00B06D6D"/>
    <w:p w14:paraId="1C0DE7A4" w14:textId="77777777" w:rsidR="008423E4" w:rsidRDefault="008423E4" w:rsidP="00B06D6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D78A6" w14:paraId="44934544" w14:textId="77777777" w:rsidTr="00345119">
        <w:tc>
          <w:tcPr>
            <w:tcW w:w="9576" w:type="dxa"/>
          </w:tcPr>
          <w:p w14:paraId="5C7C4ADB" w14:textId="77777777" w:rsidR="008423E4" w:rsidRPr="00A8133F" w:rsidRDefault="00B27CB9" w:rsidP="00B06D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75089F4" w14:textId="77777777" w:rsidR="008423E4" w:rsidRDefault="008423E4" w:rsidP="00B06D6D"/>
          <w:p w14:paraId="57C919AD" w14:textId="28A792DF" w:rsidR="008423E4" w:rsidRDefault="00B27CB9" w:rsidP="00B06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Among the many shortfalls that became evident in the state's response to </w:t>
            </w:r>
            <w:r w:rsidR="00B14C81">
              <w:t xml:space="preserve">the </w:t>
            </w:r>
            <w:r>
              <w:t>COVID-19</w:t>
            </w:r>
            <w:r w:rsidR="00B14C81">
              <w:t xml:space="preserve"> pandemic</w:t>
            </w:r>
            <w:r>
              <w:t xml:space="preserve">, </w:t>
            </w:r>
            <w:r w:rsidR="00585018">
              <w:t>two</w:t>
            </w:r>
            <w:r w:rsidR="00B14C81">
              <w:t xml:space="preserve"> of </w:t>
            </w:r>
            <w:r>
              <w:t xml:space="preserve">the most notable were </w:t>
            </w:r>
            <w:r w:rsidR="00D439DD">
              <w:t xml:space="preserve">the </w:t>
            </w:r>
            <w:r>
              <w:t>lack of guidance and participation from the Task Force on Infectious Disease Preparedness and Response</w:t>
            </w:r>
            <w:r w:rsidR="00BB2EF2">
              <w:t>, which was designed to help plan for such a disaster,</w:t>
            </w:r>
            <w:r>
              <w:t xml:space="preserve"> and the absence of demographic data being reported when needed most. Prior to the onset of the </w:t>
            </w:r>
            <w:r w:rsidR="00B14C81">
              <w:t>pandemic</w:t>
            </w:r>
            <w:r>
              <w:t>, the task force had not met since 2018</w:t>
            </w:r>
            <w:r w:rsidR="00DC3A94">
              <w:t>,</w:t>
            </w:r>
            <w:r w:rsidR="00B14C81">
              <w:t xml:space="preserve"> and during the pandemic</w:t>
            </w:r>
            <w:r>
              <w:t xml:space="preserve"> trauma service areas could not appropriately plan for surges as they had little to no real-time insight as to what groups of patients were taking up hospital beds in their region</w:t>
            </w:r>
            <w:r w:rsidR="009F61BC">
              <w:t>s</w:t>
            </w:r>
            <w:r>
              <w:t>.</w:t>
            </w:r>
            <w:r w:rsidR="00D439DD">
              <w:t xml:space="preserve"> </w:t>
            </w:r>
            <w:r w:rsidR="009F61BC">
              <w:t>C.S.</w:t>
            </w:r>
            <w:r>
              <w:t>S.</w:t>
            </w:r>
            <w:r>
              <w:t xml:space="preserve">B. 984 </w:t>
            </w:r>
            <w:r w:rsidR="009F61BC">
              <w:t xml:space="preserve">seeks to </w:t>
            </w:r>
            <w:r w:rsidR="009F61BC" w:rsidRPr="00205F89">
              <w:t>address these issues</w:t>
            </w:r>
            <w:r w:rsidR="009F61BC">
              <w:t xml:space="preserve"> and help </w:t>
            </w:r>
            <w:r>
              <w:t xml:space="preserve">ensure Texas is </w:t>
            </w:r>
            <w:r w:rsidR="009F61BC">
              <w:t>better</w:t>
            </w:r>
            <w:r>
              <w:t xml:space="preserve"> prepared to respond to</w:t>
            </w:r>
            <w:r w:rsidR="00D439DD">
              <w:t xml:space="preserve"> a</w:t>
            </w:r>
            <w:r>
              <w:t xml:space="preserve"> future public health disaster by </w:t>
            </w:r>
            <w:r w:rsidR="00205F89">
              <w:t>including</w:t>
            </w:r>
            <w:r w:rsidR="009F61BC">
              <w:t xml:space="preserve"> </w:t>
            </w:r>
            <w:r w:rsidR="009F61BC" w:rsidRPr="009F61BC">
              <w:t>an epidemiologist</w:t>
            </w:r>
            <w:r w:rsidR="009F61BC">
              <w:t xml:space="preserve"> </w:t>
            </w:r>
            <w:r w:rsidR="00BE4085">
              <w:t>i</w:t>
            </w:r>
            <w:r w:rsidR="009F61BC">
              <w:t xml:space="preserve">n </w:t>
            </w:r>
            <w:r>
              <w:t xml:space="preserve">the </w:t>
            </w:r>
            <w:r w:rsidR="009F61BC">
              <w:t>t</w:t>
            </w:r>
            <w:r>
              <w:t xml:space="preserve">ask </w:t>
            </w:r>
            <w:r w:rsidR="009F61BC">
              <w:t>f</w:t>
            </w:r>
            <w:r>
              <w:t>orce</w:t>
            </w:r>
            <w:r w:rsidR="009F61BC">
              <w:t xml:space="preserve">'s </w:t>
            </w:r>
            <w:r>
              <w:t>membership</w:t>
            </w:r>
            <w:r w:rsidR="009F61BC">
              <w:t>, requiring the task force to</w:t>
            </w:r>
            <w:r>
              <w:t xml:space="preserve"> meet at least annually, and </w:t>
            </w:r>
            <w:r w:rsidR="009F61BC">
              <w:t xml:space="preserve">providing for the collection and reporting of </w:t>
            </w:r>
            <w:r w:rsidR="00205F89">
              <w:t>c</w:t>
            </w:r>
            <w:r w:rsidR="00BE4085">
              <w:t>ertain</w:t>
            </w:r>
            <w:r w:rsidR="00DC3A94">
              <w:t xml:space="preserve"> data</w:t>
            </w:r>
            <w:r w:rsidR="009F61BC">
              <w:t xml:space="preserve"> by a </w:t>
            </w:r>
            <w:r w:rsidR="009F61BC" w:rsidRPr="009F61BC">
              <w:t>trauma service area regional advisory council</w:t>
            </w:r>
            <w:r>
              <w:t>.</w:t>
            </w:r>
          </w:p>
          <w:p w14:paraId="58EAD8FD" w14:textId="77777777" w:rsidR="008423E4" w:rsidRPr="00E26B13" w:rsidRDefault="008423E4" w:rsidP="00B06D6D">
            <w:pPr>
              <w:rPr>
                <w:b/>
              </w:rPr>
            </w:pPr>
          </w:p>
        </w:tc>
      </w:tr>
      <w:tr w:rsidR="003D78A6" w14:paraId="40C676DF" w14:textId="77777777" w:rsidTr="00345119">
        <w:tc>
          <w:tcPr>
            <w:tcW w:w="9576" w:type="dxa"/>
          </w:tcPr>
          <w:p w14:paraId="60D515FF" w14:textId="77777777" w:rsidR="0017725B" w:rsidRDefault="00B27CB9" w:rsidP="00B06D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B9BEBC" w14:textId="77777777" w:rsidR="0017725B" w:rsidRDefault="0017725B" w:rsidP="00B06D6D">
            <w:pPr>
              <w:rPr>
                <w:b/>
                <w:u w:val="single"/>
              </w:rPr>
            </w:pPr>
          </w:p>
          <w:p w14:paraId="15D7301B" w14:textId="77777777" w:rsidR="00D47641" w:rsidRPr="00D47641" w:rsidRDefault="00B27CB9" w:rsidP="00B06D6D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14:paraId="7B5D2E4F" w14:textId="77777777" w:rsidR="0017725B" w:rsidRPr="0017725B" w:rsidRDefault="0017725B" w:rsidP="00B06D6D">
            <w:pPr>
              <w:rPr>
                <w:b/>
                <w:u w:val="single"/>
              </w:rPr>
            </w:pPr>
          </w:p>
        </w:tc>
      </w:tr>
      <w:tr w:rsidR="003D78A6" w14:paraId="71D80BBC" w14:textId="77777777" w:rsidTr="00345119">
        <w:tc>
          <w:tcPr>
            <w:tcW w:w="9576" w:type="dxa"/>
          </w:tcPr>
          <w:p w14:paraId="18CB31B0" w14:textId="77777777" w:rsidR="008423E4" w:rsidRPr="00A8133F" w:rsidRDefault="00B27CB9" w:rsidP="00B06D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3DFD43" w14:textId="77777777" w:rsidR="008423E4" w:rsidRDefault="008423E4" w:rsidP="00B06D6D"/>
          <w:p w14:paraId="5329C263" w14:textId="77777777" w:rsidR="00D47641" w:rsidRDefault="00B27CB9" w:rsidP="00B06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>
              <w:t xml:space="preserve">to the </w:t>
            </w:r>
            <w:r w:rsidRPr="00D47641">
              <w:t>executive commissioner of the Health and Human Services Commission</w:t>
            </w:r>
            <w:r>
              <w:t xml:space="preserve"> in </w:t>
            </w:r>
            <w:r w:rsidRPr="00D47641">
              <w:t>SECTION 1</w:t>
            </w:r>
            <w:r>
              <w:t xml:space="preserve"> of this bill.</w:t>
            </w:r>
          </w:p>
          <w:p w14:paraId="04134202" w14:textId="77777777" w:rsidR="008423E4" w:rsidRPr="00E21FDC" w:rsidRDefault="008423E4" w:rsidP="00B06D6D">
            <w:pPr>
              <w:rPr>
                <w:b/>
              </w:rPr>
            </w:pPr>
          </w:p>
        </w:tc>
      </w:tr>
      <w:tr w:rsidR="003D78A6" w14:paraId="63293B9B" w14:textId="77777777" w:rsidTr="00345119">
        <w:tc>
          <w:tcPr>
            <w:tcW w:w="9576" w:type="dxa"/>
          </w:tcPr>
          <w:p w14:paraId="0847104E" w14:textId="77777777" w:rsidR="008423E4" w:rsidRPr="00A8133F" w:rsidRDefault="00B27CB9" w:rsidP="00B06D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492E1E" w14:textId="77777777" w:rsidR="008423E4" w:rsidRDefault="008423E4" w:rsidP="00B06D6D"/>
          <w:p w14:paraId="777B0E0F" w14:textId="7C4DD602" w:rsidR="00C66DB4" w:rsidRDefault="00B27CB9" w:rsidP="00B06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</w:t>
            </w:r>
            <w:r w:rsidR="002907C0">
              <w:t>.</w:t>
            </w:r>
            <w:r>
              <w:t xml:space="preserve"> 984 amends the </w:t>
            </w:r>
            <w:r w:rsidRPr="00C66DB4">
              <w:t>Health and Safety Code</w:t>
            </w:r>
            <w:r>
              <w:t xml:space="preserve"> to require e</w:t>
            </w:r>
            <w:r w:rsidRPr="00C66DB4">
              <w:t xml:space="preserve">ach trauma service area regional advisory council </w:t>
            </w:r>
            <w:r>
              <w:t>to</w:t>
            </w:r>
            <w:r w:rsidRPr="00C66DB4">
              <w:t xml:space="preserve"> collect from each hospital located in the council's trauma service area the de-identified health care data, including demo</w:t>
            </w:r>
            <w:r>
              <w:t>graphic data, necessary for the</w:t>
            </w:r>
            <w:r w:rsidRPr="00C66DB4">
              <w:t xml:space="preserve"> state and the area to effectively plan for and respond to public health disasters and communicable or</w:t>
            </w:r>
            <w:r w:rsidRPr="00C66DB4">
              <w:t xml:space="preserve"> infectious d</w:t>
            </w:r>
            <w:r>
              <w:t>isease emergencies in Texas</w:t>
            </w:r>
            <w:r w:rsidRPr="00C66DB4">
              <w:t xml:space="preserve">. </w:t>
            </w:r>
            <w:r>
              <w:t xml:space="preserve">The bill requires the </w:t>
            </w:r>
            <w:r w:rsidRPr="00C66DB4">
              <w:t>executive commissioner of the Health and Human Services Commission</w:t>
            </w:r>
            <w:r>
              <w:t xml:space="preserve"> </w:t>
            </w:r>
            <w:r w:rsidRPr="00C66DB4">
              <w:t xml:space="preserve">by rule </w:t>
            </w:r>
            <w:r>
              <w:t>to</w:t>
            </w:r>
            <w:r w:rsidRPr="00C66DB4">
              <w:t xml:space="preserve"> prescribe the data each council mu</w:t>
            </w:r>
            <w:r>
              <w:t>st collect</w:t>
            </w:r>
            <w:r w:rsidRPr="00C66DB4">
              <w:t>.</w:t>
            </w:r>
            <w:r>
              <w:t xml:space="preserve"> The bill requires a council to do the following:</w:t>
            </w:r>
          </w:p>
          <w:p w14:paraId="46D75B7F" w14:textId="77777777" w:rsidR="00C66DB4" w:rsidRDefault="00B27CB9" w:rsidP="00B06D6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provide the collected data to the </w:t>
            </w:r>
            <w:r w:rsidRPr="00C66DB4">
              <w:t>Department of State Health Services</w:t>
            </w:r>
            <w:r w:rsidR="00C4118C">
              <w:t xml:space="preserve"> </w:t>
            </w:r>
            <w:r w:rsidR="00C4118C" w:rsidRPr="00C4118C">
              <w:t>(DSHS)</w:t>
            </w:r>
            <w:r>
              <w:t>; and</w:t>
            </w:r>
          </w:p>
          <w:p w14:paraId="4F783991" w14:textId="59EBD809" w:rsidR="00C66DB4" w:rsidRDefault="00B27CB9" w:rsidP="00B06D6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make the data publicly available by posting the data on the council's website o</w:t>
            </w:r>
            <w:r w:rsidR="00710886">
              <w:t xml:space="preserve">r, </w:t>
            </w:r>
            <w:r>
              <w:t xml:space="preserve">if the council does not maintain a website, </w:t>
            </w:r>
            <w:r w:rsidR="00710886">
              <w:t xml:space="preserve">by </w:t>
            </w:r>
            <w:r>
              <w:t>providing the data in writing on request.</w:t>
            </w:r>
          </w:p>
          <w:p w14:paraId="52455C05" w14:textId="1951479B" w:rsidR="000A5522" w:rsidRDefault="00B27CB9" w:rsidP="00B06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Inf</w:t>
            </w:r>
            <w:r>
              <w:t>ormation</w:t>
            </w:r>
            <w:r w:rsidR="00113255" w:rsidRPr="00113255">
              <w:t xml:space="preserve"> collected or maintained under </w:t>
            </w:r>
            <w:r w:rsidR="00113255">
              <w:t xml:space="preserve">these provisions </w:t>
            </w:r>
            <w:r w:rsidR="00113255" w:rsidRPr="00113255">
              <w:t>that identifies a patient</w:t>
            </w:r>
            <w:r>
              <w:t xml:space="preserve"> is</w:t>
            </w:r>
            <w:r w:rsidR="00113255" w:rsidRPr="00113255">
              <w:t xml:space="preserve"> confidential and exempt</w:t>
            </w:r>
            <w:r w:rsidR="00113255">
              <w:t xml:space="preserve"> </w:t>
            </w:r>
            <w:r w:rsidR="00113255" w:rsidRPr="00113255">
              <w:t>from disclosure under state public information law.</w:t>
            </w:r>
            <w:r w:rsidR="00C4118C">
              <w:t xml:space="preserve"> </w:t>
            </w:r>
            <w:r w:rsidRPr="000836E7">
              <w:t>Implementation</w:t>
            </w:r>
            <w:r w:rsidR="00C4118C" w:rsidRPr="000836E7">
              <w:t xml:space="preserve"> by DSHS or a council</w:t>
            </w:r>
            <w:r w:rsidRPr="000836E7">
              <w:t xml:space="preserve"> of </w:t>
            </w:r>
            <w:r w:rsidR="00C4118C" w:rsidRPr="000836E7">
              <w:t xml:space="preserve">these </w:t>
            </w:r>
            <w:r w:rsidR="00091C9B">
              <w:t>provisions</w:t>
            </w:r>
            <w:r w:rsidR="008E597E">
              <w:t xml:space="preserve"> of the bill</w:t>
            </w:r>
            <w:r w:rsidR="00091C9B">
              <w:t xml:space="preserve"> </w:t>
            </w:r>
            <w:r w:rsidRPr="000836E7">
              <w:t>is mandatory only if a spec</w:t>
            </w:r>
            <w:r w:rsidRPr="000836E7">
              <w:t>ific appropriation is made for that purpose.</w:t>
            </w:r>
          </w:p>
          <w:p w14:paraId="49E81EAE" w14:textId="77777777" w:rsidR="00113255" w:rsidRDefault="00113255" w:rsidP="00B06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EDE482" w14:textId="01FE68B6" w:rsidR="00DB4153" w:rsidRDefault="00B27CB9" w:rsidP="00B06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3255">
              <w:t>C.S.S.B</w:t>
            </w:r>
            <w:r w:rsidR="002907C0">
              <w:t>.</w:t>
            </w:r>
            <w:r w:rsidRPr="00113255">
              <w:t xml:space="preserve"> 984</w:t>
            </w:r>
            <w:r>
              <w:t xml:space="preserve"> requires the </w:t>
            </w:r>
            <w:r w:rsidRPr="00DB4153">
              <w:t>governor</w:t>
            </w:r>
            <w:r w:rsidR="000A5522" w:rsidRPr="002B16B9">
              <w:t>, not later than January 1, 2022,</w:t>
            </w:r>
            <w:r w:rsidRPr="00DB4153">
              <w:t xml:space="preserve"> </w:t>
            </w:r>
            <w:r>
              <w:t>to</w:t>
            </w:r>
            <w:r w:rsidRPr="00DB4153">
              <w:t xml:space="preserve"> appoint to the Task Force on Infectious Disease Preparedness and Response</w:t>
            </w:r>
            <w:r>
              <w:t xml:space="preserve"> </w:t>
            </w:r>
            <w:r w:rsidRPr="00DB4153">
              <w:t>at least one member who is an epidemiologist</w:t>
            </w:r>
            <w:r>
              <w:t>. The bill requires t</w:t>
            </w:r>
            <w:r>
              <w:t xml:space="preserve">he task force to meet </w:t>
            </w:r>
            <w:r w:rsidRPr="00DB4153">
              <w:t>at least once each year at a location determined by the task force director</w:t>
            </w:r>
            <w:r>
              <w:t>.</w:t>
            </w:r>
          </w:p>
          <w:p w14:paraId="09642D44" w14:textId="77777777" w:rsidR="008423E4" w:rsidRPr="00835628" w:rsidRDefault="008423E4" w:rsidP="00B06D6D">
            <w:pPr>
              <w:rPr>
                <w:b/>
              </w:rPr>
            </w:pPr>
          </w:p>
        </w:tc>
      </w:tr>
      <w:tr w:rsidR="003D78A6" w14:paraId="4657E38E" w14:textId="77777777" w:rsidTr="00345119">
        <w:tc>
          <w:tcPr>
            <w:tcW w:w="9576" w:type="dxa"/>
          </w:tcPr>
          <w:p w14:paraId="3FE08219" w14:textId="77777777" w:rsidR="008423E4" w:rsidRPr="00A8133F" w:rsidRDefault="00B27CB9" w:rsidP="00B06D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EBDC4A" w14:textId="77777777" w:rsidR="008423E4" w:rsidRDefault="008423E4" w:rsidP="00B06D6D"/>
          <w:p w14:paraId="4D6EC93D" w14:textId="77777777" w:rsidR="008423E4" w:rsidRPr="003624F2" w:rsidRDefault="00B27CB9" w:rsidP="00B06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E2B1881" w14:textId="77777777" w:rsidR="008423E4" w:rsidRPr="00233FDB" w:rsidRDefault="008423E4" w:rsidP="00B06D6D">
            <w:pPr>
              <w:rPr>
                <w:b/>
              </w:rPr>
            </w:pPr>
          </w:p>
        </w:tc>
      </w:tr>
      <w:tr w:rsidR="003D78A6" w14:paraId="6DF83499" w14:textId="77777777" w:rsidTr="00345119">
        <w:tc>
          <w:tcPr>
            <w:tcW w:w="9576" w:type="dxa"/>
          </w:tcPr>
          <w:p w14:paraId="34C19E7F" w14:textId="77777777" w:rsidR="00896956" w:rsidRDefault="00B27CB9" w:rsidP="00B06D6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4C790B2A" w14:textId="77777777" w:rsidR="00C90E95" w:rsidRDefault="00C90E95" w:rsidP="00B06D6D">
            <w:pPr>
              <w:jc w:val="both"/>
            </w:pPr>
          </w:p>
          <w:p w14:paraId="6926BCA9" w14:textId="0B4577F0" w:rsidR="00C90E95" w:rsidRDefault="00B27CB9" w:rsidP="00B06D6D">
            <w:pPr>
              <w:jc w:val="both"/>
            </w:pPr>
            <w:r>
              <w:t xml:space="preserve">While C.S.S.B. 984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14:paraId="0316DE40" w14:textId="7C59C508" w:rsidR="00C90E95" w:rsidRDefault="00C90E95" w:rsidP="00B06D6D">
            <w:pPr>
              <w:jc w:val="both"/>
            </w:pPr>
          </w:p>
          <w:p w14:paraId="0B2F9019" w14:textId="613F6D7B" w:rsidR="00C90E95" w:rsidRDefault="00B27CB9" w:rsidP="00B06D6D">
            <w:pPr>
              <w:jc w:val="both"/>
            </w:pPr>
            <w:r>
              <w:t xml:space="preserve">The substitute </w:t>
            </w:r>
            <w:r w:rsidR="006F14AE">
              <w:t>omits</w:t>
            </w:r>
            <w:r>
              <w:t xml:space="preserve"> a requirement </w:t>
            </w:r>
            <w:r w:rsidRPr="006F14AE">
              <w:t>included in</w:t>
            </w:r>
            <w:r>
              <w:t xml:space="preserve"> the engrossed </w:t>
            </w:r>
            <w:r w:rsidR="00091C9B">
              <w:t>for</w:t>
            </w:r>
            <w:r w:rsidR="000A17A4">
              <w:t xml:space="preserve"> </w:t>
            </w:r>
            <w:r w:rsidRPr="00C90E95">
              <w:t>DSHS</w:t>
            </w:r>
            <w:r w:rsidR="000A17A4">
              <w:t xml:space="preserve"> to</w:t>
            </w:r>
            <w:r>
              <w:t xml:space="preserve"> </w:t>
            </w:r>
            <w:r w:rsidRPr="00C90E95">
              <w:t xml:space="preserve">establish a reserve, or regional reserves, of personal protective equipment to support a response to public health disasters and communicable or infectious disease emergencies in </w:t>
            </w:r>
            <w:r>
              <w:t xml:space="preserve">Texas </w:t>
            </w:r>
            <w:r w:rsidRPr="00C90E95">
              <w:t xml:space="preserve">if money is appropriated to </w:t>
            </w:r>
            <w:r>
              <w:t>DSHS</w:t>
            </w:r>
            <w:r w:rsidRPr="00C90E95">
              <w:t xml:space="preserve"> for </w:t>
            </w:r>
            <w:r>
              <w:t>these</w:t>
            </w:r>
            <w:r w:rsidRPr="00C90E95">
              <w:t xml:space="preserve"> purposes</w:t>
            </w:r>
            <w:r>
              <w:t>.</w:t>
            </w:r>
          </w:p>
          <w:p w14:paraId="1458A37E" w14:textId="7516F502" w:rsidR="009565B5" w:rsidRDefault="009565B5" w:rsidP="00B06D6D">
            <w:pPr>
              <w:jc w:val="both"/>
            </w:pPr>
          </w:p>
          <w:p w14:paraId="16E74C77" w14:textId="383C8993" w:rsidR="009565B5" w:rsidRDefault="00B27CB9" w:rsidP="00B06D6D">
            <w:pPr>
              <w:jc w:val="both"/>
            </w:pPr>
            <w:r>
              <w:t>The substitute in</w:t>
            </w:r>
            <w:r>
              <w:t xml:space="preserve">cludes </w:t>
            </w:r>
            <w:r w:rsidR="00205F89">
              <w:t xml:space="preserve">a </w:t>
            </w:r>
            <w:r>
              <w:t xml:space="preserve">provision </w:t>
            </w:r>
            <w:r w:rsidR="00205F89">
              <w:t>that did not appear</w:t>
            </w:r>
            <w:r w:rsidRPr="00205F89">
              <w:t xml:space="preserve"> in</w:t>
            </w:r>
            <w:r>
              <w:t xml:space="preserve"> the engrossed establishing that i</w:t>
            </w:r>
            <w:r w:rsidRPr="009565B5">
              <w:t>mplementation by DSHS or a council of the</w:t>
            </w:r>
            <w:r>
              <w:t xml:space="preserve"> bill's</w:t>
            </w:r>
            <w:r w:rsidRPr="009565B5">
              <w:t xml:space="preserve"> data collection and reporting provisions is mandatory only if a specific appropriation is made for that purpose.</w:t>
            </w:r>
          </w:p>
          <w:p w14:paraId="02EA34CC" w14:textId="737D6D5C" w:rsidR="00C90E95" w:rsidRPr="00C90E95" w:rsidRDefault="00C90E95" w:rsidP="00B06D6D">
            <w:pPr>
              <w:jc w:val="both"/>
            </w:pPr>
          </w:p>
        </w:tc>
      </w:tr>
      <w:tr w:rsidR="003D78A6" w14:paraId="2BB9D694" w14:textId="77777777" w:rsidTr="00345119">
        <w:tc>
          <w:tcPr>
            <w:tcW w:w="9576" w:type="dxa"/>
          </w:tcPr>
          <w:p w14:paraId="6606BE27" w14:textId="77777777" w:rsidR="00896956" w:rsidRPr="009C1E9A" w:rsidRDefault="00896956" w:rsidP="00B06D6D">
            <w:pPr>
              <w:rPr>
                <w:b/>
                <w:u w:val="single"/>
              </w:rPr>
            </w:pPr>
          </w:p>
        </w:tc>
      </w:tr>
      <w:tr w:rsidR="003D78A6" w14:paraId="5B3643D5" w14:textId="77777777" w:rsidTr="00345119">
        <w:tc>
          <w:tcPr>
            <w:tcW w:w="9576" w:type="dxa"/>
          </w:tcPr>
          <w:p w14:paraId="1369C1A3" w14:textId="77777777" w:rsidR="00896956" w:rsidRPr="00896956" w:rsidRDefault="00896956" w:rsidP="00B06D6D">
            <w:pPr>
              <w:jc w:val="both"/>
            </w:pPr>
          </w:p>
        </w:tc>
      </w:tr>
    </w:tbl>
    <w:p w14:paraId="4BD5365E" w14:textId="77777777" w:rsidR="008423E4" w:rsidRPr="00BE0E75" w:rsidRDefault="008423E4" w:rsidP="00B06D6D">
      <w:pPr>
        <w:jc w:val="both"/>
        <w:rPr>
          <w:rFonts w:ascii="Arial" w:hAnsi="Arial"/>
          <w:sz w:val="16"/>
          <w:szCs w:val="16"/>
        </w:rPr>
      </w:pPr>
    </w:p>
    <w:p w14:paraId="4D9394E1" w14:textId="77777777" w:rsidR="004108C3" w:rsidRPr="008423E4" w:rsidRDefault="004108C3" w:rsidP="00B06D6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BFBD" w14:textId="77777777" w:rsidR="00000000" w:rsidRDefault="00B27CB9">
      <w:r>
        <w:separator/>
      </w:r>
    </w:p>
  </w:endnote>
  <w:endnote w:type="continuationSeparator" w:id="0">
    <w:p w14:paraId="05881107" w14:textId="77777777" w:rsidR="00000000" w:rsidRDefault="00B2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E84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78A6" w14:paraId="1434B12E" w14:textId="77777777" w:rsidTr="009C1E9A">
      <w:trPr>
        <w:cantSplit/>
      </w:trPr>
      <w:tc>
        <w:tcPr>
          <w:tcW w:w="0" w:type="pct"/>
        </w:tcPr>
        <w:p w14:paraId="5294AD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C0BD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3DF34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ABDA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D7AD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78A6" w14:paraId="7AE6DAC5" w14:textId="77777777" w:rsidTr="009C1E9A">
      <w:trPr>
        <w:cantSplit/>
      </w:trPr>
      <w:tc>
        <w:tcPr>
          <w:tcW w:w="0" w:type="pct"/>
        </w:tcPr>
        <w:p w14:paraId="447DDB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52C52F" w14:textId="77777777" w:rsidR="00EC379B" w:rsidRPr="009C1E9A" w:rsidRDefault="00B27C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27125</w:t>
          </w:r>
        </w:p>
      </w:tc>
      <w:tc>
        <w:tcPr>
          <w:tcW w:w="2453" w:type="pct"/>
        </w:tcPr>
        <w:p w14:paraId="216355FF" w14:textId="27D026E0" w:rsidR="00EC379B" w:rsidRDefault="00B27C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6D6D">
            <w:t>21.135.61</w:t>
          </w:r>
          <w:r>
            <w:fldChar w:fldCharType="end"/>
          </w:r>
        </w:p>
      </w:tc>
    </w:tr>
    <w:tr w:rsidR="003D78A6" w14:paraId="2BAE3A81" w14:textId="77777777" w:rsidTr="009C1E9A">
      <w:trPr>
        <w:cantSplit/>
      </w:trPr>
      <w:tc>
        <w:tcPr>
          <w:tcW w:w="0" w:type="pct"/>
        </w:tcPr>
        <w:p w14:paraId="0563AE2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1DE2DE" w14:textId="77777777" w:rsidR="00EC379B" w:rsidRPr="009C1E9A" w:rsidRDefault="00B27C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23804</w:t>
          </w:r>
        </w:p>
      </w:tc>
      <w:tc>
        <w:tcPr>
          <w:tcW w:w="2453" w:type="pct"/>
        </w:tcPr>
        <w:p w14:paraId="0195356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2F0A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78A6" w14:paraId="5BA79ED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073131" w14:textId="2B090D35" w:rsidR="00EC379B" w:rsidRDefault="00B27C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06D6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F705D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85454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3D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3206" w14:textId="77777777" w:rsidR="00000000" w:rsidRDefault="00B27CB9">
      <w:r>
        <w:separator/>
      </w:r>
    </w:p>
  </w:footnote>
  <w:footnote w:type="continuationSeparator" w:id="0">
    <w:p w14:paraId="444CA3D1" w14:textId="77777777" w:rsidR="00000000" w:rsidRDefault="00B2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91B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73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C5C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374"/>
    <w:multiLevelType w:val="hybridMultilevel"/>
    <w:tmpl w:val="6B46D7D0"/>
    <w:lvl w:ilvl="0" w:tplc="9A16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86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CF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03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A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CE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0D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EF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06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2CA9"/>
    <w:multiLevelType w:val="hybridMultilevel"/>
    <w:tmpl w:val="6C00B1E4"/>
    <w:lvl w:ilvl="0" w:tplc="0FD0F06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6D06F3F6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C43CBA38" w:tentative="1">
      <w:start w:val="1"/>
      <w:numFmt w:val="lowerRoman"/>
      <w:lvlText w:val="%3."/>
      <w:lvlJc w:val="right"/>
      <w:pPr>
        <w:ind w:left="2160" w:hanging="180"/>
      </w:pPr>
    </w:lvl>
    <w:lvl w:ilvl="3" w:tplc="94ECC710" w:tentative="1">
      <w:start w:val="1"/>
      <w:numFmt w:val="decimal"/>
      <w:lvlText w:val="%4."/>
      <w:lvlJc w:val="left"/>
      <w:pPr>
        <w:ind w:left="2880" w:hanging="360"/>
      </w:pPr>
    </w:lvl>
    <w:lvl w:ilvl="4" w:tplc="33A81B52" w:tentative="1">
      <w:start w:val="1"/>
      <w:numFmt w:val="lowerLetter"/>
      <w:lvlText w:val="%5."/>
      <w:lvlJc w:val="left"/>
      <w:pPr>
        <w:ind w:left="3600" w:hanging="360"/>
      </w:pPr>
    </w:lvl>
    <w:lvl w:ilvl="5" w:tplc="6FD474E2" w:tentative="1">
      <w:start w:val="1"/>
      <w:numFmt w:val="lowerRoman"/>
      <w:lvlText w:val="%6."/>
      <w:lvlJc w:val="right"/>
      <w:pPr>
        <w:ind w:left="4320" w:hanging="180"/>
      </w:pPr>
    </w:lvl>
    <w:lvl w:ilvl="6" w:tplc="8A401F8E" w:tentative="1">
      <w:start w:val="1"/>
      <w:numFmt w:val="decimal"/>
      <w:lvlText w:val="%7."/>
      <w:lvlJc w:val="left"/>
      <w:pPr>
        <w:ind w:left="5040" w:hanging="360"/>
      </w:pPr>
    </w:lvl>
    <w:lvl w:ilvl="7" w:tplc="0D747734" w:tentative="1">
      <w:start w:val="1"/>
      <w:numFmt w:val="lowerLetter"/>
      <w:lvlText w:val="%8."/>
      <w:lvlJc w:val="left"/>
      <w:pPr>
        <w:ind w:left="5760" w:hanging="360"/>
      </w:pPr>
    </w:lvl>
    <w:lvl w:ilvl="8" w:tplc="75D29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6E7"/>
    <w:rsid w:val="00090E6B"/>
    <w:rsid w:val="00091B2C"/>
    <w:rsid w:val="00091C9B"/>
    <w:rsid w:val="00092ABC"/>
    <w:rsid w:val="00096764"/>
    <w:rsid w:val="00097AAF"/>
    <w:rsid w:val="00097D13"/>
    <w:rsid w:val="000A17A4"/>
    <w:rsid w:val="000A4893"/>
    <w:rsid w:val="000A54E0"/>
    <w:rsid w:val="000A5522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2F90"/>
    <w:rsid w:val="0010347D"/>
    <w:rsid w:val="00110F8C"/>
    <w:rsid w:val="0011274A"/>
    <w:rsid w:val="00113255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9F5"/>
    <w:rsid w:val="001E7AFA"/>
    <w:rsid w:val="001F3CB8"/>
    <w:rsid w:val="001F6B91"/>
    <w:rsid w:val="001F703C"/>
    <w:rsid w:val="00200B9E"/>
    <w:rsid w:val="00200BF5"/>
    <w:rsid w:val="002010D1"/>
    <w:rsid w:val="00201338"/>
    <w:rsid w:val="00205F8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7C0"/>
    <w:rsid w:val="00291518"/>
    <w:rsid w:val="00296FF0"/>
    <w:rsid w:val="002A17C0"/>
    <w:rsid w:val="002A48DF"/>
    <w:rsid w:val="002A5A84"/>
    <w:rsid w:val="002A6E6F"/>
    <w:rsid w:val="002A74E4"/>
    <w:rsid w:val="002A7CFE"/>
    <w:rsid w:val="002B16B9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8A6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018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4AE"/>
    <w:rsid w:val="006F365D"/>
    <w:rsid w:val="006F4BB0"/>
    <w:rsid w:val="007031BD"/>
    <w:rsid w:val="00703E80"/>
    <w:rsid w:val="00705276"/>
    <w:rsid w:val="007066A0"/>
    <w:rsid w:val="007075FB"/>
    <w:rsid w:val="0070787B"/>
    <w:rsid w:val="00710886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95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97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5B5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396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1BC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D6D"/>
    <w:rsid w:val="00B07488"/>
    <w:rsid w:val="00B075A2"/>
    <w:rsid w:val="00B10DD2"/>
    <w:rsid w:val="00B115DC"/>
    <w:rsid w:val="00B11952"/>
    <w:rsid w:val="00B14BD2"/>
    <w:rsid w:val="00B14C81"/>
    <w:rsid w:val="00B1557F"/>
    <w:rsid w:val="00B1668D"/>
    <w:rsid w:val="00B17981"/>
    <w:rsid w:val="00B233BB"/>
    <w:rsid w:val="00B25612"/>
    <w:rsid w:val="00B26437"/>
    <w:rsid w:val="00B2678E"/>
    <w:rsid w:val="00B27CB9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EF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085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18C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DB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E95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822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9DD"/>
    <w:rsid w:val="00D43C59"/>
    <w:rsid w:val="00D44ADE"/>
    <w:rsid w:val="00D47641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B7"/>
    <w:rsid w:val="00DA25E7"/>
    <w:rsid w:val="00DA3687"/>
    <w:rsid w:val="00DA39F2"/>
    <w:rsid w:val="00DA564B"/>
    <w:rsid w:val="00DA6A5C"/>
    <w:rsid w:val="00DB311F"/>
    <w:rsid w:val="00DB4153"/>
    <w:rsid w:val="00DB53C6"/>
    <w:rsid w:val="00DB59E3"/>
    <w:rsid w:val="00DB6CB6"/>
    <w:rsid w:val="00DB758F"/>
    <w:rsid w:val="00DC1F1B"/>
    <w:rsid w:val="00DC3A94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61B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62304B-264D-4C82-A883-D347999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32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2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255"/>
    <w:rPr>
      <w:b/>
      <w:bCs/>
    </w:rPr>
  </w:style>
  <w:style w:type="character" w:styleId="Hyperlink">
    <w:name w:val="Hyperlink"/>
    <w:basedOn w:val="DefaultParagraphFont"/>
    <w:unhideWhenUsed/>
    <w:rsid w:val="00DB4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3312</Characters>
  <Application>Microsoft Office Word</Application>
  <DocSecurity>4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SB00984 (Committee Report (Substituted))</vt:lpstr>
    </vt:vector>
  </TitlesOfParts>
  <Company>State of Texas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27125</dc:subject>
  <dc:creator>State of Texas</dc:creator>
  <dc:description>SB 984 by Schwertner-(H)Public Health (Substitute Document Number: 87R 23804)</dc:description>
  <cp:lastModifiedBy>Damian Duarte</cp:lastModifiedBy>
  <cp:revision>2</cp:revision>
  <cp:lastPrinted>2003-11-26T17:21:00Z</cp:lastPrinted>
  <dcterms:created xsi:type="dcterms:W3CDTF">2021-05-17T22:21:00Z</dcterms:created>
  <dcterms:modified xsi:type="dcterms:W3CDTF">2021-05-17T22:21:00Z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21.135.61</vt:lpwstr>
  </property>
</Properties>
</file>