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30DE8" w14:paraId="5BBA7F1A" w14:textId="77777777" w:rsidTr="00345119">
        <w:tc>
          <w:tcPr>
            <w:tcW w:w="9576" w:type="dxa"/>
            <w:noWrap/>
          </w:tcPr>
          <w:p w14:paraId="1DE0FF9A" w14:textId="77777777" w:rsidR="008423E4" w:rsidRPr="0022177D" w:rsidRDefault="005C0364" w:rsidP="00CF6BCC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1CAADF37" w14:textId="77777777" w:rsidR="008423E4" w:rsidRPr="0022177D" w:rsidRDefault="008423E4" w:rsidP="00CF6BCC">
      <w:pPr>
        <w:jc w:val="center"/>
      </w:pPr>
    </w:p>
    <w:p w14:paraId="6242017E" w14:textId="77777777" w:rsidR="008423E4" w:rsidRPr="00B31F0E" w:rsidRDefault="008423E4" w:rsidP="00CF6BCC"/>
    <w:p w14:paraId="194027AD" w14:textId="77777777" w:rsidR="008423E4" w:rsidRPr="00742794" w:rsidRDefault="008423E4" w:rsidP="00CF6BC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30DE8" w14:paraId="7EBFED2A" w14:textId="77777777" w:rsidTr="00345119">
        <w:tc>
          <w:tcPr>
            <w:tcW w:w="9576" w:type="dxa"/>
          </w:tcPr>
          <w:p w14:paraId="4D3ED6B6" w14:textId="5579B014" w:rsidR="008423E4" w:rsidRPr="00861995" w:rsidRDefault="005C0364" w:rsidP="00CF6BCC">
            <w:pPr>
              <w:jc w:val="right"/>
            </w:pPr>
            <w:r>
              <w:t>S.B. 997</w:t>
            </w:r>
          </w:p>
        </w:tc>
      </w:tr>
      <w:tr w:rsidR="00630DE8" w14:paraId="55F8AB1E" w14:textId="77777777" w:rsidTr="00345119">
        <w:tc>
          <w:tcPr>
            <w:tcW w:w="9576" w:type="dxa"/>
          </w:tcPr>
          <w:p w14:paraId="23FA576D" w14:textId="4615067E" w:rsidR="008423E4" w:rsidRPr="00861995" w:rsidRDefault="005C0364" w:rsidP="00CF6BCC">
            <w:pPr>
              <w:jc w:val="right"/>
            </w:pPr>
            <w:r>
              <w:t xml:space="preserve">By: </w:t>
            </w:r>
            <w:r w:rsidR="00F26EA1">
              <w:t>Nichols</w:t>
            </w:r>
          </w:p>
        </w:tc>
      </w:tr>
      <w:tr w:rsidR="00630DE8" w14:paraId="2E374884" w14:textId="77777777" w:rsidTr="00345119">
        <w:tc>
          <w:tcPr>
            <w:tcW w:w="9576" w:type="dxa"/>
          </w:tcPr>
          <w:p w14:paraId="3FC9726B" w14:textId="21C75362" w:rsidR="008423E4" w:rsidRPr="00861995" w:rsidRDefault="005C0364" w:rsidP="00CF6BCC">
            <w:pPr>
              <w:jc w:val="right"/>
            </w:pPr>
            <w:r>
              <w:t>Natural Resources</w:t>
            </w:r>
          </w:p>
        </w:tc>
      </w:tr>
      <w:tr w:rsidR="00630DE8" w14:paraId="1D44FBE6" w14:textId="77777777" w:rsidTr="00345119">
        <w:tc>
          <w:tcPr>
            <w:tcW w:w="9576" w:type="dxa"/>
          </w:tcPr>
          <w:p w14:paraId="19E5BB09" w14:textId="086D0374" w:rsidR="008423E4" w:rsidRDefault="005C0364" w:rsidP="00CF6BCC">
            <w:pPr>
              <w:jc w:val="right"/>
            </w:pPr>
            <w:r>
              <w:t>Committee Report (Unamended)</w:t>
            </w:r>
          </w:p>
        </w:tc>
      </w:tr>
    </w:tbl>
    <w:p w14:paraId="7A805FCC" w14:textId="77777777" w:rsidR="008423E4" w:rsidRDefault="008423E4" w:rsidP="00CF6BCC">
      <w:pPr>
        <w:tabs>
          <w:tab w:val="right" w:pos="9360"/>
        </w:tabs>
      </w:pPr>
    </w:p>
    <w:p w14:paraId="29E80C9F" w14:textId="77777777" w:rsidR="008423E4" w:rsidRDefault="008423E4" w:rsidP="00CF6BCC"/>
    <w:p w14:paraId="4638FED0" w14:textId="77777777" w:rsidR="008423E4" w:rsidRDefault="008423E4" w:rsidP="00CF6BC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30DE8" w14:paraId="2A5D4E0D" w14:textId="77777777" w:rsidTr="00AE6C18">
        <w:tc>
          <w:tcPr>
            <w:tcW w:w="9360" w:type="dxa"/>
          </w:tcPr>
          <w:p w14:paraId="13943D3E" w14:textId="77777777" w:rsidR="008423E4" w:rsidRPr="00A8133F" w:rsidRDefault="005C0364" w:rsidP="00CF6BC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8FE3888" w14:textId="77777777" w:rsidR="008423E4" w:rsidRDefault="008423E4" w:rsidP="00CF6BCC"/>
          <w:p w14:paraId="0BCB9E6A" w14:textId="7594F28C" w:rsidR="008423E4" w:rsidRDefault="005C0364" w:rsidP="00CF6B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reported that t</w:t>
            </w:r>
            <w:r w:rsidR="00EC515E" w:rsidRPr="00EC515E">
              <w:t xml:space="preserve">he Public Utility Commission of Texas </w:t>
            </w:r>
            <w:r w:rsidR="0051070E">
              <w:t xml:space="preserve">(PUC) </w:t>
            </w:r>
            <w:r w:rsidR="00EC515E" w:rsidRPr="00EC515E">
              <w:t xml:space="preserve">has </w:t>
            </w:r>
            <w:r w:rsidR="00B94B77">
              <w:t xml:space="preserve">recently </w:t>
            </w:r>
            <w:r w:rsidR="00EC515E" w:rsidRPr="00EC515E">
              <w:t xml:space="preserve">struggled to establish a consistent standard and process for handling appeals of rates </w:t>
            </w:r>
            <w:r w:rsidR="00293025">
              <w:t xml:space="preserve">charged </w:t>
            </w:r>
            <w:r w:rsidR="00EC515E" w:rsidRPr="00EC515E">
              <w:t xml:space="preserve">for raw water sales or wholesale water and sewer service. </w:t>
            </w:r>
            <w:r w:rsidR="000529CD">
              <w:t>S.B. 997</w:t>
            </w:r>
            <w:r w:rsidR="00EC515E" w:rsidRPr="00EC515E">
              <w:t xml:space="preserve"> seeks to </w:t>
            </w:r>
            <w:r w:rsidR="00B94B77">
              <w:t xml:space="preserve">address this issue by </w:t>
            </w:r>
            <w:r w:rsidR="00EC515E" w:rsidRPr="00EC515E">
              <w:t>establish</w:t>
            </w:r>
            <w:r w:rsidR="00B94B77">
              <w:t>ing</w:t>
            </w:r>
            <w:r w:rsidR="00364CCF">
              <w:t xml:space="preserve"> procedures</w:t>
            </w:r>
            <w:r w:rsidR="00492A0A">
              <w:t xml:space="preserve"> for</w:t>
            </w:r>
            <w:r w:rsidR="00F65940">
              <w:t xml:space="preserve"> the</w:t>
            </w:r>
            <w:r w:rsidR="00492A0A">
              <w:t xml:space="preserve"> PUC's review of </w:t>
            </w:r>
            <w:r w:rsidR="00364CCF" w:rsidRPr="00364CCF">
              <w:t>a contractual rate charged for the furnishing of raw or treated water or water or sewer service</w:t>
            </w:r>
            <w:r w:rsidR="00364CCF">
              <w:t>, including procedures for</w:t>
            </w:r>
            <w:r w:rsidR="00364CCF" w:rsidRPr="00364CCF">
              <w:t xml:space="preserve"> </w:t>
            </w:r>
            <w:r w:rsidR="00EC515E" w:rsidRPr="00EC515E">
              <w:t xml:space="preserve">an interlocutory appeal of a determination of the public interest by the </w:t>
            </w:r>
            <w:r w:rsidR="00492A0A">
              <w:t>PUC</w:t>
            </w:r>
            <w:r w:rsidR="00EC515E" w:rsidRPr="00EC515E">
              <w:t>.</w:t>
            </w:r>
          </w:p>
          <w:p w14:paraId="1D88F64B" w14:textId="77777777" w:rsidR="008423E4" w:rsidRPr="00E26B13" w:rsidRDefault="008423E4" w:rsidP="00CF6BCC">
            <w:pPr>
              <w:rPr>
                <w:b/>
              </w:rPr>
            </w:pPr>
          </w:p>
        </w:tc>
      </w:tr>
      <w:tr w:rsidR="00630DE8" w14:paraId="0AB637FE" w14:textId="77777777" w:rsidTr="00AE6C18">
        <w:tc>
          <w:tcPr>
            <w:tcW w:w="9360" w:type="dxa"/>
          </w:tcPr>
          <w:p w14:paraId="5888020B" w14:textId="77777777" w:rsidR="0017725B" w:rsidRDefault="005C0364" w:rsidP="00CF6BC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4C3381C" w14:textId="77777777" w:rsidR="0017725B" w:rsidRDefault="0017725B" w:rsidP="00CF6BCC">
            <w:pPr>
              <w:rPr>
                <w:b/>
                <w:u w:val="single"/>
              </w:rPr>
            </w:pPr>
          </w:p>
          <w:p w14:paraId="1AD76548" w14:textId="32009236" w:rsidR="00EC6EF4" w:rsidRPr="00EC6EF4" w:rsidRDefault="005C0364" w:rsidP="00CF6BCC">
            <w:pPr>
              <w:jc w:val="both"/>
            </w:pPr>
            <w:r>
              <w:t>It is the committee's opinion that this bill</w:t>
            </w:r>
            <w:r>
              <w:t xml:space="preserve">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126707D" w14:textId="77777777" w:rsidR="0017725B" w:rsidRPr="0017725B" w:rsidRDefault="0017725B" w:rsidP="00CF6BCC">
            <w:pPr>
              <w:rPr>
                <w:b/>
                <w:u w:val="single"/>
              </w:rPr>
            </w:pPr>
          </w:p>
        </w:tc>
      </w:tr>
      <w:tr w:rsidR="00630DE8" w14:paraId="1CBAD7CA" w14:textId="77777777" w:rsidTr="00AE6C18">
        <w:tc>
          <w:tcPr>
            <w:tcW w:w="9360" w:type="dxa"/>
          </w:tcPr>
          <w:p w14:paraId="0B8EBF2F" w14:textId="77777777" w:rsidR="008423E4" w:rsidRPr="00A8133F" w:rsidRDefault="005C0364" w:rsidP="00CF6BC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E4924AD" w14:textId="77777777" w:rsidR="008423E4" w:rsidRDefault="008423E4" w:rsidP="00CF6BCC"/>
          <w:p w14:paraId="60AE28E2" w14:textId="679DFAB9" w:rsidR="00EC6EF4" w:rsidRDefault="005C0364" w:rsidP="00CF6B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</w:t>
            </w:r>
            <w:r>
              <w:t>is the committee's opinion that this bill does not expressly grant any additional rulemaking authority to a state officer, department, agency, or institution.</w:t>
            </w:r>
          </w:p>
          <w:p w14:paraId="4033C289" w14:textId="77777777" w:rsidR="008423E4" w:rsidRPr="00E21FDC" w:rsidRDefault="008423E4" w:rsidP="00CF6BCC">
            <w:pPr>
              <w:rPr>
                <w:b/>
              </w:rPr>
            </w:pPr>
          </w:p>
        </w:tc>
      </w:tr>
      <w:tr w:rsidR="00630DE8" w14:paraId="76990030" w14:textId="77777777" w:rsidTr="00AE6C18">
        <w:tc>
          <w:tcPr>
            <w:tcW w:w="9360" w:type="dxa"/>
          </w:tcPr>
          <w:p w14:paraId="46F527F0" w14:textId="77777777" w:rsidR="008423E4" w:rsidRPr="00A8133F" w:rsidRDefault="005C0364" w:rsidP="00CF6BC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60A0DEF" w14:textId="77777777" w:rsidR="008423E4" w:rsidRDefault="008423E4" w:rsidP="00CF6BCC"/>
          <w:p w14:paraId="0AC56B4F" w14:textId="0EC5445B" w:rsidR="00DB5D16" w:rsidRDefault="005C0364" w:rsidP="00CF6B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997 amends the </w:t>
            </w:r>
            <w:r w:rsidRPr="00DB5D16">
              <w:t>Water Code</w:t>
            </w:r>
            <w:r>
              <w:t xml:space="preserve"> to</w:t>
            </w:r>
            <w:r w:rsidR="00052EE5">
              <w:t xml:space="preserve"> </w:t>
            </w:r>
            <w:r>
              <w:t xml:space="preserve">prohibit the </w:t>
            </w:r>
            <w:r w:rsidRPr="00DB5D16">
              <w:t xml:space="preserve">Public Utility Commission of Texas </w:t>
            </w:r>
            <w:r w:rsidRPr="00DB5D16">
              <w:t>(PUC)</w:t>
            </w:r>
            <w:r>
              <w:t xml:space="preserve">, in </w:t>
            </w:r>
            <w:r w:rsidRPr="00AF1177">
              <w:t>an applicable</w:t>
            </w:r>
            <w:r>
              <w:t xml:space="preserve"> proceeding to review </w:t>
            </w:r>
            <w:r w:rsidRPr="00AF1177">
              <w:t>a water rate</w:t>
            </w:r>
            <w:r>
              <w:t xml:space="preserve"> charged under a written </w:t>
            </w:r>
            <w:r w:rsidRPr="006C7C73">
              <w:t>contract</w:t>
            </w:r>
            <w:r w:rsidR="00357420" w:rsidRPr="006C7C73">
              <w:t xml:space="preserve"> o</w:t>
            </w:r>
            <w:r w:rsidR="00F868B6" w:rsidRPr="006C7C73">
              <w:t>r in an</w:t>
            </w:r>
            <w:r w:rsidR="00357420" w:rsidRPr="006C7C73">
              <w:t xml:space="preserve"> </w:t>
            </w:r>
            <w:r w:rsidR="00357420" w:rsidRPr="00AF1177">
              <w:t>applicable</w:t>
            </w:r>
            <w:r w:rsidR="00F868B6" w:rsidRPr="00AF1177">
              <w:t xml:space="preserve"> a</w:t>
            </w:r>
            <w:r w:rsidR="00F868B6" w:rsidRPr="006C7C73">
              <w:t xml:space="preserve">ppeal </w:t>
            </w:r>
            <w:r w:rsidR="00357420" w:rsidRPr="006C7C73">
              <w:t>by a retail public utility on the amount paid for water or sewer service under a written contract</w:t>
            </w:r>
            <w:r w:rsidRPr="006C7C73">
              <w:t>,</w:t>
            </w:r>
            <w:r>
              <w:t xml:space="preserve"> from holding a hearing on or otherwise </w:t>
            </w:r>
            <w:r>
              <w:t>prescribing just and reasonable amounts to be charged under the contract unless the PUC determines that the amount charged under the contr</w:t>
            </w:r>
            <w:r w:rsidR="002855CB">
              <w:t>act harms the public interest. The</w:t>
            </w:r>
            <w:r>
              <w:t xml:space="preserve"> determination becomes final for purposes of appeal in the manner provided by </w:t>
            </w:r>
            <w:r w:rsidRPr="00DB5D16">
              <w:t>the Ad</w:t>
            </w:r>
            <w:r w:rsidRPr="00DB5D16">
              <w:t>ministrative Procedure Act</w:t>
            </w:r>
            <w:r>
              <w:t>.</w:t>
            </w:r>
            <w:r w:rsidR="002855CB">
              <w:t xml:space="preserve"> The bill authorizes a party adversely affected by the</w:t>
            </w:r>
            <w:r>
              <w:t xml:space="preserve"> determination </w:t>
            </w:r>
            <w:r w:rsidR="002855CB">
              <w:t>to</w:t>
            </w:r>
            <w:r>
              <w:t xml:space="preserve"> seek judicial review of the determination</w:t>
            </w:r>
            <w:r w:rsidR="0038282A">
              <w:t>,</w:t>
            </w:r>
            <w:r w:rsidR="002855CB">
              <w:t xml:space="preserve"> </w:t>
            </w:r>
            <w:r w:rsidR="002855CB" w:rsidRPr="0038282A">
              <w:t>which is</w:t>
            </w:r>
            <w:r w:rsidR="002855CB">
              <w:t xml:space="preserve"> required to </w:t>
            </w:r>
            <w:r>
              <w:t>be by trial de novo.</w:t>
            </w:r>
            <w:r w:rsidR="002855CB">
              <w:t xml:space="preserve"> The bill requires the PUC to</w:t>
            </w:r>
            <w:r>
              <w:t xml:space="preserve"> abate proceedings on the contract in the ev</w:t>
            </w:r>
            <w:r>
              <w:t>ent of</w:t>
            </w:r>
            <w:r w:rsidR="002855CB">
              <w:t xml:space="preserve"> </w:t>
            </w:r>
            <w:r w:rsidR="0080129F">
              <w:t xml:space="preserve">such </w:t>
            </w:r>
            <w:r w:rsidR="002855CB">
              <w:t xml:space="preserve">an appeal </w:t>
            </w:r>
            <w:r>
              <w:t>until the entry of a final judicial determination that a rate charged under the contract harms the public interest.</w:t>
            </w:r>
            <w:r w:rsidR="002855CB">
              <w:t xml:space="preserve"> T</w:t>
            </w:r>
            <w:r w:rsidR="002855CB" w:rsidRPr="002855CB">
              <w:t>he Administrative Procedure Act</w:t>
            </w:r>
            <w:r>
              <w:t xml:space="preserve"> applies to </w:t>
            </w:r>
            <w:r w:rsidR="002855CB">
              <w:t>the</w:t>
            </w:r>
            <w:r>
              <w:t xml:space="preserve"> appeal.</w:t>
            </w:r>
          </w:p>
          <w:p w14:paraId="52B2753D" w14:textId="77777777" w:rsidR="00DB5D16" w:rsidRDefault="00DB5D16" w:rsidP="00CF6BCC">
            <w:pPr>
              <w:pStyle w:val="Header"/>
              <w:jc w:val="both"/>
            </w:pPr>
          </w:p>
          <w:p w14:paraId="23488033" w14:textId="54593DC5" w:rsidR="00DB5D16" w:rsidRDefault="005C0364" w:rsidP="00CF6BCC">
            <w:pPr>
              <w:pStyle w:val="Header"/>
              <w:jc w:val="both"/>
            </w:pPr>
            <w:r>
              <w:t>S.B. 997</w:t>
            </w:r>
            <w:r w:rsidR="002855CB">
              <w:t xml:space="preserve"> requires the PUC</w:t>
            </w:r>
            <w:r>
              <w:t xml:space="preserve">, before holding a hearing on or </w:t>
            </w:r>
            <w:r>
              <w:t>otherwise prescribing a just and reasonable rate to be charged under the contract,</w:t>
            </w:r>
            <w:r w:rsidR="002855CB">
              <w:t xml:space="preserve"> to</w:t>
            </w:r>
            <w:r>
              <w:t xml:space="preserve"> allow the contracting parties to amend the amount charged under the contract until at least 60 days after</w:t>
            </w:r>
            <w:r w:rsidR="002855CB">
              <w:t xml:space="preserve"> the following</w:t>
            </w:r>
            <w:r>
              <w:t>:</w:t>
            </w:r>
          </w:p>
          <w:p w14:paraId="2F6AF29B" w14:textId="77777777" w:rsidR="00DB5D16" w:rsidRDefault="005C0364" w:rsidP="00CF6BCC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date of a final judicial determination </w:t>
            </w:r>
            <w:r w:rsidRPr="0038282A">
              <w:t xml:space="preserve">in an </w:t>
            </w:r>
            <w:r w:rsidRPr="0038282A">
              <w:t>appeal</w:t>
            </w:r>
            <w:r>
              <w:t xml:space="preserve"> that a rate charged under the contract harms the public interest; or</w:t>
            </w:r>
          </w:p>
          <w:p w14:paraId="34E9E220" w14:textId="77777777" w:rsidR="00DB5D16" w:rsidRDefault="005C0364" w:rsidP="00CF6BC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date the determination became final if a motion for rehearing was not filed on time.</w:t>
            </w:r>
          </w:p>
          <w:p w14:paraId="316371B8" w14:textId="083BC970" w:rsidR="00DB5D16" w:rsidRPr="009C36CD" w:rsidRDefault="005C0364" w:rsidP="00CF6BCC">
            <w:pPr>
              <w:pStyle w:val="Header"/>
              <w:jc w:val="both"/>
            </w:pPr>
            <w:r>
              <w:t xml:space="preserve">If the parties amend their contract, </w:t>
            </w:r>
            <w:r w:rsidR="000529CD">
              <w:t>a party</w:t>
            </w:r>
            <w:r>
              <w:t xml:space="preserve"> may challenge before the </w:t>
            </w:r>
            <w:r w:rsidR="00F868B6">
              <w:t>PUC</w:t>
            </w:r>
            <w:r>
              <w:t xml:space="preserve"> the rate paid und</w:t>
            </w:r>
            <w:r>
              <w:t xml:space="preserve">er the amended contract </w:t>
            </w:r>
            <w:r w:rsidR="000529CD">
              <w:t xml:space="preserve">only after </w:t>
            </w:r>
            <w:r>
              <w:t>the fifth anniversary of the date of the contract amendment o</w:t>
            </w:r>
            <w:r w:rsidR="00EE3320">
              <w:t xml:space="preserve">r </w:t>
            </w:r>
            <w:r w:rsidR="000529CD">
              <w:t xml:space="preserve">during </w:t>
            </w:r>
            <w:r>
              <w:t xml:space="preserve">a </w:t>
            </w:r>
            <w:r w:rsidR="000529CD">
              <w:t xml:space="preserve">period </w:t>
            </w:r>
            <w:r>
              <w:t xml:space="preserve">agreed to </w:t>
            </w:r>
            <w:r w:rsidR="00F868B6">
              <w:t>by the parties that</w:t>
            </w:r>
            <w:r w:rsidR="000529CD">
              <w:t xml:space="preserve"> begins</w:t>
            </w:r>
            <w:r w:rsidR="00F868B6">
              <w:t xml:space="preserve"> after that</w:t>
            </w:r>
            <w:r>
              <w:t xml:space="preserve"> anniversary</w:t>
            </w:r>
            <w:r w:rsidR="000529CD">
              <w:t xml:space="preserve"> and ends on or before the 25th anniversary of that date</w:t>
            </w:r>
            <w:r>
              <w:t>.</w:t>
            </w:r>
          </w:p>
          <w:p w14:paraId="4F0E672D" w14:textId="77777777" w:rsidR="008423E4" w:rsidRPr="00835628" w:rsidRDefault="008423E4" w:rsidP="00CF6BCC">
            <w:pPr>
              <w:rPr>
                <w:b/>
              </w:rPr>
            </w:pPr>
          </w:p>
        </w:tc>
      </w:tr>
      <w:tr w:rsidR="00630DE8" w14:paraId="18996018" w14:textId="77777777" w:rsidTr="00AE6C18">
        <w:tc>
          <w:tcPr>
            <w:tcW w:w="9360" w:type="dxa"/>
          </w:tcPr>
          <w:p w14:paraId="66A91F48" w14:textId="77777777" w:rsidR="008423E4" w:rsidRPr="00A8133F" w:rsidRDefault="005C0364" w:rsidP="00CF6BC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121F217" w14:textId="77777777" w:rsidR="008423E4" w:rsidRDefault="008423E4" w:rsidP="00CF6BCC"/>
          <w:p w14:paraId="0E51032C" w14:textId="4D9FE015" w:rsidR="008423E4" w:rsidRPr="003624F2" w:rsidRDefault="005C0364" w:rsidP="00CF6B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</w:t>
            </w:r>
            <w:r>
              <w:t>ber 1, 2021.</w:t>
            </w:r>
          </w:p>
          <w:p w14:paraId="54F365E8" w14:textId="77777777" w:rsidR="008423E4" w:rsidRPr="00233FDB" w:rsidRDefault="008423E4" w:rsidP="00CF6BCC">
            <w:pPr>
              <w:rPr>
                <w:b/>
              </w:rPr>
            </w:pPr>
          </w:p>
        </w:tc>
      </w:tr>
    </w:tbl>
    <w:p w14:paraId="0A09CF84" w14:textId="77777777" w:rsidR="004108C3" w:rsidRPr="00EE2384" w:rsidRDefault="004108C3" w:rsidP="00CF6BCC">
      <w:pPr>
        <w:rPr>
          <w:sz w:val="18"/>
        </w:rPr>
      </w:pPr>
    </w:p>
    <w:sectPr w:rsidR="004108C3" w:rsidRPr="00EE238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9A368" w14:textId="77777777" w:rsidR="00000000" w:rsidRDefault="005C0364">
      <w:r>
        <w:separator/>
      </w:r>
    </w:p>
  </w:endnote>
  <w:endnote w:type="continuationSeparator" w:id="0">
    <w:p w14:paraId="0C452FD8" w14:textId="77777777" w:rsidR="00000000" w:rsidRDefault="005C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C044A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30DE8" w14:paraId="22A2100A" w14:textId="77777777" w:rsidTr="009C1E9A">
      <w:trPr>
        <w:cantSplit/>
      </w:trPr>
      <w:tc>
        <w:tcPr>
          <w:tcW w:w="0" w:type="pct"/>
        </w:tcPr>
        <w:p w14:paraId="69DA78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4324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3DE537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35146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65CD6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30DE8" w14:paraId="4CB51083" w14:textId="77777777" w:rsidTr="009C1E9A">
      <w:trPr>
        <w:cantSplit/>
      </w:trPr>
      <w:tc>
        <w:tcPr>
          <w:tcW w:w="0" w:type="pct"/>
        </w:tcPr>
        <w:p w14:paraId="3E4E22A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944465" w14:textId="740D922C" w:rsidR="00EC379B" w:rsidRPr="009C1E9A" w:rsidRDefault="005C036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24637</w:t>
          </w:r>
        </w:p>
      </w:tc>
      <w:tc>
        <w:tcPr>
          <w:tcW w:w="2453" w:type="pct"/>
        </w:tcPr>
        <w:p w14:paraId="1110CDD5" w14:textId="378C7569" w:rsidR="00EC379B" w:rsidRDefault="005C036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F6BCC">
            <w:t>21.127.877</w:t>
          </w:r>
          <w:r>
            <w:fldChar w:fldCharType="end"/>
          </w:r>
        </w:p>
      </w:tc>
    </w:tr>
    <w:tr w:rsidR="00630DE8" w14:paraId="793C41FE" w14:textId="77777777" w:rsidTr="009C1E9A">
      <w:trPr>
        <w:cantSplit/>
      </w:trPr>
      <w:tc>
        <w:tcPr>
          <w:tcW w:w="0" w:type="pct"/>
        </w:tcPr>
        <w:p w14:paraId="59474AE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F116D8A" w14:textId="4E29BC21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AA4170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41373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30DE8" w14:paraId="77EEE52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7BC9D5E" w14:textId="329B084B" w:rsidR="00EC379B" w:rsidRDefault="005C036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F6BC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9EDEEC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2DA936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52439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7AEDE" w14:textId="77777777" w:rsidR="00000000" w:rsidRDefault="005C0364">
      <w:r>
        <w:separator/>
      </w:r>
    </w:p>
  </w:footnote>
  <w:footnote w:type="continuationSeparator" w:id="0">
    <w:p w14:paraId="589F6D1A" w14:textId="77777777" w:rsidR="00000000" w:rsidRDefault="005C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DF6A8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F812A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AD5EF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5E2A"/>
    <w:multiLevelType w:val="hybridMultilevel"/>
    <w:tmpl w:val="1A12A26A"/>
    <w:lvl w:ilvl="0" w:tplc="3F365DC4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8C10E0F8" w:tentative="1">
      <w:start w:val="1"/>
      <w:numFmt w:val="lowerLetter"/>
      <w:lvlText w:val="%2."/>
      <w:lvlJc w:val="left"/>
      <w:pPr>
        <w:ind w:left="1440" w:hanging="360"/>
      </w:pPr>
    </w:lvl>
    <w:lvl w:ilvl="2" w:tplc="14323C7A" w:tentative="1">
      <w:start w:val="1"/>
      <w:numFmt w:val="lowerRoman"/>
      <w:lvlText w:val="%3."/>
      <w:lvlJc w:val="right"/>
      <w:pPr>
        <w:ind w:left="2160" w:hanging="180"/>
      </w:pPr>
    </w:lvl>
    <w:lvl w:ilvl="3" w:tplc="918ABF18" w:tentative="1">
      <w:start w:val="1"/>
      <w:numFmt w:val="decimal"/>
      <w:lvlText w:val="%4."/>
      <w:lvlJc w:val="left"/>
      <w:pPr>
        <w:ind w:left="2880" w:hanging="360"/>
      </w:pPr>
    </w:lvl>
    <w:lvl w:ilvl="4" w:tplc="B5D40CBA" w:tentative="1">
      <w:start w:val="1"/>
      <w:numFmt w:val="lowerLetter"/>
      <w:lvlText w:val="%5."/>
      <w:lvlJc w:val="left"/>
      <w:pPr>
        <w:ind w:left="3600" w:hanging="360"/>
      </w:pPr>
    </w:lvl>
    <w:lvl w:ilvl="5" w:tplc="87460FA2" w:tentative="1">
      <w:start w:val="1"/>
      <w:numFmt w:val="lowerRoman"/>
      <w:lvlText w:val="%6."/>
      <w:lvlJc w:val="right"/>
      <w:pPr>
        <w:ind w:left="4320" w:hanging="180"/>
      </w:pPr>
    </w:lvl>
    <w:lvl w:ilvl="6" w:tplc="2C480B7A" w:tentative="1">
      <w:start w:val="1"/>
      <w:numFmt w:val="decimal"/>
      <w:lvlText w:val="%7."/>
      <w:lvlJc w:val="left"/>
      <w:pPr>
        <w:ind w:left="5040" w:hanging="360"/>
      </w:pPr>
    </w:lvl>
    <w:lvl w:ilvl="7" w:tplc="9156208E" w:tentative="1">
      <w:start w:val="1"/>
      <w:numFmt w:val="lowerLetter"/>
      <w:lvlText w:val="%8."/>
      <w:lvlJc w:val="left"/>
      <w:pPr>
        <w:ind w:left="5760" w:hanging="360"/>
      </w:pPr>
    </w:lvl>
    <w:lvl w:ilvl="8" w:tplc="62747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2168C"/>
    <w:multiLevelType w:val="hybridMultilevel"/>
    <w:tmpl w:val="80F48C8A"/>
    <w:lvl w:ilvl="0" w:tplc="2C181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EAF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EA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01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6E2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945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C9F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A4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988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518CA"/>
    <w:multiLevelType w:val="hybridMultilevel"/>
    <w:tmpl w:val="59CC63E8"/>
    <w:lvl w:ilvl="0" w:tplc="B4722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C4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FEB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CB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963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E3C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4DC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22BB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E5CA9"/>
    <w:multiLevelType w:val="hybridMultilevel"/>
    <w:tmpl w:val="76DC7002"/>
    <w:lvl w:ilvl="0" w:tplc="C6FEB1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30AD6DC" w:tentative="1">
      <w:start w:val="1"/>
      <w:numFmt w:val="lowerLetter"/>
      <w:lvlText w:val="%2."/>
      <w:lvlJc w:val="left"/>
      <w:pPr>
        <w:ind w:left="1440" w:hanging="360"/>
      </w:pPr>
    </w:lvl>
    <w:lvl w:ilvl="2" w:tplc="55C83EF4" w:tentative="1">
      <w:start w:val="1"/>
      <w:numFmt w:val="lowerRoman"/>
      <w:lvlText w:val="%3."/>
      <w:lvlJc w:val="right"/>
      <w:pPr>
        <w:ind w:left="2160" w:hanging="180"/>
      </w:pPr>
    </w:lvl>
    <w:lvl w:ilvl="3" w:tplc="73505AA0" w:tentative="1">
      <w:start w:val="1"/>
      <w:numFmt w:val="decimal"/>
      <w:lvlText w:val="%4."/>
      <w:lvlJc w:val="left"/>
      <w:pPr>
        <w:ind w:left="2880" w:hanging="360"/>
      </w:pPr>
    </w:lvl>
    <w:lvl w:ilvl="4" w:tplc="3500BB1E" w:tentative="1">
      <w:start w:val="1"/>
      <w:numFmt w:val="lowerLetter"/>
      <w:lvlText w:val="%5."/>
      <w:lvlJc w:val="left"/>
      <w:pPr>
        <w:ind w:left="3600" w:hanging="360"/>
      </w:pPr>
    </w:lvl>
    <w:lvl w:ilvl="5" w:tplc="E0665160" w:tentative="1">
      <w:start w:val="1"/>
      <w:numFmt w:val="lowerRoman"/>
      <w:lvlText w:val="%6."/>
      <w:lvlJc w:val="right"/>
      <w:pPr>
        <w:ind w:left="4320" w:hanging="180"/>
      </w:pPr>
    </w:lvl>
    <w:lvl w:ilvl="6" w:tplc="3F68E9EC" w:tentative="1">
      <w:start w:val="1"/>
      <w:numFmt w:val="decimal"/>
      <w:lvlText w:val="%7."/>
      <w:lvlJc w:val="left"/>
      <w:pPr>
        <w:ind w:left="5040" w:hanging="360"/>
      </w:pPr>
    </w:lvl>
    <w:lvl w:ilvl="7" w:tplc="AB601CD4" w:tentative="1">
      <w:start w:val="1"/>
      <w:numFmt w:val="lowerLetter"/>
      <w:lvlText w:val="%8."/>
      <w:lvlJc w:val="left"/>
      <w:pPr>
        <w:ind w:left="5760" w:hanging="360"/>
      </w:pPr>
    </w:lvl>
    <w:lvl w:ilvl="8" w:tplc="3C608C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6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9CD"/>
    <w:rsid w:val="00052EE5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7C5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5E4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843"/>
    <w:rsid w:val="00171BF2"/>
    <w:rsid w:val="0017347B"/>
    <w:rsid w:val="0017725B"/>
    <w:rsid w:val="00177F06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184C"/>
    <w:rsid w:val="002734D6"/>
    <w:rsid w:val="00274C45"/>
    <w:rsid w:val="00275109"/>
    <w:rsid w:val="00275BEE"/>
    <w:rsid w:val="00277434"/>
    <w:rsid w:val="00280123"/>
    <w:rsid w:val="00281343"/>
    <w:rsid w:val="00281883"/>
    <w:rsid w:val="002855CB"/>
    <w:rsid w:val="002874E3"/>
    <w:rsid w:val="00287656"/>
    <w:rsid w:val="00291518"/>
    <w:rsid w:val="00293025"/>
    <w:rsid w:val="00296FF0"/>
    <w:rsid w:val="002A17C0"/>
    <w:rsid w:val="002A48DF"/>
    <w:rsid w:val="002A5A84"/>
    <w:rsid w:val="002A5E10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E51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420"/>
    <w:rsid w:val="00357CA1"/>
    <w:rsid w:val="00361FE9"/>
    <w:rsid w:val="003624F2"/>
    <w:rsid w:val="00363854"/>
    <w:rsid w:val="00364315"/>
    <w:rsid w:val="003643E2"/>
    <w:rsid w:val="00364CCF"/>
    <w:rsid w:val="00370155"/>
    <w:rsid w:val="003712D5"/>
    <w:rsid w:val="003747DF"/>
    <w:rsid w:val="00377E3D"/>
    <w:rsid w:val="0038282A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3112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0A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070E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4F12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0364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0DE8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7C73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5D76"/>
    <w:rsid w:val="007B7B85"/>
    <w:rsid w:val="007C462E"/>
    <w:rsid w:val="007C496B"/>
    <w:rsid w:val="007C6614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129F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3D7A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50C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6F99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006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5D77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4D66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27E84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AD9"/>
    <w:rsid w:val="00A6344D"/>
    <w:rsid w:val="00A644B8"/>
    <w:rsid w:val="00A70E35"/>
    <w:rsid w:val="00A720DC"/>
    <w:rsid w:val="00A803CF"/>
    <w:rsid w:val="00A8133F"/>
    <w:rsid w:val="00A826AC"/>
    <w:rsid w:val="00A82CB4"/>
    <w:rsid w:val="00A837A8"/>
    <w:rsid w:val="00A83C36"/>
    <w:rsid w:val="00A932BB"/>
    <w:rsid w:val="00A93579"/>
    <w:rsid w:val="00A93934"/>
    <w:rsid w:val="00A95D51"/>
    <w:rsid w:val="00AA0F72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C18"/>
    <w:rsid w:val="00AF1177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98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B77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336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07A"/>
    <w:rsid w:val="00CA02B0"/>
    <w:rsid w:val="00CA032E"/>
    <w:rsid w:val="00CA1C7D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BC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3B4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5D16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EEE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515E"/>
    <w:rsid w:val="00EC6EF4"/>
    <w:rsid w:val="00ED0665"/>
    <w:rsid w:val="00ED12C0"/>
    <w:rsid w:val="00ED19F0"/>
    <w:rsid w:val="00ED2B50"/>
    <w:rsid w:val="00ED2CF3"/>
    <w:rsid w:val="00ED3A32"/>
    <w:rsid w:val="00ED3BDE"/>
    <w:rsid w:val="00ED68FB"/>
    <w:rsid w:val="00ED783A"/>
    <w:rsid w:val="00EE2384"/>
    <w:rsid w:val="00EE2E34"/>
    <w:rsid w:val="00EE2E91"/>
    <w:rsid w:val="00EE332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6EA1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5940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68B6"/>
    <w:rsid w:val="00F918DD"/>
    <w:rsid w:val="00F96602"/>
    <w:rsid w:val="00F9735A"/>
    <w:rsid w:val="00F97ABE"/>
    <w:rsid w:val="00FA32FC"/>
    <w:rsid w:val="00FA4886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4A47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27A6E4-03AA-4E08-BD3D-0E70585D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B5D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5D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5D1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5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5D16"/>
    <w:rPr>
      <w:b/>
      <w:bCs/>
    </w:rPr>
  </w:style>
  <w:style w:type="character" w:styleId="Hyperlink">
    <w:name w:val="Hyperlink"/>
    <w:basedOn w:val="DefaultParagraphFont"/>
    <w:unhideWhenUsed/>
    <w:rsid w:val="00DB5D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E51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2510</Characters>
  <Application>Microsoft Office Word</Application>
  <DocSecurity>4</DocSecurity>
  <Lines>61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SB00997 (Committee Report (Unamended))</vt:lpstr>
    </vt:vector>
  </TitlesOfParts>
  <Company>State of Texas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24637</dc:subject>
  <dc:creator>State of Texas</dc:creator>
  <dc:description>SB 997 by Nichols-(H)Natural Resources</dc:description>
  <cp:lastModifiedBy>Stacey Nicchio</cp:lastModifiedBy>
  <cp:revision>2</cp:revision>
  <cp:lastPrinted>2003-11-26T17:21:00Z</cp:lastPrinted>
  <dcterms:created xsi:type="dcterms:W3CDTF">2021-05-11T18:36:00Z</dcterms:created>
  <dcterms:modified xsi:type="dcterms:W3CDTF">2021-05-11T18:36:00Z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21.127.877</vt:lpwstr>
  </property>
</Properties>
</file>