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829C4" w14:paraId="07F43B52" w14:textId="77777777" w:rsidTr="00345119">
        <w:tc>
          <w:tcPr>
            <w:tcW w:w="9576" w:type="dxa"/>
            <w:noWrap/>
          </w:tcPr>
          <w:p w14:paraId="70BC6ED1" w14:textId="77777777" w:rsidR="008423E4" w:rsidRPr="0022177D" w:rsidRDefault="009A749F" w:rsidP="00A164E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F9461C6" w14:textId="77777777" w:rsidR="008423E4" w:rsidRPr="0022177D" w:rsidRDefault="008423E4" w:rsidP="00A164EE">
      <w:pPr>
        <w:jc w:val="center"/>
      </w:pPr>
    </w:p>
    <w:p w14:paraId="3A77D07B" w14:textId="77777777" w:rsidR="008423E4" w:rsidRPr="00B31F0E" w:rsidRDefault="008423E4" w:rsidP="00A164EE"/>
    <w:p w14:paraId="2185D993" w14:textId="77777777" w:rsidR="008423E4" w:rsidRPr="00742794" w:rsidRDefault="008423E4" w:rsidP="00A164E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829C4" w14:paraId="2A9A468E" w14:textId="77777777" w:rsidTr="00345119">
        <w:tc>
          <w:tcPr>
            <w:tcW w:w="9576" w:type="dxa"/>
          </w:tcPr>
          <w:p w14:paraId="26F89C8B" w14:textId="77777777" w:rsidR="008423E4" w:rsidRPr="00861995" w:rsidRDefault="009A749F" w:rsidP="00A164EE">
            <w:pPr>
              <w:jc w:val="right"/>
            </w:pPr>
            <w:r>
              <w:t>C.S.S.B. 1018</w:t>
            </w:r>
          </w:p>
        </w:tc>
      </w:tr>
      <w:tr w:rsidR="007829C4" w14:paraId="1943C544" w14:textId="77777777" w:rsidTr="00345119">
        <w:tc>
          <w:tcPr>
            <w:tcW w:w="9576" w:type="dxa"/>
          </w:tcPr>
          <w:p w14:paraId="7B91890E" w14:textId="77777777" w:rsidR="008423E4" w:rsidRPr="00861995" w:rsidRDefault="009A749F" w:rsidP="00A164EE">
            <w:pPr>
              <w:jc w:val="right"/>
            </w:pPr>
            <w:r>
              <w:t xml:space="preserve">By: </w:t>
            </w:r>
            <w:r w:rsidR="00487D3C">
              <w:t>Zaffirini</w:t>
            </w:r>
          </w:p>
        </w:tc>
      </w:tr>
      <w:tr w:rsidR="007829C4" w14:paraId="32956F5E" w14:textId="77777777" w:rsidTr="00345119">
        <w:tc>
          <w:tcPr>
            <w:tcW w:w="9576" w:type="dxa"/>
          </w:tcPr>
          <w:p w14:paraId="57F379D3" w14:textId="77777777" w:rsidR="008423E4" w:rsidRPr="00861995" w:rsidRDefault="009A749F" w:rsidP="00A164EE">
            <w:pPr>
              <w:jc w:val="right"/>
            </w:pPr>
            <w:r>
              <w:t>Elections</w:t>
            </w:r>
          </w:p>
        </w:tc>
      </w:tr>
      <w:tr w:rsidR="007829C4" w14:paraId="4ADFE212" w14:textId="77777777" w:rsidTr="00345119">
        <w:tc>
          <w:tcPr>
            <w:tcW w:w="9576" w:type="dxa"/>
          </w:tcPr>
          <w:p w14:paraId="29DE2937" w14:textId="77777777" w:rsidR="008423E4" w:rsidRDefault="009A749F" w:rsidP="00A164EE">
            <w:pPr>
              <w:jc w:val="right"/>
            </w:pPr>
            <w:r>
              <w:t>Committee Report (Substituted)</w:t>
            </w:r>
          </w:p>
        </w:tc>
      </w:tr>
    </w:tbl>
    <w:p w14:paraId="09F0A422" w14:textId="77777777" w:rsidR="008423E4" w:rsidRDefault="008423E4" w:rsidP="00A164EE">
      <w:pPr>
        <w:tabs>
          <w:tab w:val="right" w:pos="9360"/>
        </w:tabs>
      </w:pPr>
    </w:p>
    <w:p w14:paraId="6FD56CCA" w14:textId="77777777" w:rsidR="008423E4" w:rsidRDefault="008423E4" w:rsidP="00A164EE"/>
    <w:p w14:paraId="69BB6350" w14:textId="77777777" w:rsidR="008423E4" w:rsidRDefault="008423E4" w:rsidP="00A164E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829C4" w14:paraId="62505609" w14:textId="77777777" w:rsidTr="00345119">
        <w:tc>
          <w:tcPr>
            <w:tcW w:w="9576" w:type="dxa"/>
          </w:tcPr>
          <w:p w14:paraId="54DDDD7C" w14:textId="77777777" w:rsidR="008423E4" w:rsidRPr="00A8133F" w:rsidRDefault="009A749F" w:rsidP="00A164E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E86CDB0" w14:textId="77777777" w:rsidR="008423E4" w:rsidRDefault="008423E4" w:rsidP="00A164EE"/>
          <w:p w14:paraId="748DCB80" w14:textId="6CE93034" w:rsidR="008423E4" w:rsidRDefault="009A749F" w:rsidP="00A164EE">
            <w:pPr>
              <w:pStyle w:val="Header"/>
              <w:jc w:val="both"/>
            </w:pPr>
            <w:r>
              <w:t xml:space="preserve">Current law does not provide signature verification committees or early voting ballot boards with a way of contacting voters whose mail-in ballots include curable technical defects, which results in </w:t>
            </w:r>
            <w:r w:rsidR="00197D1A">
              <w:t xml:space="preserve">otherwise </w:t>
            </w:r>
            <w:r>
              <w:t xml:space="preserve">valid votes being disqualified. </w:t>
            </w:r>
            <w:r w:rsidR="008F348A">
              <w:t xml:space="preserve">There have been calls to </w:t>
            </w:r>
            <w:r w:rsidR="00982CA1">
              <w:t>require</w:t>
            </w:r>
            <w:r w:rsidR="008F348A">
              <w:t xml:space="preserve"> a</w:t>
            </w:r>
            <w:r>
              <w:t xml:space="preserve"> committee or board</w:t>
            </w:r>
            <w:r w:rsidR="008F348A">
              <w:t xml:space="preserve"> to provide to a voter the opportunity to correct </w:t>
            </w:r>
            <w:r>
              <w:t>a mail-in ballot with an unsigned carrier</w:t>
            </w:r>
            <w:r w:rsidR="002927B4">
              <w:t xml:space="preserve"> </w:t>
            </w:r>
            <w:r>
              <w:t>envelope, a carrier envelope signature that does not appear to match the voter</w:t>
            </w:r>
            <w:r w:rsidR="00197D1A">
              <w:t>'</w:t>
            </w:r>
            <w:r>
              <w:t xml:space="preserve">s signature, a missing statement of residence, </w:t>
            </w:r>
            <w:r>
              <w:t>or incomplete information regarding a witness</w:t>
            </w:r>
            <w:r w:rsidR="008F348A">
              <w:t>.</w:t>
            </w:r>
            <w:r>
              <w:t xml:space="preserve"> </w:t>
            </w:r>
            <w:r w:rsidR="008433A5">
              <w:t>C.S.</w:t>
            </w:r>
            <w:r>
              <w:t>S.B. 1018</w:t>
            </w:r>
            <w:r w:rsidR="008433A5">
              <w:t xml:space="preserve"> seeks to </w:t>
            </w:r>
            <w:r w:rsidR="00982CA1">
              <w:t xml:space="preserve">do so by requiring a committee or board to return the carrier envelope to the voter or notify </w:t>
            </w:r>
            <w:r w:rsidR="0064650B">
              <w:t>the voter by phone or email of their option to correct the defect, depending on the circumstances surrounding the discovered ballot defect</w:t>
            </w:r>
            <w:r>
              <w:t>.</w:t>
            </w:r>
          </w:p>
          <w:p w14:paraId="7EC4E349" w14:textId="77777777" w:rsidR="008423E4" w:rsidRPr="00E26B13" w:rsidRDefault="008423E4" w:rsidP="00A164EE">
            <w:pPr>
              <w:rPr>
                <w:b/>
              </w:rPr>
            </w:pPr>
          </w:p>
        </w:tc>
      </w:tr>
      <w:tr w:rsidR="007829C4" w14:paraId="2F1100B9" w14:textId="77777777" w:rsidTr="00345119">
        <w:tc>
          <w:tcPr>
            <w:tcW w:w="9576" w:type="dxa"/>
          </w:tcPr>
          <w:p w14:paraId="3F01947A" w14:textId="77777777" w:rsidR="0017725B" w:rsidRDefault="009A749F" w:rsidP="00A164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AA9D3CD" w14:textId="77777777" w:rsidR="0017725B" w:rsidRDefault="0017725B" w:rsidP="00A164EE">
            <w:pPr>
              <w:rPr>
                <w:b/>
                <w:u w:val="single"/>
              </w:rPr>
            </w:pPr>
          </w:p>
          <w:p w14:paraId="202F4441" w14:textId="77777777" w:rsidR="00487D3C" w:rsidRPr="00487D3C" w:rsidRDefault="009A749F" w:rsidP="00A164E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</w:t>
            </w:r>
            <w:r>
              <w:t>e the eligibility of a person for community supervision, parole, or mandatory supervision.</w:t>
            </w:r>
          </w:p>
          <w:p w14:paraId="505A30DA" w14:textId="77777777" w:rsidR="0017725B" w:rsidRPr="0017725B" w:rsidRDefault="0017725B" w:rsidP="00A164EE">
            <w:pPr>
              <w:rPr>
                <w:b/>
                <w:u w:val="single"/>
              </w:rPr>
            </w:pPr>
          </w:p>
        </w:tc>
      </w:tr>
      <w:tr w:rsidR="007829C4" w14:paraId="57703B34" w14:textId="77777777" w:rsidTr="00345119">
        <w:tc>
          <w:tcPr>
            <w:tcW w:w="9576" w:type="dxa"/>
          </w:tcPr>
          <w:p w14:paraId="3A5597C4" w14:textId="77777777" w:rsidR="008423E4" w:rsidRPr="00A8133F" w:rsidRDefault="009A749F" w:rsidP="00A164E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0AC1CE3" w14:textId="77777777" w:rsidR="008423E4" w:rsidRDefault="008423E4" w:rsidP="00A164EE"/>
          <w:p w14:paraId="65DCEC68" w14:textId="77777777" w:rsidR="00487D3C" w:rsidRDefault="009A749F" w:rsidP="00A164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14:paraId="6766379C" w14:textId="77777777" w:rsidR="008423E4" w:rsidRPr="00E21FDC" w:rsidRDefault="008423E4" w:rsidP="00A164EE">
            <w:pPr>
              <w:rPr>
                <w:b/>
              </w:rPr>
            </w:pPr>
          </w:p>
        </w:tc>
      </w:tr>
      <w:tr w:rsidR="007829C4" w14:paraId="1C7D9DA7" w14:textId="77777777" w:rsidTr="00345119">
        <w:tc>
          <w:tcPr>
            <w:tcW w:w="9576" w:type="dxa"/>
          </w:tcPr>
          <w:p w14:paraId="079C2A70" w14:textId="77777777" w:rsidR="008423E4" w:rsidRPr="00A8133F" w:rsidRDefault="009A749F" w:rsidP="00A164E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D14B76C" w14:textId="77777777" w:rsidR="008423E4" w:rsidRDefault="008423E4" w:rsidP="00A164EE"/>
          <w:p w14:paraId="6ECD6E91" w14:textId="6AC6F98D" w:rsidR="009C36CD" w:rsidRDefault="009A749F" w:rsidP="00A164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1018 amends the Election Code to require a signature verification committee and early voting ballot board, not later than the second business day after discovering a</w:t>
            </w:r>
            <w:r w:rsidR="00236E26">
              <w:t>n</w:t>
            </w:r>
            <w:r>
              <w:t xml:space="preserve"> </w:t>
            </w:r>
            <w:r w:rsidR="00236E26">
              <w:t>applicable</w:t>
            </w:r>
            <w:r w:rsidR="007477FC">
              <w:t xml:space="preserve"> </w:t>
            </w:r>
            <w:r>
              <w:t xml:space="preserve">defect with an early voting </w:t>
            </w:r>
            <w:r>
              <w:t>ballot voted by mail and before deciding whether to accept or reject a timely delivered ballot, to do the following:</w:t>
            </w:r>
          </w:p>
          <w:p w14:paraId="28394F4F" w14:textId="16257A35" w:rsidR="00147C48" w:rsidRDefault="009A749F" w:rsidP="00A164E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47C48">
              <w:t>return the carrier envelope to the voter by mail, if the committee</w:t>
            </w:r>
            <w:r>
              <w:t xml:space="preserve"> or board</w:t>
            </w:r>
            <w:r w:rsidRPr="00147C48">
              <w:t xml:space="preserve"> determines that it would be possible to correct the defect and </w:t>
            </w:r>
            <w:r w:rsidRPr="00147C48">
              <w:t>return the carrier envelope before the time the polls are required to close on election day; or</w:t>
            </w:r>
          </w:p>
          <w:p w14:paraId="36CDFDA0" w14:textId="59A2504A" w:rsidR="00147C48" w:rsidRDefault="009A749F" w:rsidP="00A164E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47C48">
              <w:t xml:space="preserve">notify the voter </w:t>
            </w:r>
            <w:r>
              <w:t>of the defect by telephone or e</w:t>
            </w:r>
            <w:r w:rsidRPr="00147C48">
              <w:t>mail and inform the voter that the voter may request to have the</w:t>
            </w:r>
            <w:r w:rsidR="007477FC">
              <w:t>ir</w:t>
            </w:r>
            <w:r w:rsidRPr="00147C48">
              <w:t xml:space="preserve"> applic</w:t>
            </w:r>
            <w:r>
              <w:t xml:space="preserve">ation to vote by mail canceled </w:t>
            </w:r>
            <w:r w:rsidRPr="00147C48">
              <w:t xml:space="preserve">or </w:t>
            </w:r>
            <w:r w:rsidR="002927B4">
              <w:t xml:space="preserve">may </w:t>
            </w:r>
            <w:r w:rsidRPr="00147C48">
              <w:t>c</w:t>
            </w:r>
            <w:r w:rsidRPr="00147C48">
              <w:t>ome to the early voting clerk's office in person not later than the sixth day after election day to correct the defect.</w:t>
            </w:r>
          </w:p>
          <w:p w14:paraId="74BE6861" w14:textId="1F40F05D" w:rsidR="00147C48" w:rsidRDefault="009A749F" w:rsidP="00A164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requires the committee or board, if </w:t>
            </w:r>
            <w:r w:rsidR="007477FC">
              <w:t xml:space="preserve">the respective </w:t>
            </w:r>
            <w:r>
              <w:t xml:space="preserve">entity takes </w:t>
            </w:r>
            <w:r w:rsidR="007477FC">
              <w:t xml:space="preserve">either </w:t>
            </w:r>
            <w:r>
              <w:t>such action, to take the action with respect to each bal</w:t>
            </w:r>
            <w:r>
              <w:t xml:space="preserve">lot in the election to which the opportunity to correct the defect applies. The bill entitles a poll watcher to observe </w:t>
            </w:r>
            <w:r w:rsidR="007477FC">
              <w:t>such an</w:t>
            </w:r>
            <w:r>
              <w:t xml:space="preserve"> action and authorizes the secretary of state to prescribe any procedures necessary to implement the bill's provisions. The bill </w:t>
            </w:r>
            <w:r>
              <w:t>prohibits a ballot from being</w:t>
            </w:r>
            <w:r w:rsidR="007477FC">
              <w:t xml:space="preserve"> finally</w:t>
            </w:r>
            <w:r>
              <w:t xml:space="preserve"> rejected </w:t>
            </w:r>
            <w:r w:rsidR="007477FC">
              <w:t xml:space="preserve">for certain reasons regarding the carrier envelope certificate, voter signature on the </w:t>
            </w:r>
            <w:r w:rsidR="00236E26">
              <w:t xml:space="preserve">certificate and </w:t>
            </w:r>
            <w:r w:rsidR="007477FC">
              <w:t>ballot application</w:t>
            </w:r>
            <w:r w:rsidR="00236E26">
              <w:t>,</w:t>
            </w:r>
            <w:r w:rsidR="007477FC">
              <w:t xml:space="preserve"> </w:t>
            </w:r>
            <w:r w:rsidR="00236E26">
              <w:t>or statement of residence</w:t>
            </w:r>
            <w:r w:rsidR="007477FC">
              <w:t>,</w:t>
            </w:r>
            <w:r>
              <w:t xml:space="preserve"> before the seventh day after election day.</w:t>
            </w:r>
          </w:p>
          <w:p w14:paraId="5F4B6994" w14:textId="6EC5EB1A" w:rsidR="00147C48" w:rsidRDefault="00147C48" w:rsidP="00A164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9D94399" w14:textId="281999BF" w:rsidR="00147C48" w:rsidRDefault="009A749F" w:rsidP="00A164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1018 a</w:t>
            </w:r>
            <w:r>
              <w:t>pplies only to an early</w:t>
            </w:r>
            <w:r w:rsidR="005663BF">
              <w:t xml:space="preserve"> voting ballot voted by mail</w:t>
            </w:r>
            <w:r w:rsidR="00F675FD">
              <w:t>:</w:t>
            </w:r>
          </w:p>
          <w:p w14:paraId="517D5726" w14:textId="21375B75" w:rsidR="00F675FD" w:rsidRDefault="009A749F" w:rsidP="00A164E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for which the voter did not sign the carrier envelope certificate;</w:t>
            </w:r>
          </w:p>
          <w:p w14:paraId="60941E40" w14:textId="6CB9036A" w:rsidR="00F675FD" w:rsidRDefault="009A749F" w:rsidP="00A164E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5663BF">
              <w:t>for which it cannot immediately be determined whether the signature on the carrier envelope certificate is that of the voter;</w:t>
            </w:r>
          </w:p>
          <w:p w14:paraId="10C4E854" w14:textId="4DEA8971" w:rsidR="005663BF" w:rsidRDefault="009A749F" w:rsidP="00A164E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5663BF">
              <w:t>missing an</w:t>
            </w:r>
            <w:r w:rsidRPr="005663BF">
              <w:t>y required statement of residence; or</w:t>
            </w:r>
          </w:p>
          <w:p w14:paraId="5A17A3B0" w14:textId="1951E073" w:rsidR="00487D3C" w:rsidRPr="009C36CD" w:rsidRDefault="009A749F" w:rsidP="00A164E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5663BF">
              <w:t>containing incomplete information with respect to a witness.</w:t>
            </w:r>
          </w:p>
          <w:p w14:paraId="57EF903F" w14:textId="77777777" w:rsidR="008423E4" w:rsidRPr="00835628" w:rsidRDefault="008423E4" w:rsidP="00A164EE">
            <w:pPr>
              <w:rPr>
                <w:b/>
              </w:rPr>
            </w:pPr>
          </w:p>
        </w:tc>
      </w:tr>
      <w:tr w:rsidR="007829C4" w14:paraId="6744FC8D" w14:textId="77777777" w:rsidTr="00345119">
        <w:tc>
          <w:tcPr>
            <w:tcW w:w="9576" w:type="dxa"/>
          </w:tcPr>
          <w:p w14:paraId="1A15BE33" w14:textId="77777777" w:rsidR="008423E4" w:rsidRPr="00A8133F" w:rsidRDefault="009A749F" w:rsidP="00A164E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F2E7CA6" w14:textId="77777777" w:rsidR="008423E4" w:rsidRDefault="008423E4" w:rsidP="00A164EE"/>
          <w:p w14:paraId="4570C924" w14:textId="77777777" w:rsidR="008423E4" w:rsidRPr="003624F2" w:rsidRDefault="009A749F" w:rsidP="00A164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2E145F1" w14:textId="77777777" w:rsidR="008423E4" w:rsidRPr="00233FDB" w:rsidRDefault="008423E4" w:rsidP="00A164EE">
            <w:pPr>
              <w:rPr>
                <w:b/>
              </w:rPr>
            </w:pPr>
          </w:p>
        </w:tc>
      </w:tr>
      <w:tr w:rsidR="007829C4" w14:paraId="0283FFC3" w14:textId="77777777" w:rsidTr="00345119">
        <w:tc>
          <w:tcPr>
            <w:tcW w:w="9576" w:type="dxa"/>
          </w:tcPr>
          <w:p w14:paraId="5C998A6F" w14:textId="77777777" w:rsidR="00487D3C" w:rsidRDefault="009A749F" w:rsidP="00A164E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09609CAB" w14:textId="77777777" w:rsidR="00487D3C" w:rsidRDefault="00487D3C" w:rsidP="00A164EE">
            <w:pPr>
              <w:jc w:val="both"/>
            </w:pPr>
          </w:p>
          <w:p w14:paraId="5A670584" w14:textId="77777777" w:rsidR="00487D3C" w:rsidRDefault="009A749F" w:rsidP="00A164EE">
            <w:pPr>
              <w:jc w:val="both"/>
            </w:pPr>
            <w:r>
              <w:t xml:space="preserve">While C.S.S.B. 1018 may differ from the engrossed in minor or </w:t>
            </w:r>
            <w:r>
              <w:t>nonsubstantive ways, the following summarizes the substantial differences between the engrossed and committee substitute versions of the bill.</w:t>
            </w:r>
          </w:p>
          <w:p w14:paraId="3D4B780A" w14:textId="77777777" w:rsidR="00487D3C" w:rsidRDefault="00487D3C" w:rsidP="00A164EE">
            <w:pPr>
              <w:jc w:val="both"/>
            </w:pPr>
          </w:p>
          <w:p w14:paraId="1348DE5E" w14:textId="48EB3326" w:rsidR="00487D3C" w:rsidRDefault="009A749F" w:rsidP="00A164EE">
            <w:pPr>
              <w:jc w:val="both"/>
            </w:pPr>
            <w:r>
              <w:t>Whereas t</w:t>
            </w:r>
            <w:r w:rsidR="005663BF">
              <w:t xml:space="preserve">he engrossed authorized </w:t>
            </w:r>
            <w:r>
              <w:t xml:space="preserve">a </w:t>
            </w:r>
            <w:r w:rsidR="005663BF">
              <w:t>committee or board to provide the opportunity to correct a defect</w:t>
            </w:r>
            <w:r>
              <w:t xml:space="preserve"> by taking c</w:t>
            </w:r>
            <w:r>
              <w:t>ertain action</w:t>
            </w:r>
            <w:r w:rsidR="005663BF">
              <w:t xml:space="preserve">, the substitute </w:t>
            </w:r>
            <w:r w:rsidR="000F5B42">
              <w:t xml:space="preserve">instead </w:t>
            </w:r>
            <w:r w:rsidR="005663BF">
              <w:t xml:space="preserve">requires </w:t>
            </w:r>
            <w:r>
              <w:t xml:space="preserve">a </w:t>
            </w:r>
            <w:r w:rsidR="005663BF">
              <w:t>committee or board to provide that opportunity</w:t>
            </w:r>
            <w:r w:rsidR="00172D33">
              <w:t xml:space="preserve"> by taking that</w:t>
            </w:r>
            <w:r>
              <w:t xml:space="preserve"> action</w:t>
            </w:r>
            <w:r w:rsidR="005663BF">
              <w:t xml:space="preserve"> and </w:t>
            </w:r>
            <w:r>
              <w:t xml:space="preserve">includes a deadline by which </w:t>
            </w:r>
            <w:r w:rsidR="005663BF">
              <w:t xml:space="preserve">that </w:t>
            </w:r>
            <w:r w:rsidR="00172D33">
              <w:t xml:space="preserve">action </w:t>
            </w:r>
            <w:r>
              <w:t xml:space="preserve">must </w:t>
            </w:r>
            <w:r w:rsidR="005663BF">
              <w:t xml:space="preserve">be </w:t>
            </w:r>
            <w:r w:rsidR="00172D33">
              <w:t xml:space="preserve">taken </w:t>
            </w:r>
            <w:r>
              <w:t xml:space="preserve">of </w:t>
            </w:r>
            <w:r w:rsidR="005663BF">
              <w:t>not later than the second business day after the defect is discovered</w:t>
            </w:r>
            <w:r>
              <w:t>, which</w:t>
            </w:r>
            <w:r>
              <w:t xml:space="preserve"> was not included in the engrossed</w:t>
            </w:r>
            <w:r w:rsidR="005663BF">
              <w:t xml:space="preserve">. </w:t>
            </w:r>
            <w:r w:rsidR="00172D33">
              <w:t xml:space="preserve">With respect to </w:t>
            </w:r>
            <w:r w:rsidR="004E3FBC">
              <w:t>such an action</w:t>
            </w:r>
            <w:r w:rsidR="00172D33">
              <w:t xml:space="preserve"> that involves </w:t>
            </w:r>
            <w:r w:rsidR="005663BF">
              <w:t>inform</w:t>
            </w:r>
            <w:r w:rsidR="00172D33">
              <w:t>ing</w:t>
            </w:r>
            <w:r w:rsidR="005663BF">
              <w:t xml:space="preserve"> the voter </w:t>
            </w:r>
            <w:r w:rsidR="004E3FBC">
              <w:t>of their option</w:t>
            </w:r>
            <w:r w:rsidR="005663BF">
              <w:t xml:space="preserve"> </w:t>
            </w:r>
            <w:r w:rsidR="004E3FBC">
              <w:t>to</w:t>
            </w:r>
            <w:r w:rsidR="005663BF">
              <w:t xml:space="preserve"> come to the early voting clerk's office in person to correct the defect</w:t>
            </w:r>
            <w:r w:rsidR="00A27D97">
              <w:t xml:space="preserve">, the substitute </w:t>
            </w:r>
            <w:r w:rsidR="004E3FBC">
              <w:t xml:space="preserve">includes a deadline for the person to </w:t>
            </w:r>
            <w:r w:rsidR="00A27D97">
              <w:t>do so</w:t>
            </w:r>
            <w:r w:rsidR="004E3FBC">
              <w:t xml:space="preserve"> of</w:t>
            </w:r>
            <w:r w:rsidR="00A27D97">
              <w:t xml:space="preserve"> not later than the sixth day after election day</w:t>
            </w:r>
            <w:r w:rsidR="004E3FBC">
              <w:t>, whereas the engrossed does not include a deadline for this</w:t>
            </w:r>
            <w:r w:rsidR="000F5B42">
              <w:t xml:space="preserve"> option</w:t>
            </w:r>
            <w:r w:rsidR="005663BF">
              <w:t>.</w:t>
            </w:r>
          </w:p>
          <w:p w14:paraId="38B65BCF" w14:textId="1F5B35E2" w:rsidR="00172D33" w:rsidRDefault="00172D33" w:rsidP="00A164EE">
            <w:pPr>
              <w:jc w:val="both"/>
            </w:pPr>
          </w:p>
          <w:p w14:paraId="752F2608" w14:textId="0216272E" w:rsidR="00172D33" w:rsidRDefault="009A749F" w:rsidP="00A164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substitute includes provisions absent from the engrossed that prohibit a ballot from being finally rejected for certain reasons regardin</w:t>
            </w:r>
            <w:r>
              <w:t>g the carrier envelope certificate, voter signature on the certificate and ballot application, or statement of residence before the seventh day after election day.</w:t>
            </w:r>
          </w:p>
          <w:p w14:paraId="092EEED4" w14:textId="5469AD6E" w:rsidR="00172D33" w:rsidRDefault="00172D33" w:rsidP="00A164EE">
            <w:pPr>
              <w:jc w:val="both"/>
            </w:pPr>
          </w:p>
          <w:p w14:paraId="6D87819B" w14:textId="77777777" w:rsidR="00487D3C" w:rsidRPr="00487D3C" w:rsidRDefault="00487D3C" w:rsidP="00A164EE">
            <w:pPr>
              <w:jc w:val="both"/>
            </w:pPr>
          </w:p>
        </w:tc>
      </w:tr>
      <w:tr w:rsidR="007829C4" w14:paraId="61785A22" w14:textId="77777777" w:rsidTr="00345119">
        <w:tc>
          <w:tcPr>
            <w:tcW w:w="9576" w:type="dxa"/>
          </w:tcPr>
          <w:p w14:paraId="1CF79769" w14:textId="77777777" w:rsidR="00487D3C" w:rsidRPr="009C1E9A" w:rsidRDefault="00487D3C" w:rsidP="00A164EE">
            <w:pPr>
              <w:rPr>
                <w:b/>
                <w:u w:val="single"/>
              </w:rPr>
            </w:pPr>
          </w:p>
        </w:tc>
      </w:tr>
      <w:tr w:rsidR="007829C4" w14:paraId="22619E61" w14:textId="77777777" w:rsidTr="00345119">
        <w:tc>
          <w:tcPr>
            <w:tcW w:w="9576" w:type="dxa"/>
          </w:tcPr>
          <w:p w14:paraId="6126A3AA" w14:textId="77777777" w:rsidR="00487D3C" w:rsidRPr="00487D3C" w:rsidRDefault="00487D3C" w:rsidP="00A164EE">
            <w:pPr>
              <w:jc w:val="both"/>
            </w:pPr>
          </w:p>
        </w:tc>
      </w:tr>
    </w:tbl>
    <w:p w14:paraId="1605BF1D" w14:textId="77777777" w:rsidR="008423E4" w:rsidRPr="00BE0E75" w:rsidRDefault="008423E4" w:rsidP="00A164EE">
      <w:pPr>
        <w:jc w:val="both"/>
        <w:rPr>
          <w:rFonts w:ascii="Arial" w:hAnsi="Arial"/>
          <w:sz w:val="16"/>
          <w:szCs w:val="16"/>
        </w:rPr>
      </w:pPr>
    </w:p>
    <w:p w14:paraId="75818723" w14:textId="77777777" w:rsidR="004108C3" w:rsidRPr="008423E4" w:rsidRDefault="004108C3" w:rsidP="00A164E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8B4AA" w14:textId="77777777" w:rsidR="00000000" w:rsidRDefault="009A749F">
      <w:r>
        <w:separator/>
      </w:r>
    </w:p>
  </w:endnote>
  <w:endnote w:type="continuationSeparator" w:id="0">
    <w:p w14:paraId="74ACE923" w14:textId="77777777" w:rsidR="00000000" w:rsidRDefault="009A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404F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829C4" w14:paraId="0BE87934" w14:textId="77777777" w:rsidTr="009C1E9A">
      <w:trPr>
        <w:cantSplit/>
      </w:trPr>
      <w:tc>
        <w:tcPr>
          <w:tcW w:w="0" w:type="pct"/>
        </w:tcPr>
        <w:p w14:paraId="2FC03F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D5BCD9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EC312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127016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06CE06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29C4" w14:paraId="44DDFC11" w14:textId="77777777" w:rsidTr="009C1E9A">
      <w:trPr>
        <w:cantSplit/>
      </w:trPr>
      <w:tc>
        <w:tcPr>
          <w:tcW w:w="0" w:type="pct"/>
        </w:tcPr>
        <w:p w14:paraId="707E677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C53A362" w14:textId="77777777" w:rsidR="00EC379B" w:rsidRPr="009C1E9A" w:rsidRDefault="009A749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</w:t>
          </w:r>
          <w:r>
            <w:rPr>
              <w:rFonts w:ascii="Shruti" w:hAnsi="Shruti"/>
              <w:sz w:val="22"/>
            </w:rPr>
            <w:t xml:space="preserve"> 25271</w:t>
          </w:r>
        </w:p>
      </w:tc>
      <w:tc>
        <w:tcPr>
          <w:tcW w:w="2453" w:type="pct"/>
        </w:tcPr>
        <w:p w14:paraId="6FAFC323" w14:textId="4E89DC6D" w:rsidR="00EC379B" w:rsidRDefault="009A74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D64FC">
            <w:t>21.128.174</w:t>
          </w:r>
          <w:r>
            <w:fldChar w:fldCharType="end"/>
          </w:r>
        </w:p>
      </w:tc>
    </w:tr>
    <w:tr w:rsidR="007829C4" w14:paraId="433A5794" w14:textId="77777777" w:rsidTr="009C1E9A">
      <w:trPr>
        <w:cantSplit/>
      </w:trPr>
      <w:tc>
        <w:tcPr>
          <w:tcW w:w="0" w:type="pct"/>
        </w:tcPr>
        <w:p w14:paraId="131BF6D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2D84CD9" w14:textId="77777777" w:rsidR="00EC379B" w:rsidRPr="009C1E9A" w:rsidRDefault="009A74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23259</w:t>
          </w:r>
        </w:p>
      </w:tc>
      <w:tc>
        <w:tcPr>
          <w:tcW w:w="2453" w:type="pct"/>
        </w:tcPr>
        <w:p w14:paraId="2F08FF0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72C22A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29C4" w14:paraId="74D57EC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03EACB9" w14:textId="3FF34BB4" w:rsidR="00EC379B" w:rsidRDefault="009A749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164E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F74F48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D6ECC0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1D9F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DB6A5" w14:textId="77777777" w:rsidR="00000000" w:rsidRDefault="009A749F">
      <w:r>
        <w:separator/>
      </w:r>
    </w:p>
  </w:footnote>
  <w:footnote w:type="continuationSeparator" w:id="0">
    <w:p w14:paraId="546B9EB8" w14:textId="77777777" w:rsidR="00000000" w:rsidRDefault="009A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87B3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77F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C7AB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1B5A"/>
    <w:multiLevelType w:val="hybridMultilevel"/>
    <w:tmpl w:val="FA6A37DA"/>
    <w:lvl w:ilvl="0" w:tplc="D8D4D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87C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66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CAE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2FD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25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2E3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2B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469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5051"/>
    <w:multiLevelType w:val="hybridMultilevel"/>
    <w:tmpl w:val="F59A94BC"/>
    <w:lvl w:ilvl="0" w:tplc="2DE07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43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4CD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0A1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66B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EEC2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43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6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AC7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3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2AA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5B42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47C48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2D33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D1A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6E26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7B4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7D3C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3FBC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3BF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68A3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650B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6C6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77FC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29C4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2F3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4EE6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33A5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348A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2CA1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749F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64EE"/>
    <w:rsid w:val="00A220FF"/>
    <w:rsid w:val="00A227E0"/>
    <w:rsid w:val="00A232E4"/>
    <w:rsid w:val="00A24AAD"/>
    <w:rsid w:val="00A26A8A"/>
    <w:rsid w:val="00A27255"/>
    <w:rsid w:val="00A27D97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37A3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7BD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0AC4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87C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5FD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64FC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E8BB1A-6BDD-42E1-91A8-042E5CBA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87D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7D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7D3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7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7D3C"/>
    <w:rPr>
      <w:b/>
      <w:bCs/>
    </w:rPr>
  </w:style>
  <w:style w:type="paragraph" w:styleId="Revision">
    <w:name w:val="Revision"/>
    <w:hidden/>
    <w:uiPriority w:val="99"/>
    <w:semiHidden/>
    <w:rsid w:val="000F5B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3866</Characters>
  <Application>Microsoft Office Word</Application>
  <DocSecurity>4</DocSecurity>
  <Lines>90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SB01018 (Committee Report (Substituted))</vt:lpstr>
    </vt:vector>
  </TitlesOfParts>
  <Company>State of Texas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25271</dc:subject>
  <dc:creator>State of Texas</dc:creator>
  <dc:description>SB 1018 by Zaffirini-(H)Elections (Substitute Document Number: 87R 23259)</dc:description>
  <cp:lastModifiedBy>Thomas Weis</cp:lastModifiedBy>
  <cp:revision>2</cp:revision>
  <cp:lastPrinted>2003-11-26T17:21:00Z</cp:lastPrinted>
  <dcterms:created xsi:type="dcterms:W3CDTF">2021-05-17T23:42:00Z</dcterms:created>
  <dcterms:modified xsi:type="dcterms:W3CDTF">2021-05-17T23:42:00Z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21.128.174</vt:lpwstr>
  </property>
</Properties>
</file>