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79" w:rsidRDefault="000C72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C3A3FA4A6D9414DA1758B26977C5301"/>
          </w:placeholder>
        </w:sdtPr>
        <w:sdtContent>
          <w:r w:rsidRPr="005C2A78">
            <w:rPr>
              <w:rFonts w:cs="Times New Roman"/>
              <w:b/>
              <w:szCs w:val="24"/>
              <w:u w:val="single"/>
            </w:rPr>
            <w:t>BILL ANALYSIS</w:t>
          </w:r>
        </w:sdtContent>
      </w:sdt>
    </w:p>
    <w:p w:rsidR="000C7279" w:rsidRPr="00585C31" w:rsidRDefault="000C7279" w:rsidP="000F1DF9">
      <w:pPr>
        <w:spacing w:after="0" w:line="240" w:lineRule="auto"/>
        <w:rPr>
          <w:rFonts w:cs="Times New Roman"/>
          <w:szCs w:val="24"/>
        </w:rPr>
      </w:pPr>
    </w:p>
    <w:p w:rsidR="000C7279" w:rsidRPr="00585C31" w:rsidRDefault="000C72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7279" w:rsidTr="000F1DF9">
        <w:tc>
          <w:tcPr>
            <w:tcW w:w="2718" w:type="dxa"/>
          </w:tcPr>
          <w:p w:rsidR="000C7279" w:rsidRPr="005C2A78" w:rsidRDefault="000C7279" w:rsidP="006D756B">
            <w:pPr>
              <w:rPr>
                <w:rFonts w:cs="Times New Roman"/>
                <w:szCs w:val="24"/>
              </w:rPr>
            </w:pPr>
            <w:sdt>
              <w:sdtPr>
                <w:rPr>
                  <w:rFonts w:cs="Times New Roman"/>
                  <w:szCs w:val="24"/>
                </w:rPr>
                <w:alias w:val="Agency Title"/>
                <w:tag w:val="AgencyTitleContentControl"/>
                <w:id w:val="1920747753"/>
                <w:lock w:val="sdtContentLocked"/>
                <w:placeholder>
                  <w:docPart w:val="4F5F38CE46CC4F4DB883BEDF9209EBD7"/>
                </w:placeholder>
              </w:sdtPr>
              <w:sdtEndPr>
                <w:rPr>
                  <w:rFonts w:cstheme="minorBidi"/>
                  <w:szCs w:val="22"/>
                </w:rPr>
              </w:sdtEndPr>
              <w:sdtContent>
                <w:r>
                  <w:rPr>
                    <w:rFonts w:cs="Times New Roman"/>
                    <w:szCs w:val="24"/>
                  </w:rPr>
                  <w:t>Senate Research Center</w:t>
                </w:r>
              </w:sdtContent>
            </w:sdt>
          </w:p>
        </w:tc>
        <w:tc>
          <w:tcPr>
            <w:tcW w:w="6858" w:type="dxa"/>
          </w:tcPr>
          <w:p w:rsidR="000C7279" w:rsidRPr="00FF6471" w:rsidRDefault="000C7279" w:rsidP="000F1DF9">
            <w:pPr>
              <w:jc w:val="right"/>
              <w:rPr>
                <w:rFonts w:cs="Times New Roman"/>
                <w:szCs w:val="24"/>
              </w:rPr>
            </w:pPr>
            <w:sdt>
              <w:sdtPr>
                <w:rPr>
                  <w:rFonts w:cs="Times New Roman"/>
                  <w:szCs w:val="24"/>
                </w:rPr>
                <w:alias w:val="Bill Number"/>
                <w:tag w:val="BillNumberOne"/>
                <w:id w:val="-410784069"/>
                <w:lock w:val="sdtContentLocked"/>
                <w:placeholder>
                  <w:docPart w:val="FBCFA1B3B13E414A99583FE3C1EC1A1B"/>
                </w:placeholder>
              </w:sdtPr>
              <w:sdtContent>
                <w:r>
                  <w:rPr>
                    <w:rFonts w:cs="Times New Roman"/>
                    <w:szCs w:val="24"/>
                  </w:rPr>
                  <w:t>S.B. 1022</w:t>
                </w:r>
              </w:sdtContent>
            </w:sdt>
          </w:p>
        </w:tc>
      </w:tr>
      <w:tr w:rsidR="000C7279" w:rsidTr="000F1DF9">
        <w:sdt>
          <w:sdtPr>
            <w:rPr>
              <w:rFonts w:cs="Times New Roman"/>
              <w:szCs w:val="24"/>
            </w:rPr>
            <w:alias w:val="TLCNumber"/>
            <w:tag w:val="TLCNumber"/>
            <w:id w:val="-542600604"/>
            <w:lock w:val="sdtLocked"/>
            <w:placeholder>
              <w:docPart w:val="B396F155EE5C4DA79D90A4A7C05DD002"/>
            </w:placeholder>
          </w:sdtPr>
          <w:sdtContent>
            <w:tc>
              <w:tcPr>
                <w:tcW w:w="2718" w:type="dxa"/>
              </w:tcPr>
              <w:p w:rsidR="000C7279" w:rsidRPr="000F1DF9" w:rsidRDefault="000C7279" w:rsidP="00C65088">
                <w:pPr>
                  <w:rPr>
                    <w:rFonts w:cs="Times New Roman"/>
                    <w:szCs w:val="24"/>
                  </w:rPr>
                </w:pPr>
                <w:r>
                  <w:rPr>
                    <w:rFonts w:cs="Times New Roman"/>
                    <w:szCs w:val="24"/>
                  </w:rPr>
                  <w:t>87R6824 JXC-F</w:t>
                </w:r>
              </w:p>
            </w:tc>
          </w:sdtContent>
        </w:sdt>
        <w:tc>
          <w:tcPr>
            <w:tcW w:w="6858" w:type="dxa"/>
          </w:tcPr>
          <w:p w:rsidR="000C7279" w:rsidRPr="005C2A78" w:rsidRDefault="000C7279" w:rsidP="00073EDD">
            <w:pPr>
              <w:jc w:val="right"/>
              <w:rPr>
                <w:rFonts w:cs="Times New Roman"/>
                <w:szCs w:val="24"/>
              </w:rPr>
            </w:pPr>
            <w:sdt>
              <w:sdtPr>
                <w:rPr>
                  <w:rFonts w:cs="Times New Roman"/>
                  <w:szCs w:val="24"/>
                </w:rPr>
                <w:alias w:val="Author Label"/>
                <w:tag w:val="By"/>
                <w:id w:val="72399597"/>
                <w:lock w:val="sdtLocked"/>
                <w:placeholder>
                  <w:docPart w:val="0AF43ACCF3034A7C85FDE9B8646263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1D64F3EBF7440D83F316FC9B4C5137"/>
                </w:placeholder>
              </w:sdtPr>
              <w:sdtContent>
                <w:r>
                  <w:rPr>
                    <w:rFonts w:cs="Times New Roman"/>
                    <w:szCs w:val="24"/>
                  </w:rPr>
                  <w:t>Gutierrez</w:t>
                </w:r>
              </w:sdtContent>
            </w:sdt>
            <w:sdt>
              <w:sdtPr>
                <w:rPr>
                  <w:rFonts w:cs="Times New Roman"/>
                  <w:szCs w:val="24"/>
                </w:rPr>
                <w:alias w:val="Sponsor"/>
                <w:tag w:val="Sponsor"/>
                <w:id w:val="-2039656131"/>
                <w:lock w:val="sdtContentLocked"/>
                <w:placeholder>
                  <w:docPart w:val="DAFCE99603C64A4A899B62230EF5C3AC"/>
                </w:placeholder>
                <w:showingPlcHdr/>
              </w:sdtPr>
              <w:sdtContent/>
            </w:sdt>
            <w:sdt>
              <w:sdtPr>
                <w:rPr>
                  <w:rFonts w:cs="Times New Roman"/>
                  <w:szCs w:val="24"/>
                </w:rPr>
                <w:alias w:val="DualSponsor"/>
                <w:tag w:val="DualSponsor"/>
                <w:id w:val="1029379812"/>
                <w:lock w:val="sdtContentLocked"/>
                <w:placeholder>
                  <w:docPart w:val="6FB97EA7F858498AB32CC1C2D7338904"/>
                </w:placeholder>
                <w:showingPlcHdr/>
              </w:sdtPr>
              <w:sdtContent/>
            </w:sdt>
          </w:p>
        </w:tc>
      </w:tr>
      <w:tr w:rsidR="000C7279" w:rsidTr="000F1DF9">
        <w:tc>
          <w:tcPr>
            <w:tcW w:w="2718" w:type="dxa"/>
          </w:tcPr>
          <w:p w:rsidR="000C7279" w:rsidRPr="00BC7495" w:rsidRDefault="000C7279" w:rsidP="000F1DF9">
            <w:pPr>
              <w:rPr>
                <w:rFonts w:cs="Times New Roman"/>
                <w:szCs w:val="24"/>
              </w:rPr>
            </w:pPr>
          </w:p>
        </w:tc>
        <w:sdt>
          <w:sdtPr>
            <w:rPr>
              <w:rFonts w:cs="Times New Roman"/>
              <w:szCs w:val="24"/>
            </w:rPr>
            <w:alias w:val="Committee"/>
            <w:tag w:val="Committee"/>
            <w:id w:val="1914272295"/>
            <w:lock w:val="sdtContentLocked"/>
            <w:placeholder>
              <w:docPart w:val="78AFD9FE3BA14DC496283C00F01F96C6"/>
            </w:placeholder>
          </w:sdtPr>
          <w:sdtContent>
            <w:tc>
              <w:tcPr>
                <w:tcW w:w="6858" w:type="dxa"/>
              </w:tcPr>
              <w:p w:rsidR="000C7279" w:rsidRPr="00FF6471" w:rsidRDefault="000C7279" w:rsidP="000F1DF9">
                <w:pPr>
                  <w:jc w:val="right"/>
                  <w:rPr>
                    <w:rFonts w:cs="Times New Roman"/>
                    <w:szCs w:val="24"/>
                  </w:rPr>
                </w:pPr>
                <w:r>
                  <w:rPr>
                    <w:rFonts w:cs="Times New Roman"/>
                    <w:szCs w:val="24"/>
                  </w:rPr>
                  <w:t>Water, Agriculture &amp; Rural Affairs</w:t>
                </w:r>
              </w:p>
            </w:tc>
          </w:sdtContent>
        </w:sdt>
      </w:tr>
      <w:tr w:rsidR="000C7279" w:rsidTr="000F1DF9">
        <w:tc>
          <w:tcPr>
            <w:tcW w:w="2718" w:type="dxa"/>
          </w:tcPr>
          <w:p w:rsidR="000C7279" w:rsidRPr="00BC7495" w:rsidRDefault="000C7279" w:rsidP="000F1DF9">
            <w:pPr>
              <w:rPr>
                <w:rFonts w:cs="Times New Roman"/>
                <w:szCs w:val="24"/>
              </w:rPr>
            </w:pPr>
          </w:p>
        </w:tc>
        <w:sdt>
          <w:sdtPr>
            <w:rPr>
              <w:rFonts w:cs="Times New Roman"/>
              <w:szCs w:val="24"/>
            </w:rPr>
            <w:alias w:val="Date"/>
            <w:tag w:val="DateContentControl"/>
            <w:id w:val="1178081906"/>
            <w:lock w:val="sdtLocked"/>
            <w:placeholder>
              <w:docPart w:val="E57866033A624A5B845E4311D3B3653F"/>
            </w:placeholder>
            <w:date w:fullDate="2021-04-22T00:00:00Z">
              <w:dateFormat w:val="M/d/yyyy"/>
              <w:lid w:val="en-US"/>
              <w:storeMappedDataAs w:val="dateTime"/>
              <w:calendar w:val="gregorian"/>
            </w:date>
          </w:sdtPr>
          <w:sdtContent>
            <w:tc>
              <w:tcPr>
                <w:tcW w:w="6858" w:type="dxa"/>
              </w:tcPr>
              <w:p w:rsidR="000C7279" w:rsidRPr="00FF6471" w:rsidRDefault="000C7279" w:rsidP="000F1DF9">
                <w:pPr>
                  <w:jc w:val="right"/>
                  <w:rPr>
                    <w:rFonts w:cs="Times New Roman"/>
                    <w:szCs w:val="24"/>
                  </w:rPr>
                </w:pPr>
                <w:r>
                  <w:rPr>
                    <w:rFonts w:cs="Times New Roman"/>
                    <w:szCs w:val="24"/>
                  </w:rPr>
                  <w:t>4/22/2021</w:t>
                </w:r>
              </w:p>
            </w:tc>
          </w:sdtContent>
        </w:sdt>
      </w:tr>
      <w:tr w:rsidR="000C7279" w:rsidTr="000F1DF9">
        <w:tc>
          <w:tcPr>
            <w:tcW w:w="2718" w:type="dxa"/>
          </w:tcPr>
          <w:p w:rsidR="000C7279" w:rsidRPr="00BC7495" w:rsidRDefault="000C7279" w:rsidP="000F1DF9">
            <w:pPr>
              <w:rPr>
                <w:rFonts w:cs="Times New Roman"/>
                <w:szCs w:val="24"/>
              </w:rPr>
            </w:pPr>
          </w:p>
        </w:tc>
        <w:sdt>
          <w:sdtPr>
            <w:rPr>
              <w:rFonts w:cs="Times New Roman"/>
              <w:szCs w:val="24"/>
            </w:rPr>
            <w:alias w:val="BA Version"/>
            <w:tag w:val="BAVersion"/>
            <w:id w:val="-1685590809"/>
            <w:lock w:val="sdtContentLocked"/>
            <w:placeholder>
              <w:docPart w:val="5605D479156D4D799B3071D737A8CF81"/>
            </w:placeholder>
          </w:sdtPr>
          <w:sdtContent>
            <w:tc>
              <w:tcPr>
                <w:tcW w:w="6858" w:type="dxa"/>
              </w:tcPr>
              <w:p w:rsidR="000C7279" w:rsidRPr="00FF6471" w:rsidRDefault="000C7279" w:rsidP="000F1DF9">
                <w:pPr>
                  <w:jc w:val="right"/>
                  <w:rPr>
                    <w:rFonts w:cs="Times New Roman"/>
                    <w:szCs w:val="24"/>
                  </w:rPr>
                </w:pPr>
                <w:r>
                  <w:rPr>
                    <w:rFonts w:cs="Times New Roman"/>
                    <w:szCs w:val="24"/>
                  </w:rPr>
                  <w:t>As Filed</w:t>
                </w:r>
              </w:p>
            </w:tc>
          </w:sdtContent>
        </w:sdt>
      </w:tr>
    </w:tbl>
    <w:p w:rsidR="000C7279" w:rsidRPr="00FF6471" w:rsidRDefault="000C7279" w:rsidP="000F1DF9">
      <w:pPr>
        <w:spacing w:after="0" w:line="240" w:lineRule="auto"/>
        <w:rPr>
          <w:rFonts w:cs="Times New Roman"/>
          <w:szCs w:val="24"/>
        </w:rPr>
      </w:pPr>
    </w:p>
    <w:p w:rsidR="000C7279" w:rsidRPr="00FF6471" w:rsidRDefault="000C7279" w:rsidP="000F1DF9">
      <w:pPr>
        <w:spacing w:after="0" w:line="240" w:lineRule="auto"/>
        <w:rPr>
          <w:rFonts w:cs="Times New Roman"/>
          <w:szCs w:val="24"/>
        </w:rPr>
      </w:pPr>
    </w:p>
    <w:p w:rsidR="000C7279" w:rsidRPr="00FF6471" w:rsidRDefault="000C72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FDD3BC4F3C4E05AE74CCEDF5F67E51"/>
        </w:placeholder>
      </w:sdtPr>
      <w:sdtContent>
        <w:p w:rsidR="000C7279" w:rsidRDefault="000C72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A1C6B2FCDDB44709A731E60C32CB64C"/>
        </w:placeholder>
      </w:sdtPr>
      <w:sdtContent>
        <w:p w:rsidR="000C7279" w:rsidRPr="000C7279" w:rsidRDefault="000C7279" w:rsidP="000C7279">
          <w:pPr>
            <w:pStyle w:val="NormalWeb"/>
            <w:spacing w:before="0" w:beforeAutospacing="0" w:after="0" w:afterAutospacing="0"/>
            <w:jc w:val="both"/>
            <w:divId w:val="717627342"/>
            <w:rPr>
              <w:rFonts w:eastAsia="Times New Roman"/>
              <w:bCs/>
            </w:rPr>
          </w:pPr>
        </w:p>
        <w:p w:rsidR="000C7279" w:rsidRPr="00F3663B" w:rsidRDefault="000C7279" w:rsidP="000C7279">
          <w:pPr>
            <w:pStyle w:val="NormalWeb"/>
            <w:spacing w:before="0" w:beforeAutospacing="0" w:after="0" w:afterAutospacing="0"/>
            <w:jc w:val="both"/>
            <w:divId w:val="717627342"/>
          </w:pPr>
          <w:r w:rsidRPr="00F3663B">
            <w:t>In a 2017 decision by the Public Utility Commission</w:t>
          </w:r>
          <w:r>
            <w:t xml:space="preserve"> of Texas</w:t>
          </w:r>
          <w:r w:rsidRPr="00F3663B">
            <w:t xml:space="preserve"> (PUC) regarding an appeal of water and sewer rates charged by the Town of Woodloch, the </w:t>
          </w:r>
          <w:r>
            <w:t>PUC</w:t>
          </w:r>
          <w:r w:rsidRPr="00F3663B">
            <w:t xml:space="preserve"> asserted that when jurisdiction is triggered over the rates o</w:t>
          </w:r>
          <w:r>
            <w:t>f the municipally owned utility'</w:t>
          </w:r>
          <w:r w:rsidRPr="00F3663B">
            <w:t xml:space="preserve">s outside-the-city customers, the </w:t>
          </w:r>
          <w:r>
            <w:t>PUC</w:t>
          </w:r>
          <w:r w:rsidRPr="00F3663B">
            <w:t xml:space="preserve"> also gains jurisdiction over the rat</w:t>
          </w:r>
          <w:r>
            <w:t>es of customers within the city'</w:t>
          </w:r>
          <w:r w:rsidRPr="00F3663B">
            <w:t xml:space="preserve">s corporate limits.  Moreover, the </w:t>
          </w:r>
          <w:r>
            <w:t>PUC</w:t>
          </w:r>
          <w:r w:rsidRPr="00F3663B">
            <w:t xml:space="preserve"> found that once jurisdiction is triggered, they gain jurisdiction over every rate charged by the municipally owned utility, not just the rate that was specifically appealed. Given that the st</w:t>
          </w:r>
          <w:r>
            <w:t xml:space="preserve">atutes in question (Sections 13.042(f) and </w:t>
          </w:r>
          <w:r w:rsidRPr="00F3663B">
            <w:t>13.043(j)</w:t>
          </w:r>
          <w:r>
            <w:t>, Water Code</w:t>
          </w:r>
          <w:r w:rsidRPr="00F3663B">
            <w:t>) have never been read to grant the PUC aut</w:t>
          </w:r>
          <w:r>
            <w:t>hority over customers in a city'</w:t>
          </w:r>
          <w:r w:rsidRPr="00F3663B">
            <w:t>s limits, the Woodloch decision represents a fundamental change in interpretation of state law that has been in place for many years. </w:t>
          </w:r>
        </w:p>
        <w:p w:rsidR="000C7279" w:rsidRPr="00F3663B" w:rsidRDefault="000C7279" w:rsidP="000C7279">
          <w:pPr>
            <w:pStyle w:val="NormalWeb"/>
            <w:spacing w:before="0" w:beforeAutospacing="0" w:after="0" w:afterAutospacing="0"/>
            <w:jc w:val="both"/>
            <w:divId w:val="717627342"/>
          </w:pPr>
          <w:r w:rsidRPr="00F3663B">
            <w:t> </w:t>
          </w:r>
        </w:p>
        <w:p w:rsidR="000C7279" w:rsidRDefault="000C7279" w:rsidP="000C7279">
          <w:pPr>
            <w:pStyle w:val="NormalWeb"/>
            <w:spacing w:before="0" w:beforeAutospacing="0" w:after="0" w:afterAutospacing="0"/>
            <w:jc w:val="both"/>
            <w:divId w:val="717627342"/>
          </w:pPr>
          <w:r>
            <w:t>S.B. 1022</w:t>
          </w:r>
          <w:r w:rsidRPr="00F3663B">
            <w:t xml:space="preserve"> would provide that regarding an appeal of water and sewer</w:t>
          </w:r>
          <w:r>
            <w:t xml:space="preserve"> rates charged by a municipally </w:t>
          </w:r>
          <w:r w:rsidRPr="00F3663B">
            <w:t>owned uti</w:t>
          </w:r>
          <w:r>
            <w:t>lity to its outside-the-city-</w:t>
          </w:r>
          <w:r w:rsidRPr="00F3663B">
            <w:t>lim</w:t>
          </w:r>
          <w:r>
            <w:t>its customers, the PUC'</w:t>
          </w:r>
          <w:r w:rsidRPr="00F3663B">
            <w:t>s jurisdiction is limited to the specific rate that has been appealed, clarifying that the PUC has no jurisdiction over municipal rates charg</w:t>
          </w:r>
          <w:r>
            <w:t>ed to customers within the city'</w:t>
          </w:r>
          <w:r w:rsidRPr="00F3663B">
            <w:t>s corporate limits.</w:t>
          </w:r>
        </w:p>
        <w:p w:rsidR="000C7279" w:rsidRPr="00F3663B" w:rsidRDefault="000C7279" w:rsidP="000C7279">
          <w:pPr>
            <w:pStyle w:val="NormalWeb"/>
            <w:spacing w:before="0" w:beforeAutospacing="0" w:after="0" w:afterAutospacing="0"/>
            <w:jc w:val="both"/>
            <w:divId w:val="717627342"/>
          </w:pPr>
        </w:p>
      </w:sdtContent>
    </w:sdt>
    <w:p w:rsidR="000C7279" w:rsidRDefault="000C7279" w:rsidP="000C727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1022 </w:t>
      </w:r>
      <w:bookmarkStart w:id="1" w:name="AmendsCurrentLaw"/>
      <w:bookmarkEnd w:id="1"/>
      <w:r>
        <w:rPr>
          <w:rFonts w:cs="Times New Roman"/>
          <w:szCs w:val="24"/>
        </w:rPr>
        <w:t>amends current law relating to the appeal of rates charged for water or sewer service by certain retail public utilities.</w:t>
      </w:r>
    </w:p>
    <w:p w:rsidR="000C7279" w:rsidRPr="00DB6FD8" w:rsidRDefault="000C7279" w:rsidP="000C7279">
      <w:pPr>
        <w:spacing w:after="0" w:line="240" w:lineRule="auto"/>
        <w:jc w:val="both"/>
        <w:rPr>
          <w:rFonts w:eastAsia="Times New Roman" w:cs="Times New Roman"/>
          <w:szCs w:val="24"/>
        </w:rPr>
      </w:pPr>
    </w:p>
    <w:p w:rsidR="000C7279" w:rsidRPr="005C2A78" w:rsidRDefault="000C7279" w:rsidP="000C727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C8AF1EC7914818A5C28EED61F5043E"/>
          </w:placeholder>
        </w:sdtPr>
        <w:sdtContent>
          <w:r>
            <w:rPr>
              <w:rFonts w:eastAsia="Times New Roman" w:cs="Times New Roman"/>
              <w:b/>
              <w:szCs w:val="24"/>
              <w:u w:val="single"/>
            </w:rPr>
            <w:t>RULEMAKING AUTHORITY</w:t>
          </w:r>
        </w:sdtContent>
      </w:sdt>
    </w:p>
    <w:p w:rsidR="000C7279" w:rsidRPr="006529C4" w:rsidRDefault="000C7279" w:rsidP="000C7279">
      <w:pPr>
        <w:spacing w:after="0" w:line="240" w:lineRule="auto"/>
        <w:jc w:val="both"/>
        <w:rPr>
          <w:rFonts w:cs="Times New Roman"/>
          <w:szCs w:val="24"/>
        </w:rPr>
      </w:pPr>
    </w:p>
    <w:p w:rsidR="000C7279" w:rsidRPr="006529C4" w:rsidRDefault="000C7279" w:rsidP="000C727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C7279" w:rsidRPr="006529C4" w:rsidRDefault="000C7279" w:rsidP="000C7279">
      <w:pPr>
        <w:spacing w:after="0" w:line="240" w:lineRule="auto"/>
        <w:jc w:val="both"/>
        <w:rPr>
          <w:rFonts w:cs="Times New Roman"/>
          <w:szCs w:val="24"/>
        </w:rPr>
      </w:pPr>
    </w:p>
    <w:p w:rsidR="000C7279" w:rsidRPr="005C2A78" w:rsidRDefault="000C7279" w:rsidP="000C727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961A65093F45D7A9DF649ACACBDD38"/>
          </w:placeholder>
        </w:sdtPr>
        <w:sdtContent>
          <w:r>
            <w:rPr>
              <w:rFonts w:eastAsia="Times New Roman" w:cs="Times New Roman"/>
              <w:b/>
              <w:szCs w:val="24"/>
              <w:u w:val="single"/>
            </w:rPr>
            <w:t>SECTION BY SECTION ANALYSIS</w:t>
          </w:r>
        </w:sdtContent>
      </w:sdt>
    </w:p>
    <w:p w:rsidR="000C7279" w:rsidRPr="005C2A78" w:rsidRDefault="000C7279" w:rsidP="000C7279">
      <w:pPr>
        <w:spacing w:after="0" w:line="240" w:lineRule="auto"/>
        <w:jc w:val="both"/>
        <w:rPr>
          <w:rFonts w:eastAsia="Times New Roman" w:cs="Times New Roman"/>
          <w:szCs w:val="24"/>
        </w:rPr>
      </w:pPr>
    </w:p>
    <w:p w:rsidR="000C7279" w:rsidRPr="005C2A78" w:rsidRDefault="000C7279" w:rsidP="000C727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13.043(j), Water Code, to require the Public Utility Commission of Texas, in an appeal under Section 13.043 (Appellate Jurisdiction), to ensure that every appealed rate is just and reasonable, rather than to ensure that every rate made, demanded, or received by any retail public utility or by any two or more retail public utilities jointly shall be just and reasonable. </w:t>
      </w:r>
    </w:p>
    <w:p w:rsidR="000C7279" w:rsidRPr="005C2A78" w:rsidRDefault="000C7279" w:rsidP="000C7279">
      <w:pPr>
        <w:spacing w:after="0" w:line="240" w:lineRule="auto"/>
        <w:jc w:val="both"/>
        <w:rPr>
          <w:rFonts w:eastAsia="Times New Roman" w:cs="Times New Roman"/>
          <w:szCs w:val="24"/>
        </w:rPr>
      </w:pPr>
    </w:p>
    <w:p w:rsidR="000C7279" w:rsidRPr="00C8671F" w:rsidRDefault="000C7279" w:rsidP="000C727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 </w:t>
      </w:r>
    </w:p>
    <w:sectPr w:rsidR="000C727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47" w:rsidRDefault="00961A47" w:rsidP="000F1DF9">
      <w:pPr>
        <w:spacing w:after="0" w:line="240" w:lineRule="auto"/>
      </w:pPr>
      <w:r>
        <w:separator/>
      </w:r>
    </w:p>
  </w:endnote>
  <w:endnote w:type="continuationSeparator" w:id="0">
    <w:p w:rsidR="00961A47" w:rsidRDefault="00961A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1A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7279">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7279">
                <w:rPr>
                  <w:sz w:val="20"/>
                  <w:szCs w:val="20"/>
                </w:rPr>
                <w:t>S.B. 1022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727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1A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C727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C727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47" w:rsidRDefault="00961A47" w:rsidP="000F1DF9">
      <w:pPr>
        <w:spacing w:after="0" w:line="240" w:lineRule="auto"/>
      </w:pPr>
      <w:r>
        <w:separator/>
      </w:r>
    </w:p>
  </w:footnote>
  <w:footnote w:type="continuationSeparator" w:id="0">
    <w:p w:rsidR="00961A47" w:rsidRDefault="00961A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C7279"/>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1A47"/>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1E658"/>
  <w15:docId w15:val="{87780545-E976-4B1E-8DC1-C3CDBA1C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C72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C3A3FA4A6D9414DA1758B26977C5301"/>
        <w:category>
          <w:name w:val="General"/>
          <w:gallery w:val="placeholder"/>
        </w:category>
        <w:types>
          <w:type w:val="bbPlcHdr"/>
        </w:types>
        <w:behaviors>
          <w:behavior w:val="content"/>
        </w:behaviors>
        <w:guid w:val="{A9B1CF2A-7BE5-41FE-BB34-89DF99924CC9}"/>
      </w:docPartPr>
      <w:docPartBody>
        <w:p w:rsidR="00000000" w:rsidRDefault="00E23A2B"/>
      </w:docPartBody>
    </w:docPart>
    <w:docPart>
      <w:docPartPr>
        <w:name w:val="4F5F38CE46CC4F4DB883BEDF9209EBD7"/>
        <w:category>
          <w:name w:val="General"/>
          <w:gallery w:val="placeholder"/>
        </w:category>
        <w:types>
          <w:type w:val="bbPlcHdr"/>
        </w:types>
        <w:behaviors>
          <w:behavior w:val="content"/>
        </w:behaviors>
        <w:guid w:val="{C73306C0-8C66-4532-A385-9DB30CCFEE7B}"/>
      </w:docPartPr>
      <w:docPartBody>
        <w:p w:rsidR="00000000" w:rsidRDefault="00E23A2B"/>
      </w:docPartBody>
    </w:docPart>
    <w:docPart>
      <w:docPartPr>
        <w:name w:val="FBCFA1B3B13E414A99583FE3C1EC1A1B"/>
        <w:category>
          <w:name w:val="General"/>
          <w:gallery w:val="placeholder"/>
        </w:category>
        <w:types>
          <w:type w:val="bbPlcHdr"/>
        </w:types>
        <w:behaviors>
          <w:behavior w:val="content"/>
        </w:behaviors>
        <w:guid w:val="{A1E37AF1-0A41-4D19-B675-FEFFCF046B84}"/>
      </w:docPartPr>
      <w:docPartBody>
        <w:p w:rsidR="00000000" w:rsidRDefault="00E23A2B"/>
      </w:docPartBody>
    </w:docPart>
    <w:docPart>
      <w:docPartPr>
        <w:name w:val="B396F155EE5C4DA79D90A4A7C05DD002"/>
        <w:category>
          <w:name w:val="General"/>
          <w:gallery w:val="placeholder"/>
        </w:category>
        <w:types>
          <w:type w:val="bbPlcHdr"/>
        </w:types>
        <w:behaviors>
          <w:behavior w:val="content"/>
        </w:behaviors>
        <w:guid w:val="{2796AE1D-8F62-491C-8911-328450F7AFF8}"/>
      </w:docPartPr>
      <w:docPartBody>
        <w:p w:rsidR="00000000" w:rsidRDefault="00E23A2B"/>
      </w:docPartBody>
    </w:docPart>
    <w:docPart>
      <w:docPartPr>
        <w:name w:val="0AF43ACCF3034A7C85FDE9B864626391"/>
        <w:category>
          <w:name w:val="General"/>
          <w:gallery w:val="placeholder"/>
        </w:category>
        <w:types>
          <w:type w:val="bbPlcHdr"/>
        </w:types>
        <w:behaviors>
          <w:behavior w:val="content"/>
        </w:behaviors>
        <w:guid w:val="{EAB7613B-7817-44D3-8CCB-91B82E8A3CCD}"/>
      </w:docPartPr>
      <w:docPartBody>
        <w:p w:rsidR="00000000" w:rsidRDefault="00E23A2B"/>
      </w:docPartBody>
    </w:docPart>
    <w:docPart>
      <w:docPartPr>
        <w:name w:val="701D64F3EBF7440D83F316FC9B4C5137"/>
        <w:category>
          <w:name w:val="General"/>
          <w:gallery w:val="placeholder"/>
        </w:category>
        <w:types>
          <w:type w:val="bbPlcHdr"/>
        </w:types>
        <w:behaviors>
          <w:behavior w:val="content"/>
        </w:behaviors>
        <w:guid w:val="{27409D6F-6281-42B2-8137-B6F0E9CE41A2}"/>
      </w:docPartPr>
      <w:docPartBody>
        <w:p w:rsidR="00000000" w:rsidRDefault="00E23A2B"/>
      </w:docPartBody>
    </w:docPart>
    <w:docPart>
      <w:docPartPr>
        <w:name w:val="DAFCE99603C64A4A899B62230EF5C3AC"/>
        <w:category>
          <w:name w:val="General"/>
          <w:gallery w:val="placeholder"/>
        </w:category>
        <w:types>
          <w:type w:val="bbPlcHdr"/>
        </w:types>
        <w:behaviors>
          <w:behavior w:val="content"/>
        </w:behaviors>
        <w:guid w:val="{550BC0A8-D2D8-4736-A260-72132AC1F31C}"/>
      </w:docPartPr>
      <w:docPartBody>
        <w:p w:rsidR="00000000" w:rsidRDefault="00E23A2B"/>
      </w:docPartBody>
    </w:docPart>
    <w:docPart>
      <w:docPartPr>
        <w:name w:val="6FB97EA7F858498AB32CC1C2D7338904"/>
        <w:category>
          <w:name w:val="General"/>
          <w:gallery w:val="placeholder"/>
        </w:category>
        <w:types>
          <w:type w:val="bbPlcHdr"/>
        </w:types>
        <w:behaviors>
          <w:behavior w:val="content"/>
        </w:behaviors>
        <w:guid w:val="{E01BE56B-EF84-4742-8E5D-1C31CD058179}"/>
      </w:docPartPr>
      <w:docPartBody>
        <w:p w:rsidR="00000000" w:rsidRDefault="00E23A2B"/>
      </w:docPartBody>
    </w:docPart>
    <w:docPart>
      <w:docPartPr>
        <w:name w:val="78AFD9FE3BA14DC496283C00F01F96C6"/>
        <w:category>
          <w:name w:val="General"/>
          <w:gallery w:val="placeholder"/>
        </w:category>
        <w:types>
          <w:type w:val="bbPlcHdr"/>
        </w:types>
        <w:behaviors>
          <w:behavior w:val="content"/>
        </w:behaviors>
        <w:guid w:val="{62CA2732-AF4F-442B-8E86-01EB56B6151C}"/>
      </w:docPartPr>
      <w:docPartBody>
        <w:p w:rsidR="00000000" w:rsidRDefault="00E23A2B"/>
      </w:docPartBody>
    </w:docPart>
    <w:docPart>
      <w:docPartPr>
        <w:name w:val="E57866033A624A5B845E4311D3B3653F"/>
        <w:category>
          <w:name w:val="General"/>
          <w:gallery w:val="placeholder"/>
        </w:category>
        <w:types>
          <w:type w:val="bbPlcHdr"/>
        </w:types>
        <w:behaviors>
          <w:behavior w:val="content"/>
        </w:behaviors>
        <w:guid w:val="{6186C523-2124-4AC7-9935-1CAC58287EDD}"/>
      </w:docPartPr>
      <w:docPartBody>
        <w:p w:rsidR="00000000" w:rsidRDefault="000322B7" w:rsidP="000322B7">
          <w:pPr>
            <w:pStyle w:val="E57866033A624A5B845E4311D3B3653F"/>
          </w:pPr>
          <w:r w:rsidRPr="00A30DD1">
            <w:rPr>
              <w:rStyle w:val="PlaceholderText"/>
            </w:rPr>
            <w:t>Click here to enter a date.</w:t>
          </w:r>
        </w:p>
      </w:docPartBody>
    </w:docPart>
    <w:docPart>
      <w:docPartPr>
        <w:name w:val="5605D479156D4D799B3071D737A8CF81"/>
        <w:category>
          <w:name w:val="General"/>
          <w:gallery w:val="placeholder"/>
        </w:category>
        <w:types>
          <w:type w:val="bbPlcHdr"/>
        </w:types>
        <w:behaviors>
          <w:behavior w:val="content"/>
        </w:behaviors>
        <w:guid w:val="{83C13D8F-B5B8-4BDD-A9C4-4CE3845DFD12}"/>
      </w:docPartPr>
      <w:docPartBody>
        <w:p w:rsidR="00000000" w:rsidRDefault="00E23A2B"/>
      </w:docPartBody>
    </w:docPart>
    <w:docPart>
      <w:docPartPr>
        <w:name w:val="2AFDD3BC4F3C4E05AE74CCEDF5F67E51"/>
        <w:category>
          <w:name w:val="General"/>
          <w:gallery w:val="placeholder"/>
        </w:category>
        <w:types>
          <w:type w:val="bbPlcHdr"/>
        </w:types>
        <w:behaviors>
          <w:behavior w:val="content"/>
        </w:behaviors>
        <w:guid w:val="{7A799A54-4780-480F-B973-E6A5D452F685}"/>
      </w:docPartPr>
      <w:docPartBody>
        <w:p w:rsidR="00000000" w:rsidRDefault="00E23A2B"/>
      </w:docPartBody>
    </w:docPart>
    <w:docPart>
      <w:docPartPr>
        <w:name w:val="0A1C6B2FCDDB44709A731E60C32CB64C"/>
        <w:category>
          <w:name w:val="General"/>
          <w:gallery w:val="placeholder"/>
        </w:category>
        <w:types>
          <w:type w:val="bbPlcHdr"/>
        </w:types>
        <w:behaviors>
          <w:behavior w:val="content"/>
        </w:behaviors>
        <w:guid w:val="{39C0AE91-CA9F-40CB-9F09-779BF645E420}"/>
      </w:docPartPr>
      <w:docPartBody>
        <w:p w:rsidR="00000000" w:rsidRDefault="000322B7" w:rsidP="000322B7">
          <w:pPr>
            <w:pStyle w:val="0A1C6B2FCDDB44709A731E60C32CB64C"/>
          </w:pPr>
          <w:r>
            <w:rPr>
              <w:rFonts w:eastAsia="Times New Roman" w:cs="Times New Roman"/>
              <w:bCs/>
              <w:szCs w:val="24"/>
            </w:rPr>
            <w:t xml:space="preserve"> </w:t>
          </w:r>
        </w:p>
      </w:docPartBody>
    </w:docPart>
    <w:docPart>
      <w:docPartPr>
        <w:name w:val="4AC8AF1EC7914818A5C28EED61F5043E"/>
        <w:category>
          <w:name w:val="General"/>
          <w:gallery w:val="placeholder"/>
        </w:category>
        <w:types>
          <w:type w:val="bbPlcHdr"/>
        </w:types>
        <w:behaviors>
          <w:behavior w:val="content"/>
        </w:behaviors>
        <w:guid w:val="{4041EF34-63EC-4166-BF3D-5FC41D3BC026}"/>
      </w:docPartPr>
      <w:docPartBody>
        <w:p w:rsidR="00000000" w:rsidRDefault="00E23A2B"/>
      </w:docPartBody>
    </w:docPart>
    <w:docPart>
      <w:docPartPr>
        <w:name w:val="72961A65093F45D7A9DF649ACACBDD38"/>
        <w:category>
          <w:name w:val="General"/>
          <w:gallery w:val="placeholder"/>
        </w:category>
        <w:types>
          <w:type w:val="bbPlcHdr"/>
        </w:types>
        <w:behaviors>
          <w:behavior w:val="content"/>
        </w:behaviors>
        <w:guid w:val="{4B2D740A-53DE-4A49-B64C-DD0FF55D4E5B}"/>
      </w:docPartPr>
      <w:docPartBody>
        <w:p w:rsidR="00000000" w:rsidRDefault="00E23A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322B7"/>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23A2B"/>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2B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57866033A624A5B845E4311D3B3653F">
    <w:name w:val="E57866033A624A5B845E4311D3B3653F"/>
    <w:rsid w:val="000322B7"/>
    <w:pPr>
      <w:spacing w:after="160" w:line="259" w:lineRule="auto"/>
    </w:pPr>
  </w:style>
  <w:style w:type="paragraph" w:customStyle="1" w:styleId="0A1C6B2FCDDB44709A731E60C32CB64C">
    <w:name w:val="0A1C6B2FCDDB44709A731E60C32CB64C"/>
    <w:rsid w:val="000322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C590ED1-1ED7-4D40-9F03-95B691E3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326</Words>
  <Characters>1863</Characters>
  <Application>Microsoft Office Word</Application>
  <DocSecurity>0</DocSecurity>
  <Lines>15</Lines>
  <Paragraphs>4</Paragraphs>
  <ScaleCrop>false</ScaleCrop>
  <Company>Texas Legislative Council</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2021-04-22T17:40:00Z</cp:lastPrinted>
  <dcterms:created xsi:type="dcterms:W3CDTF">2015-05-29T14:24:00Z</dcterms:created>
  <dcterms:modified xsi:type="dcterms:W3CDTF">2021-04-22T17:40:00Z</dcterms:modified>
</cp:coreProperties>
</file>

<file path=docProps/custom.xml><?xml version="1.0" encoding="utf-8"?>
<op:Properties xmlns:vt="http://schemas.openxmlformats.org/officeDocument/2006/docPropsVTypes" xmlns:op="http://schemas.openxmlformats.org/officeDocument/2006/custom-properties"/>
</file>