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66A85" w14:paraId="01F67B79" w14:textId="77777777" w:rsidTr="00345119">
        <w:tc>
          <w:tcPr>
            <w:tcW w:w="9576" w:type="dxa"/>
            <w:noWrap/>
          </w:tcPr>
          <w:p w14:paraId="2EA16D9A" w14:textId="77777777" w:rsidR="008423E4" w:rsidRPr="0022177D" w:rsidRDefault="00E94AA6" w:rsidP="00B30A7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7EB9238" w14:textId="77777777" w:rsidR="008423E4" w:rsidRPr="0022177D" w:rsidRDefault="008423E4" w:rsidP="00B30A76">
      <w:pPr>
        <w:jc w:val="center"/>
      </w:pPr>
    </w:p>
    <w:p w14:paraId="53555034" w14:textId="77777777" w:rsidR="008423E4" w:rsidRPr="00B31F0E" w:rsidRDefault="008423E4" w:rsidP="00B30A76"/>
    <w:p w14:paraId="0AF2ADEA" w14:textId="77777777" w:rsidR="008423E4" w:rsidRPr="00742794" w:rsidRDefault="008423E4" w:rsidP="00B30A7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6A85" w14:paraId="694FDEA5" w14:textId="77777777" w:rsidTr="00345119">
        <w:tc>
          <w:tcPr>
            <w:tcW w:w="9576" w:type="dxa"/>
          </w:tcPr>
          <w:p w14:paraId="1B06A760" w14:textId="77777777" w:rsidR="008423E4" w:rsidRPr="00861995" w:rsidRDefault="00E94AA6" w:rsidP="00B30A76">
            <w:pPr>
              <w:jc w:val="right"/>
            </w:pPr>
            <w:r>
              <w:t>S.B. 1028</w:t>
            </w:r>
          </w:p>
        </w:tc>
      </w:tr>
      <w:tr w:rsidR="00466A85" w14:paraId="58E489C9" w14:textId="77777777" w:rsidTr="00345119">
        <w:tc>
          <w:tcPr>
            <w:tcW w:w="9576" w:type="dxa"/>
          </w:tcPr>
          <w:p w14:paraId="381D58CD" w14:textId="77777777" w:rsidR="008423E4" w:rsidRPr="00861995" w:rsidRDefault="00E94AA6" w:rsidP="00B30A76">
            <w:pPr>
              <w:jc w:val="right"/>
            </w:pPr>
            <w:r>
              <w:t xml:space="preserve">By: </w:t>
            </w:r>
            <w:r w:rsidR="00AD1C7A">
              <w:t>Huffman</w:t>
            </w:r>
          </w:p>
        </w:tc>
      </w:tr>
      <w:tr w:rsidR="00466A85" w14:paraId="19255074" w14:textId="77777777" w:rsidTr="00345119">
        <w:tc>
          <w:tcPr>
            <w:tcW w:w="9576" w:type="dxa"/>
          </w:tcPr>
          <w:p w14:paraId="5286D1A4" w14:textId="77777777" w:rsidR="008423E4" w:rsidRPr="00861995" w:rsidRDefault="00E94AA6" w:rsidP="00B30A76">
            <w:pPr>
              <w:jc w:val="right"/>
            </w:pPr>
            <w:r>
              <w:t>Insurance</w:t>
            </w:r>
          </w:p>
        </w:tc>
      </w:tr>
      <w:tr w:rsidR="00466A85" w14:paraId="6A29866D" w14:textId="77777777" w:rsidTr="00345119">
        <w:tc>
          <w:tcPr>
            <w:tcW w:w="9576" w:type="dxa"/>
          </w:tcPr>
          <w:p w14:paraId="478C3DBE" w14:textId="77777777" w:rsidR="008423E4" w:rsidRDefault="00E94AA6" w:rsidP="00B30A76">
            <w:pPr>
              <w:jc w:val="right"/>
            </w:pPr>
            <w:r>
              <w:t>Committee Report (Unamended)</w:t>
            </w:r>
          </w:p>
        </w:tc>
      </w:tr>
    </w:tbl>
    <w:p w14:paraId="5616ECB9" w14:textId="77777777" w:rsidR="008423E4" w:rsidRDefault="008423E4" w:rsidP="00B30A76">
      <w:pPr>
        <w:tabs>
          <w:tab w:val="right" w:pos="9360"/>
        </w:tabs>
      </w:pPr>
    </w:p>
    <w:p w14:paraId="488448FA" w14:textId="77777777" w:rsidR="008423E4" w:rsidRDefault="008423E4" w:rsidP="00B30A76"/>
    <w:p w14:paraId="15F07B82" w14:textId="77777777" w:rsidR="008423E4" w:rsidRDefault="008423E4" w:rsidP="00B30A7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66A85" w14:paraId="73B5B25B" w14:textId="77777777" w:rsidTr="00345119">
        <w:tc>
          <w:tcPr>
            <w:tcW w:w="9576" w:type="dxa"/>
          </w:tcPr>
          <w:p w14:paraId="45BEF827" w14:textId="77777777" w:rsidR="008423E4" w:rsidRPr="00A8133F" w:rsidRDefault="00E94AA6" w:rsidP="00B30A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A42C669" w14:textId="77777777" w:rsidR="008423E4" w:rsidRDefault="008423E4" w:rsidP="00B30A76"/>
          <w:p w14:paraId="70BB48AB" w14:textId="3336FC4C" w:rsidR="009643FA" w:rsidRDefault="00E94AA6" w:rsidP="00B30A76">
            <w:pPr>
              <w:pStyle w:val="Header"/>
              <w:jc w:val="both"/>
            </w:pPr>
            <w:r>
              <w:t>Although</w:t>
            </w:r>
            <w:r w:rsidR="00FD400E">
              <w:t xml:space="preserve"> </w:t>
            </w:r>
            <w:r>
              <w:t xml:space="preserve">incidences of </w:t>
            </w:r>
            <w:r w:rsidR="00FD400E">
              <w:t xml:space="preserve">colorectal cancer have decreased </w:t>
            </w:r>
            <w:r>
              <w:t xml:space="preserve">overall in Texas </w:t>
            </w:r>
            <w:r w:rsidR="00FD400E">
              <w:t xml:space="preserve">since the </w:t>
            </w:r>
            <w:r>
              <w:t>legislature established minimum</w:t>
            </w:r>
            <w:r w:rsidR="00DD45E6">
              <w:t xml:space="preserve"> insurance</w:t>
            </w:r>
            <w:r w:rsidR="00FD400E">
              <w:t xml:space="preserve"> coverage </w:t>
            </w:r>
            <w:r>
              <w:t xml:space="preserve">requirements </w:t>
            </w:r>
            <w:r w:rsidR="00FD400E">
              <w:t xml:space="preserve">for </w:t>
            </w:r>
            <w:r>
              <w:t xml:space="preserve">certain </w:t>
            </w:r>
            <w:r w:rsidR="00FD400E">
              <w:t xml:space="preserve">preventative screening for individuals 50 </w:t>
            </w:r>
            <w:r>
              <w:t xml:space="preserve">years of age and older, </w:t>
            </w:r>
            <w:r w:rsidR="00FD400E">
              <w:t>incidence</w:t>
            </w:r>
            <w:r>
              <w:t>s</w:t>
            </w:r>
            <w:r w:rsidR="00FD400E">
              <w:t xml:space="preserve"> of colorectal cancer </w:t>
            </w:r>
            <w:r>
              <w:t xml:space="preserve">are </w:t>
            </w:r>
            <w:r w:rsidR="00FD400E">
              <w:t>increasing among adults under 50</w:t>
            </w:r>
            <w:r>
              <w:t xml:space="preserve"> years of age</w:t>
            </w:r>
            <w:r w:rsidR="00FD400E">
              <w:t xml:space="preserve">. </w:t>
            </w:r>
            <w:r w:rsidR="00DD45E6">
              <w:t>A</w:t>
            </w:r>
            <w:r w:rsidR="00FD400E">
              <w:t xml:space="preserve"> number of health organizations, including the American Cancer Society, now recommend that screenings should begin at 45 years of age. </w:t>
            </w:r>
            <w:r>
              <w:t xml:space="preserve">Additionally, it has been noted that screening options that are required to be covered under state law are no longer aligned with industry recommendations. </w:t>
            </w:r>
          </w:p>
          <w:p w14:paraId="76A2D4CF" w14:textId="77777777" w:rsidR="009643FA" w:rsidRDefault="009643FA" w:rsidP="00B30A76">
            <w:pPr>
              <w:pStyle w:val="Header"/>
              <w:jc w:val="both"/>
            </w:pPr>
          </w:p>
          <w:p w14:paraId="7C2090FC" w14:textId="61E46E59" w:rsidR="008423E4" w:rsidRDefault="00E94AA6" w:rsidP="00B30A76">
            <w:pPr>
              <w:pStyle w:val="Header"/>
              <w:jc w:val="both"/>
            </w:pPr>
            <w:r>
              <w:t>Although colorectal cancer is preventable</w:t>
            </w:r>
            <w:r w:rsidR="009643FA">
              <w:t xml:space="preserve">, </w:t>
            </w:r>
            <w:r>
              <w:t>i</w:t>
            </w:r>
            <w:r>
              <w:t>t</w:t>
            </w:r>
            <w:r w:rsidR="00FD400E">
              <w:t xml:space="preserve"> remains the second leading cause of cancer death in Texas. Early detection of cancer through screening </w:t>
            </w:r>
            <w:r w:rsidR="009643FA">
              <w:t>is key</w:t>
            </w:r>
            <w:r>
              <w:t xml:space="preserve"> to</w:t>
            </w:r>
            <w:r w:rsidR="009643FA">
              <w:t xml:space="preserve"> </w:t>
            </w:r>
            <w:r w:rsidR="00FD400E">
              <w:t>improv</w:t>
            </w:r>
            <w:r w:rsidR="009643FA">
              <w:t>ing</w:t>
            </w:r>
            <w:r w:rsidR="00FD400E">
              <w:t xml:space="preserve"> survival </w:t>
            </w:r>
            <w:r w:rsidR="009643FA">
              <w:t xml:space="preserve">rates </w:t>
            </w:r>
            <w:r w:rsidR="00FD400E">
              <w:t>and reduc</w:t>
            </w:r>
            <w:r w:rsidR="009643FA">
              <w:t>ing</w:t>
            </w:r>
            <w:r w:rsidR="00FD400E">
              <w:t xml:space="preserve"> mortality</w:t>
            </w:r>
            <w:r w:rsidR="009643FA">
              <w:t>.</w:t>
            </w:r>
            <w:r w:rsidR="00FD400E">
              <w:t xml:space="preserve"> </w:t>
            </w:r>
            <w:r w:rsidR="009643FA">
              <w:t>A</w:t>
            </w:r>
            <w:r w:rsidR="00595354">
              <w:t xml:space="preserve">s </w:t>
            </w:r>
            <w:r w:rsidR="009643FA">
              <w:t xml:space="preserve">such, </w:t>
            </w:r>
            <w:r w:rsidR="00FD400E">
              <w:t xml:space="preserve">thousands of </w:t>
            </w:r>
            <w:r>
              <w:t xml:space="preserve">deaths could be avoided </w:t>
            </w:r>
            <w:r w:rsidR="00595354">
              <w:t>if coverage requirements for early detection were updated to adhere to current recommendations.</w:t>
            </w:r>
            <w:r w:rsidR="00FD400E">
              <w:t xml:space="preserve"> S</w:t>
            </w:r>
            <w:r w:rsidR="00595354">
              <w:t>.</w:t>
            </w:r>
            <w:r w:rsidR="00FD400E">
              <w:t>B</w:t>
            </w:r>
            <w:r w:rsidR="00595354">
              <w:t>.</w:t>
            </w:r>
            <w:r w:rsidR="00FD400E">
              <w:t xml:space="preserve"> 1028 </w:t>
            </w:r>
            <w:r w:rsidR="00595354">
              <w:t xml:space="preserve">seeks to do this by </w:t>
            </w:r>
            <w:r w:rsidR="00FD400E">
              <w:t>lower</w:t>
            </w:r>
            <w:r w:rsidR="00595354">
              <w:t>ing</w:t>
            </w:r>
            <w:r w:rsidR="00FD400E">
              <w:t xml:space="preserve"> the age </w:t>
            </w:r>
            <w:r w:rsidR="00595354">
              <w:t>at which the coverage requirement applies</w:t>
            </w:r>
            <w:r w:rsidR="00FD400E">
              <w:t xml:space="preserve"> to 45 years of age and </w:t>
            </w:r>
            <w:r w:rsidR="00595354" w:rsidRPr="00DD45E6">
              <w:t>expanding the examinations, preventative services, and laboratory tests that must be covered.</w:t>
            </w:r>
          </w:p>
          <w:p w14:paraId="0867084A" w14:textId="77777777" w:rsidR="008423E4" w:rsidRPr="00E26B13" w:rsidRDefault="008423E4" w:rsidP="00B30A76">
            <w:pPr>
              <w:rPr>
                <w:b/>
              </w:rPr>
            </w:pPr>
          </w:p>
        </w:tc>
      </w:tr>
      <w:tr w:rsidR="00466A85" w14:paraId="08AE4496" w14:textId="77777777" w:rsidTr="00345119">
        <w:tc>
          <w:tcPr>
            <w:tcW w:w="9576" w:type="dxa"/>
          </w:tcPr>
          <w:p w14:paraId="1C884519" w14:textId="77777777" w:rsidR="0017725B" w:rsidRDefault="00E94AA6" w:rsidP="00B30A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2CF8342" w14:textId="77777777" w:rsidR="0017725B" w:rsidRDefault="0017725B" w:rsidP="00B30A76">
            <w:pPr>
              <w:rPr>
                <w:b/>
                <w:u w:val="single"/>
              </w:rPr>
            </w:pPr>
          </w:p>
          <w:p w14:paraId="5DEB5723" w14:textId="77777777" w:rsidR="00FD400E" w:rsidRPr="00FD400E" w:rsidRDefault="00E94AA6" w:rsidP="00B30A7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14:paraId="287AC397" w14:textId="77777777" w:rsidR="0017725B" w:rsidRPr="0017725B" w:rsidRDefault="0017725B" w:rsidP="00B30A76">
            <w:pPr>
              <w:rPr>
                <w:b/>
                <w:u w:val="single"/>
              </w:rPr>
            </w:pPr>
          </w:p>
        </w:tc>
      </w:tr>
      <w:tr w:rsidR="00466A85" w14:paraId="25D0922B" w14:textId="77777777" w:rsidTr="00345119">
        <w:tc>
          <w:tcPr>
            <w:tcW w:w="9576" w:type="dxa"/>
          </w:tcPr>
          <w:p w14:paraId="2089E1F8" w14:textId="77777777" w:rsidR="008423E4" w:rsidRPr="00A8133F" w:rsidRDefault="00E94AA6" w:rsidP="00B30A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AEB8C4" w14:textId="77777777" w:rsidR="008423E4" w:rsidRDefault="008423E4" w:rsidP="00B30A76"/>
          <w:p w14:paraId="1DF31098" w14:textId="77777777" w:rsidR="00FD400E" w:rsidRDefault="00E94AA6" w:rsidP="00B30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0D06572" w14:textId="77777777" w:rsidR="008423E4" w:rsidRPr="00E21FDC" w:rsidRDefault="008423E4" w:rsidP="00B30A76">
            <w:pPr>
              <w:rPr>
                <w:b/>
              </w:rPr>
            </w:pPr>
          </w:p>
        </w:tc>
      </w:tr>
      <w:tr w:rsidR="00466A85" w14:paraId="3AD51429" w14:textId="77777777" w:rsidTr="00345119">
        <w:tc>
          <w:tcPr>
            <w:tcW w:w="9576" w:type="dxa"/>
          </w:tcPr>
          <w:p w14:paraId="4D844799" w14:textId="77777777" w:rsidR="008423E4" w:rsidRPr="00A8133F" w:rsidRDefault="00E94AA6" w:rsidP="00B30A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6BB9976" w14:textId="77777777" w:rsidR="008423E4" w:rsidRDefault="008423E4" w:rsidP="00B30A76"/>
          <w:p w14:paraId="2B7F224C" w14:textId="71E25812" w:rsidR="00EE7DFD" w:rsidRDefault="00E94AA6" w:rsidP="00B30A76">
            <w:pPr>
              <w:pStyle w:val="Header"/>
              <w:jc w:val="both"/>
            </w:pPr>
            <w:r>
              <w:t xml:space="preserve">S.B. 1028 amends the Insurance Code to </w:t>
            </w:r>
            <w:r w:rsidR="00DD45E6">
              <w:t>revise the scope of the</w:t>
            </w:r>
            <w:r>
              <w:t xml:space="preserve"> minimum required health benefit plan coverage for colorectal cancer early detection </w:t>
            </w:r>
            <w:r w:rsidR="00DD45E6">
              <w:t>in the following ways</w:t>
            </w:r>
            <w:r>
              <w:t>:</w:t>
            </w:r>
          </w:p>
          <w:p w14:paraId="69BC128A" w14:textId="2F1F518A" w:rsidR="00EE7DFD" w:rsidRDefault="00E94AA6" w:rsidP="00B30A76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by </w:t>
            </w:r>
            <w:r w:rsidR="00FD400E">
              <w:t>lower</w:t>
            </w:r>
            <w:r>
              <w:t>ing</w:t>
            </w:r>
            <w:r w:rsidR="00FD400E">
              <w:t xml:space="preserve"> from 50 years of age to 45 years of age the age at which a</w:t>
            </w:r>
            <w:r>
              <w:t>n applicable enr</w:t>
            </w:r>
            <w:r>
              <w:t>ollee must begin receiving the coverage through their health benefit plan;</w:t>
            </w:r>
            <w:r w:rsidR="00FD400E">
              <w:t xml:space="preserve"> </w:t>
            </w:r>
            <w:r>
              <w:t xml:space="preserve">and </w:t>
            </w:r>
          </w:p>
          <w:p w14:paraId="2BD9523F" w14:textId="68F72D5B" w:rsidR="00EE7DFD" w:rsidRDefault="00E94AA6" w:rsidP="00B30A76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by expanding the examinations, services, and tests that must be covered </w:t>
            </w:r>
            <w:r w:rsidR="00324881">
              <w:t>to include</w:t>
            </w:r>
            <w:r>
              <w:t xml:space="preserve"> the following</w:t>
            </w:r>
            <w:r w:rsidR="00324881">
              <w:t>:</w:t>
            </w:r>
          </w:p>
          <w:p w14:paraId="20B239E5" w14:textId="5F87EBD4" w:rsidR="00EE7DFD" w:rsidRDefault="00E94AA6" w:rsidP="00B30A76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all colorectal cancer examinations, preventive services, and laboratory tests </w:t>
            </w:r>
            <w:r>
              <w:t>assigned a grade of "A" or "B" by the U.S. Preventive Services Task Force for average-risk individuals, including the services that may be assigned a grade of "A" or "B" in the future; and</w:t>
            </w:r>
          </w:p>
          <w:p w14:paraId="5744EAC5" w14:textId="4CA842B7" w:rsidR="00324881" w:rsidRDefault="00E94AA6" w:rsidP="00B30A76">
            <w:pPr>
              <w:pStyle w:val="Header"/>
              <w:numPr>
                <w:ilvl w:val="1"/>
                <w:numId w:val="3"/>
              </w:numPr>
              <w:jc w:val="both"/>
            </w:pPr>
            <w:r>
              <w:t>an initial colonoscopy or other medical test or procedure for color</w:t>
            </w:r>
            <w:r>
              <w:t>ectal cancer screening and a follow-up colonoscopy if the results of the initial colonoscopy, test, or procedure are abnormal</w:t>
            </w:r>
            <w:r w:rsidR="00DD45E6">
              <w:t>.</w:t>
            </w:r>
          </w:p>
          <w:p w14:paraId="09EF618F" w14:textId="0B71D8E6" w:rsidR="00320499" w:rsidRDefault="00E94AA6" w:rsidP="00B30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EE7DFD">
              <w:t>limit</w:t>
            </w:r>
            <w:r>
              <w:t>s</w:t>
            </w:r>
            <w:r w:rsidR="00EE7DFD">
              <w:t xml:space="preserve"> the circumstances</w:t>
            </w:r>
            <w:r w:rsidRPr="00320499">
              <w:t xml:space="preserve"> under which a</w:t>
            </w:r>
            <w:r w:rsidR="00DC24A6">
              <w:t>n applicable</w:t>
            </w:r>
            <w:r w:rsidRPr="00320499">
              <w:t xml:space="preserve"> </w:t>
            </w:r>
            <w:r w:rsidR="00EE7DFD">
              <w:t>managed care plan may</w:t>
            </w:r>
            <w:r>
              <w:t xml:space="preserve"> impose a cost</w:t>
            </w:r>
            <w:r w:rsidR="00A2105B">
              <w:t>-</w:t>
            </w:r>
            <w:r>
              <w:t xml:space="preserve">sharing requirement for </w:t>
            </w:r>
            <w:r w:rsidR="00EE7DFD">
              <w:t xml:space="preserve">an enrollee for the colorectal cancer </w:t>
            </w:r>
            <w:r>
              <w:t xml:space="preserve">detection coverage </w:t>
            </w:r>
            <w:r w:rsidR="00EE7DFD" w:rsidRPr="00DD45E6">
              <w:t xml:space="preserve">to </w:t>
            </w:r>
            <w:r>
              <w:t xml:space="preserve">those in which </w:t>
            </w:r>
            <w:r w:rsidR="00EE7DFD">
              <w:t>the</w:t>
            </w:r>
            <w:r>
              <w:t xml:space="preserve"> enrollee obtains the covered benefit or service outside of the plan's network.</w:t>
            </w:r>
          </w:p>
          <w:p w14:paraId="27424D85" w14:textId="77777777" w:rsidR="00DD45E6" w:rsidRDefault="00DD45E6" w:rsidP="00B30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D930B2F" w14:textId="3D4143EE" w:rsidR="00DC24A6" w:rsidRDefault="00E94AA6" w:rsidP="00B30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1028 revises the</w:t>
            </w:r>
            <w:r w:rsidR="000C30F8">
              <w:t xml:space="preserve"> applicability of </w:t>
            </w:r>
            <w:r>
              <w:t>t</w:t>
            </w:r>
            <w:r w:rsidR="003035F9">
              <w:t xml:space="preserve">he </w:t>
            </w:r>
            <w:r>
              <w:t>required coverage for colorectal cancer early detectio</w:t>
            </w:r>
            <w:r>
              <w:t>n</w:t>
            </w:r>
            <w:r w:rsidR="003035F9">
              <w:t xml:space="preserve"> </w:t>
            </w:r>
            <w:r w:rsidR="003035F9" w:rsidRPr="00DD45E6">
              <w:t>as follows</w:t>
            </w:r>
            <w:r>
              <w:t>:</w:t>
            </w:r>
          </w:p>
          <w:p w14:paraId="2E2BFF1C" w14:textId="77777777" w:rsidR="00DD45E6" w:rsidRDefault="00E94AA6" w:rsidP="00B30A76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provides for the application of the coverage requirement to the following:</w:t>
            </w:r>
          </w:p>
          <w:p w14:paraId="135E31D5" w14:textId="2289E70B" w:rsidR="00DD45E6" w:rsidRDefault="00E94AA6" w:rsidP="00B30A76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small employer health benefit plan written under the Health Insurance Portability and Availability Act or coverage that is provided by a health group cooperative </w:t>
            </w:r>
            <w:r>
              <w:t>under that act</w:t>
            </w:r>
            <w:r w:rsidR="003035F9">
              <w:t>;</w:t>
            </w:r>
            <w:r>
              <w:t xml:space="preserve"> and</w:t>
            </w:r>
          </w:p>
          <w:p w14:paraId="6ED6A34F" w14:textId="57446DFE" w:rsidR="00324881" w:rsidRDefault="00E94AA6" w:rsidP="00B30A76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 reciprocal or interinsurance exchange; and</w:t>
            </w:r>
          </w:p>
          <w:p w14:paraId="72597209" w14:textId="558F1CC1" w:rsidR="00DC24A6" w:rsidRDefault="00E94AA6" w:rsidP="00B30A76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exclude</w:t>
            </w:r>
            <w:r w:rsidR="00DD45E6">
              <w:t>s</w:t>
            </w:r>
            <w:r>
              <w:t xml:space="preserve"> the following from the</w:t>
            </w:r>
            <w:r w:rsidR="000C30F8">
              <w:t xml:space="preserve"> coverage </w:t>
            </w:r>
            <w:r w:rsidR="003035F9">
              <w:t>requirement</w:t>
            </w:r>
            <w:r w:rsidR="000C30F8">
              <w:t>:</w:t>
            </w:r>
          </w:p>
          <w:p w14:paraId="13C098B6" w14:textId="4D23DB79" w:rsidR="00DC24A6" w:rsidRDefault="00E94AA6" w:rsidP="00B30A76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a plan that provides coverage only for dental or vision care;</w:t>
            </w:r>
          </w:p>
          <w:p w14:paraId="3B560EEB" w14:textId="00F6B669" w:rsidR="00DC24A6" w:rsidRDefault="00E94AA6" w:rsidP="00B30A76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a credit-only insurance policy;</w:t>
            </w:r>
          </w:p>
          <w:p w14:paraId="21D1776D" w14:textId="6E4F01C2" w:rsidR="00DC24A6" w:rsidRDefault="00E94AA6" w:rsidP="00B30A76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a limited benefit policy that does not prov</w:t>
            </w:r>
            <w:r>
              <w:t xml:space="preserve">ide coverage for physical examinations or wellness exams; </w:t>
            </w:r>
            <w:r w:rsidR="00DD45E6">
              <w:t>and</w:t>
            </w:r>
          </w:p>
          <w:p w14:paraId="025A3D31" w14:textId="309549B8" w:rsidR="00D62732" w:rsidRDefault="00E94AA6" w:rsidP="00B30A76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a multiple employer welfare arrangement that holds a certificate of authority</w:t>
            </w:r>
            <w:r w:rsidR="00DC24A6">
              <w:t xml:space="preserve"> under state law</w:t>
            </w:r>
            <w:r>
              <w:t>.</w:t>
            </w:r>
          </w:p>
          <w:p w14:paraId="5AEA412A" w14:textId="77777777" w:rsidR="00D62732" w:rsidRDefault="00D62732" w:rsidP="00B30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D2C339" w14:textId="77777777" w:rsidR="00324881" w:rsidRPr="009C36CD" w:rsidRDefault="00E94AA6" w:rsidP="00B30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1028 </w:t>
            </w:r>
            <w:r w:rsidRPr="00D62732">
              <w:t>applies only to a health benefit plan that is delivered, issued for delivery, or renewed</w:t>
            </w:r>
            <w:r w:rsidRPr="00D62732">
              <w:t xml:space="preserve"> on or after January 1, 2022.</w:t>
            </w:r>
          </w:p>
          <w:p w14:paraId="1B983FD2" w14:textId="77777777" w:rsidR="008423E4" w:rsidRPr="00835628" w:rsidRDefault="008423E4" w:rsidP="00B30A76">
            <w:pPr>
              <w:rPr>
                <w:b/>
              </w:rPr>
            </w:pPr>
          </w:p>
        </w:tc>
      </w:tr>
      <w:tr w:rsidR="00466A85" w14:paraId="756D61B8" w14:textId="77777777" w:rsidTr="00345119">
        <w:tc>
          <w:tcPr>
            <w:tcW w:w="9576" w:type="dxa"/>
          </w:tcPr>
          <w:p w14:paraId="1B733D91" w14:textId="77777777" w:rsidR="008423E4" w:rsidRPr="00A8133F" w:rsidRDefault="00E94AA6" w:rsidP="00B30A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0DA0E5" w14:textId="77777777" w:rsidR="008423E4" w:rsidRDefault="008423E4" w:rsidP="00B30A76"/>
          <w:p w14:paraId="38E23407" w14:textId="77777777" w:rsidR="008423E4" w:rsidRPr="003624F2" w:rsidRDefault="00E94AA6" w:rsidP="00B30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8F2CB48" w14:textId="77777777" w:rsidR="008423E4" w:rsidRPr="00233FDB" w:rsidRDefault="008423E4" w:rsidP="00B30A76">
            <w:pPr>
              <w:rPr>
                <w:b/>
              </w:rPr>
            </w:pPr>
          </w:p>
        </w:tc>
      </w:tr>
    </w:tbl>
    <w:p w14:paraId="004AC483" w14:textId="77777777" w:rsidR="008423E4" w:rsidRPr="00BE0E75" w:rsidRDefault="008423E4" w:rsidP="00B30A76">
      <w:pPr>
        <w:jc w:val="both"/>
        <w:rPr>
          <w:rFonts w:ascii="Arial" w:hAnsi="Arial"/>
          <w:sz w:val="16"/>
          <w:szCs w:val="16"/>
        </w:rPr>
      </w:pPr>
    </w:p>
    <w:p w14:paraId="4F618206" w14:textId="77777777" w:rsidR="004108C3" w:rsidRPr="008423E4" w:rsidRDefault="004108C3" w:rsidP="00B30A7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E2B0" w14:textId="77777777" w:rsidR="00000000" w:rsidRDefault="00E94AA6">
      <w:r>
        <w:separator/>
      </w:r>
    </w:p>
  </w:endnote>
  <w:endnote w:type="continuationSeparator" w:id="0">
    <w:p w14:paraId="00B237A2" w14:textId="77777777" w:rsidR="00000000" w:rsidRDefault="00E9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112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6A85" w14:paraId="122AFCF2" w14:textId="77777777" w:rsidTr="009C1E9A">
      <w:trPr>
        <w:cantSplit/>
      </w:trPr>
      <w:tc>
        <w:tcPr>
          <w:tcW w:w="0" w:type="pct"/>
        </w:tcPr>
        <w:p w14:paraId="40FF11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50C0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F0727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6458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3ADEB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6A85" w14:paraId="1E9E6133" w14:textId="77777777" w:rsidTr="009C1E9A">
      <w:trPr>
        <w:cantSplit/>
      </w:trPr>
      <w:tc>
        <w:tcPr>
          <w:tcW w:w="0" w:type="pct"/>
        </w:tcPr>
        <w:p w14:paraId="16367F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BA6C3E" w14:textId="77777777" w:rsidR="00EC379B" w:rsidRPr="009C1E9A" w:rsidRDefault="00E94A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25963</w:t>
          </w:r>
        </w:p>
      </w:tc>
      <w:tc>
        <w:tcPr>
          <w:tcW w:w="2453" w:type="pct"/>
        </w:tcPr>
        <w:p w14:paraId="61D76083" w14:textId="00D55ED6" w:rsidR="00EC379B" w:rsidRDefault="00E94A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30A76">
            <w:t>21.131.1747</w:t>
          </w:r>
          <w:r>
            <w:fldChar w:fldCharType="end"/>
          </w:r>
        </w:p>
      </w:tc>
    </w:tr>
    <w:tr w:rsidR="00466A85" w14:paraId="5AA181A3" w14:textId="77777777" w:rsidTr="009C1E9A">
      <w:trPr>
        <w:cantSplit/>
      </w:trPr>
      <w:tc>
        <w:tcPr>
          <w:tcW w:w="0" w:type="pct"/>
        </w:tcPr>
        <w:p w14:paraId="3D03B2A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1EA65D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851145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986FC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6A85" w14:paraId="3BF6330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0F721E3" w14:textId="23B34ED8" w:rsidR="00EC379B" w:rsidRDefault="00E94A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17F7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3DBA2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F10D57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DCA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C7E96" w14:textId="77777777" w:rsidR="00000000" w:rsidRDefault="00E94AA6">
      <w:r>
        <w:separator/>
      </w:r>
    </w:p>
  </w:footnote>
  <w:footnote w:type="continuationSeparator" w:id="0">
    <w:p w14:paraId="171F6E90" w14:textId="77777777" w:rsidR="00000000" w:rsidRDefault="00E9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CC0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011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F7F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4EA"/>
    <w:multiLevelType w:val="hybridMultilevel"/>
    <w:tmpl w:val="0B4469E2"/>
    <w:lvl w:ilvl="0" w:tplc="6B842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B202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A461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D851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5015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106E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A0DF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1E88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1068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968C2"/>
    <w:multiLevelType w:val="hybridMultilevel"/>
    <w:tmpl w:val="626EA19A"/>
    <w:lvl w:ilvl="0" w:tplc="D2FE1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E2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AB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01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CD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6AE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A3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E0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E4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73D7"/>
    <w:multiLevelType w:val="hybridMultilevel"/>
    <w:tmpl w:val="814CAFE0"/>
    <w:lvl w:ilvl="0" w:tplc="0E74D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0B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6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AA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CB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6B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4D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2E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86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F93"/>
    <w:multiLevelType w:val="hybridMultilevel"/>
    <w:tmpl w:val="BF6053FE"/>
    <w:lvl w:ilvl="0" w:tplc="6D328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F7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84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EC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6E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04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4D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04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A7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5F14"/>
    <w:multiLevelType w:val="hybridMultilevel"/>
    <w:tmpl w:val="77FEE578"/>
    <w:lvl w:ilvl="0" w:tplc="ACDE7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4E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8D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A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C2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30F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25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43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82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51D81"/>
    <w:multiLevelType w:val="hybridMultilevel"/>
    <w:tmpl w:val="3DCC31DC"/>
    <w:lvl w:ilvl="0" w:tplc="B308B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C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09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82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C3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C2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04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0C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C3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7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0EA3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43C"/>
    <w:rsid w:val="000C30F8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6FD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5F9"/>
    <w:rsid w:val="00303B0C"/>
    <w:rsid w:val="0030459C"/>
    <w:rsid w:val="00304FD1"/>
    <w:rsid w:val="00313DFE"/>
    <w:rsid w:val="003143B2"/>
    <w:rsid w:val="00314821"/>
    <w:rsid w:val="0031483F"/>
    <w:rsid w:val="0031741B"/>
    <w:rsid w:val="00320499"/>
    <w:rsid w:val="00321337"/>
    <w:rsid w:val="00321F2F"/>
    <w:rsid w:val="003237F6"/>
    <w:rsid w:val="00324077"/>
    <w:rsid w:val="0032453B"/>
    <w:rsid w:val="00324868"/>
    <w:rsid w:val="00324881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74C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A85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F76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354"/>
    <w:rsid w:val="00595745"/>
    <w:rsid w:val="005A0E18"/>
    <w:rsid w:val="005A12A5"/>
    <w:rsid w:val="005A3790"/>
    <w:rsid w:val="005A3CCB"/>
    <w:rsid w:val="005A6D13"/>
    <w:rsid w:val="005B031F"/>
    <w:rsid w:val="005B18A9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EF6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3FA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05B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C7A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365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A76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9A1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3B1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402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732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4A6"/>
    <w:rsid w:val="00DC3D8F"/>
    <w:rsid w:val="00DC42E8"/>
    <w:rsid w:val="00DC6DBB"/>
    <w:rsid w:val="00DC7761"/>
    <w:rsid w:val="00DD0022"/>
    <w:rsid w:val="00DD073C"/>
    <w:rsid w:val="00DD128C"/>
    <w:rsid w:val="00DD1B8F"/>
    <w:rsid w:val="00DD45E6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AA6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DFD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00E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9A599A-9767-465C-B342-FEFECC8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627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27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732"/>
    <w:rPr>
      <w:b/>
      <w:bCs/>
    </w:rPr>
  </w:style>
  <w:style w:type="paragraph" w:styleId="Revision">
    <w:name w:val="Revision"/>
    <w:hidden/>
    <w:uiPriority w:val="99"/>
    <w:semiHidden/>
    <w:rsid w:val="00D62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3264</Characters>
  <Application>Microsoft Office Word</Application>
  <DocSecurity>4</DocSecurity>
  <Lines>81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SB01028 (Committee Report (Unamended))</vt:lpstr>
    </vt:vector>
  </TitlesOfParts>
  <Company>State of Texas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25963</dc:subject>
  <dc:creator>State of Texas</dc:creator>
  <dc:description>SB 1028 by Huffman-(H)Insurance</dc:description>
  <cp:lastModifiedBy>Stacey Nicchio</cp:lastModifiedBy>
  <cp:revision>2</cp:revision>
  <cp:lastPrinted>2003-11-26T17:21:00Z</cp:lastPrinted>
  <dcterms:created xsi:type="dcterms:W3CDTF">2021-05-12T17:03:00Z</dcterms:created>
  <dcterms:modified xsi:type="dcterms:W3CDTF">2021-05-12T17:03:00Z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21.131.1747</vt:lpwstr>
  </property>
</Properties>
</file>