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16D43" w14:paraId="12F3401C" w14:textId="77777777" w:rsidTr="00345119">
        <w:tc>
          <w:tcPr>
            <w:tcW w:w="9576" w:type="dxa"/>
            <w:noWrap/>
          </w:tcPr>
          <w:p w14:paraId="2B23AEBD" w14:textId="77777777" w:rsidR="008423E4" w:rsidRPr="0022177D" w:rsidRDefault="00E647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EF3589" w14:textId="77777777" w:rsidR="008423E4" w:rsidRPr="0022177D" w:rsidRDefault="008423E4" w:rsidP="008423E4">
      <w:pPr>
        <w:jc w:val="center"/>
      </w:pPr>
    </w:p>
    <w:p w14:paraId="2BE58790" w14:textId="77777777" w:rsidR="008423E4" w:rsidRPr="00B31F0E" w:rsidRDefault="008423E4" w:rsidP="008423E4"/>
    <w:p w14:paraId="1F8E5B08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6D43" w14:paraId="48AA2F73" w14:textId="77777777" w:rsidTr="00345119">
        <w:tc>
          <w:tcPr>
            <w:tcW w:w="9576" w:type="dxa"/>
          </w:tcPr>
          <w:p w14:paraId="334712D4" w14:textId="77777777" w:rsidR="008423E4" w:rsidRPr="00861995" w:rsidRDefault="00E647D4" w:rsidP="00345119">
            <w:pPr>
              <w:jc w:val="right"/>
            </w:pPr>
            <w:r>
              <w:t>S.B. 1061</w:t>
            </w:r>
          </w:p>
        </w:tc>
      </w:tr>
      <w:tr w:rsidR="00216D43" w14:paraId="2E31B634" w14:textId="77777777" w:rsidTr="00345119">
        <w:tc>
          <w:tcPr>
            <w:tcW w:w="9576" w:type="dxa"/>
          </w:tcPr>
          <w:p w14:paraId="43EB1FDA" w14:textId="77777777" w:rsidR="008423E4" w:rsidRPr="00861995" w:rsidRDefault="00E647D4" w:rsidP="00345119">
            <w:pPr>
              <w:jc w:val="right"/>
            </w:pPr>
            <w:r>
              <w:t xml:space="preserve">By: </w:t>
            </w:r>
            <w:r w:rsidR="00817EE0">
              <w:t>Zaffirini</w:t>
            </w:r>
          </w:p>
        </w:tc>
      </w:tr>
      <w:tr w:rsidR="00216D43" w14:paraId="41D9CEF6" w14:textId="77777777" w:rsidTr="00345119">
        <w:tc>
          <w:tcPr>
            <w:tcW w:w="9576" w:type="dxa"/>
          </w:tcPr>
          <w:p w14:paraId="4427B1B9" w14:textId="77777777" w:rsidR="008423E4" w:rsidRPr="00861995" w:rsidRDefault="00E647D4" w:rsidP="00345119">
            <w:pPr>
              <w:jc w:val="right"/>
            </w:pPr>
            <w:r>
              <w:t>Human Services</w:t>
            </w:r>
          </w:p>
        </w:tc>
      </w:tr>
      <w:tr w:rsidR="00216D43" w14:paraId="128C033A" w14:textId="77777777" w:rsidTr="00345119">
        <w:tc>
          <w:tcPr>
            <w:tcW w:w="9576" w:type="dxa"/>
          </w:tcPr>
          <w:p w14:paraId="5BE59B84" w14:textId="77777777" w:rsidR="008423E4" w:rsidRDefault="00E647D4" w:rsidP="00345119">
            <w:pPr>
              <w:jc w:val="right"/>
            </w:pPr>
            <w:r>
              <w:t>Committee Report (Unamended)</w:t>
            </w:r>
          </w:p>
        </w:tc>
      </w:tr>
    </w:tbl>
    <w:p w14:paraId="20648D9B" w14:textId="77777777" w:rsidR="008423E4" w:rsidRDefault="008423E4" w:rsidP="008423E4">
      <w:pPr>
        <w:tabs>
          <w:tab w:val="right" w:pos="9360"/>
        </w:tabs>
      </w:pPr>
    </w:p>
    <w:p w14:paraId="4C993C5D" w14:textId="77777777" w:rsidR="008423E4" w:rsidRDefault="008423E4" w:rsidP="008423E4"/>
    <w:p w14:paraId="2DAD997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16D43" w14:paraId="60104E5B" w14:textId="77777777" w:rsidTr="00345119">
        <w:tc>
          <w:tcPr>
            <w:tcW w:w="9576" w:type="dxa"/>
          </w:tcPr>
          <w:p w14:paraId="77E48633" w14:textId="77777777" w:rsidR="008423E4" w:rsidRPr="00A8133F" w:rsidRDefault="00E647D4" w:rsidP="00C726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FD3FED" w14:textId="77777777" w:rsidR="008423E4" w:rsidRDefault="008423E4" w:rsidP="00C72629"/>
          <w:p w14:paraId="528A2211" w14:textId="33D31515" w:rsidR="008423E4" w:rsidRDefault="00E647D4" w:rsidP="00C72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Currently, name-based criminal history checks are all that are required at s</w:t>
            </w:r>
            <w:r w:rsidR="000B6632" w:rsidRPr="000B6632">
              <w:t xml:space="preserve">mall </w:t>
            </w:r>
            <w:r>
              <w:t>e</w:t>
            </w:r>
            <w:r w:rsidR="000B6632" w:rsidRPr="000B6632">
              <w:t>mployer-</w:t>
            </w:r>
            <w:r>
              <w:t>b</w:t>
            </w:r>
            <w:r w:rsidR="000B6632" w:rsidRPr="000B6632">
              <w:t xml:space="preserve">ased </w:t>
            </w:r>
            <w:r>
              <w:t>c</w:t>
            </w:r>
            <w:r w:rsidR="000B6632" w:rsidRPr="000B6632">
              <w:t>hild</w:t>
            </w:r>
            <w:r w:rsidR="002A74F9">
              <w:t>-</w:t>
            </w:r>
            <w:r>
              <w:t>c</w:t>
            </w:r>
            <w:r w:rsidR="000B6632" w:rsidRPr="000B6632">
              <w:t xml:space="preserve">are </w:t>
            </w:r>
            <w:r>
              <w:t xml:space="preserve">facilities </w:t>
            </w:r>
            <w:r w:rsidR="000B6632" w:rsidRPr="000B6632">
              <w:t xml:space="preserve">and </w:t>
            </w:r>
            <w:r>
              <w:t xml:space="preserve">for most </w:t>
            </w:r>
            <w:r>
              <w:t>persons involved with a t</w:t>
            </w:r>
            <w:r w:rsidR="000B6632" w:rsidRPr="000B6632">
              <w:t xml:space="preserve">emporary </w:t>
            </w:r>
            <w:r>
              <w:t>s</w:t>
            </w:r>
            <w:r w:rsidR="000B6632" w:rsidRPr="000B6632">
              <w:t xml:space="preserve">helter </w:t>
            </w:r>
            <w:r>
              <w:t>day-care facility.</w:t>
            </w:r>
            <w:r w:rsidR="000B6632" w:rsidRPr="000B6632">
              <w:t xml:space="preserve"> There are several limitations with </w:t>
            </w:r>
            <w:r>
              <w:t xml:space="preserve">these </w:t>
            </w:r>
            <w:r w:rsidR="000B6632" w:rsidRPr="000B6632">
              <w:t xml:space="preserve">name-based checks: they only capture crimes committed in Texas, they may not capture all the names a person has used, and there is no process to notify </w:t>
            </w:r>
            <w:r>
              <w:t>th</w:t>
            </w:r>
            <w:r>
              <w:t xml:space="preserve">e </w:t>
            </w:r>
            <w:r w:rsidR="000B6632" w:rsidRPr="000B6632">
              <w:t>Health and Human Services</w:t>
            </w:r>
            <w:r>
              <w:t xml:space="preserve"> Commission (HHSC)</w:t>
            </w:r>
            <w:r w:rsidR="000B6632" w:rsidRPr="000B6632">
              <w:t xml:space="preserve"> of a person's arrest after the background check. These limitations put children at risk of being cared for by persons who have committed crimes and are a potential danger to their safety. </w:t>
            </w:r>
            <w:r>
              <w:t xml:space="preserve">Accordingly, HHSC has </w:t>
            </w:r>
            <w:r>
              <w:t xml:space="preserve">recommended that the legislature require an </w:t>
            </w:r>
            <w:r w:rsidR="000B6632" w:rsidRPr="000B6632">
              <w:t>FBI fingerprint</w:t>
            </w:r>
            <w:r>
              <w:t xml:space="preserve">-based criminal </w:t>
            </w:r>
            <w:r w:rsidR="00934C06">
              <w:t>history</w:t>
            </w:r>
            <w:r w:rsidR="000B6632" w:rsidRPr="000B6632">
              <w:t xml:space="preserve"> check because </w:t>
            </w:r>
            <w:r w:rsidR="00934C06">
              <w:t>the FBI</w:t>
            </w:r>
            <w:r w:rsidR="00934C06" w:rsidRPr="000B6632">
              <w:t xml:space="preserve"> </w:t>
            </w:r>
            <w:r w:rsidR="000B6632" w:rsidRPr="000B6632">
              <w:t>notif</w:t>
            </w:r>
            <w:r w:rsidR="00934C06">
              <w:t>ies</w:t>
            </w:r>
            <w:r w:rsidR="000B6632" w:rsidRPr="000B6632">
              <w:t xml:space="preserve"> requesting entities of subsequent arrests and screen</w:t>
            </w:r>
            <w:r w:rsidR="002A74F9">
              <w:t>s</w:t>
            </w:r>
            <w:r w:rsidR="000B6632" w:rsidRPr="000B6632">
              <w:t xml:space="preserve"> persons for crimes in all states. S.B.</w:t>
            </w:r>
            <w:r w:rsidR="005F2BE9">
              <w:t> </w:t>
            </w:r>
            <w:r w:rsidR="000B6632" w:rsidRPr="000B6632">
              <w:t xml:space="preserve">1061 </w:t>
            </w:r>
            <w:r>
              <w:t>seeks to act on this recommendation.</w:t>
            </w:r>
          </w:p>
          <w:p w14:paraId="1849BE25" w14:textId="77777777" w:rsidR="008423E4" w:rsidRPr="00E26B13" w:rsidRDefault="008423E4" w:rsidP="00C72629">
            <w:pPr>
              <w:rPr>
                <w:b/>
              </w:rPr>
            </w:pPr>
          </w:p>
        </w:tc>
      </w:tr>
      <w:tr w:rsidR="00216D43" w14:paraId="525DAEAA" w14:textId="77777777" w:rsidTr="00345119">
        <w:tc>
          <w:tcPr>
            <w:tcW w:w="9576" w:type="dxa"/>
          </w:tcPr>
          <w:p w14:paraId="6C9AECBF" w14:textId="77777777" w:rsidR="0017725B" w:rsidRDefault="00E647D4" w:rsidP="00C72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79469D" w14:textId="77777777" w:rsidR="0017725B" w:rsidRDefault="0017725B" w:rsidP="00C72629">
            <w:pPr>
              <w:rPr>
                <w:b/>
                <w:u w:val="single"/>
              </w:rPr>
            </w:pPr>
          </w:p>
          <w:p w14:paraId="5D96A5D0" w14:textId="77777777" w:rsidR="00916240" w:rsidRPr="00916240" w:rsidRDefault="00E647D4" w:rsidP="00C7262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7763FFEA" w14:textId="77777777" w:rsidR="0017725B" w:rsidRPr="0017725B" w:rsidRDefault="0017725B" w:rsidP="00C72629">
            <w:pPr>
              <w:rPr>
                <w:b/>
                <w:u w:val="single"/>
              </w:rPr>
            </w:pPr>
          </w:p>
        </w:tc>
      </w:tr>
      <w:tr w:rsidR="00216D43" w14:paraId="3A38F34A" w14:textId="77777777" w:rsidTr="00345119">
        <w:tc>
          <w:tcPr>
            <w:tcW w:w="9576" w:type="dxa"/>
          </w:tcPr>
          <w:p w14:paraId="6F0296EE" w14:textId="77777777" w:rsidR="008423E4" w:rsidRPr="00A8133F" w:rsidRDefault="00E647D4" w:rsidP="00C726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652D3C" w14:textId="77777777" w:rsidR="008423E4" w:rsidRDefault="008423E4" w:rsidP="00C72629"/>
          <w:p w14:paraId="31852B8B" w14:textId="43DC8C3D" w:rsidR="00916240" w:rsidRDefault="00E647D4" w:rsidP="00C72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</w:t>
            </w:r>
            <w:r w:rsidRPr="00916240">
              <w:t xml:space="preserve">he Health and Human Services Commission </w:t>
            </w:r>
            <w:r>
              <w:t>in SECTION</w:t>
            </w:r>
            <w:r w:rsidR="00A31A0E">
              <w:t>S</w:t>
            </w:r>
            <w:r>
              <w:t xml:space="preserve"> 1 and 2 of this bill.</w:t>
            </w:r>
          </w:p>
          <w:p w14:paraId="5CE437AE" w14:textId="77777777" w:rsidR="008423E4" w:rsidRPr="00E21FDC" w:rsidRDefault="008423E4" w:rsidP="00C72629">
            <w:pPr>
              <w:rPr>
                <w:b/>
              </w:rPr>
            </w:pPr>
          </w:p>
        </w:tc>
      </w:tr>
      <w:tr w:rsidR="00216D43" w14:paraId="25EF9874" w14:textId="77777777" w:rsidTr="00345119">
        <w:tc>
          <w:tcPr>
            <w:tcW w:w="9576" w:type="dxa"/>
          </w:tcPr>
          <w:p w14:paraId="35DA38FF" w14:textId="31777F4F" w:rsidR="008423E4" w:rsidRDefault="00E647D4" w:rsidP="00C726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</w:t>
            </w:r>
            <w:r w:rsidRPr="009C1E9A">
              <w:rPr>
                <w:b/>
                <w:u w:val="single"/>
              </w:rPr>
              <w:t>LYSIS</w:t>
            </w:r>
            <w:r>
              <w:rPr>
                <w:b/>
              </w:rPr>
              <w:t xml:space="preserve"> </w:t>
            </w:r>
          </w:p>
          <w:p w14:paraId="505BD76F" w14:textId="77777777" w:rsidR="00C72629" w:rsidRPr="00916240" w:rsidRDefault="00C72629" w:rsidP="00C72629">
            <w:pPr>
              <w:rPr>
                <w:b/>
              </w:rPr>
            </w:pPr>
          </w:p>
          <w:p w14:paraId="10CD886D" w14:textId="2D33A92A" w:rsidR="002966B1" w:rsidRDefault="00E647D4" w:rsidP="00C72629">
            <w:pPr>
              <w:pStyle w:val="Header"/>
              <w:jc w:val="both"/>
            </w:pPr>
            <w:r>
              <w:t xml:space="preserve">S.B. 1061 amends the Human Resources Code to require a </w:t>
            </w:r>
            <w:r w:rsidRPr="00946967">
              <w:t xml:space="preserve">person </w:t>
            </w:r>
            <w:r w:rsidR="00A31A0E">
              <w:t xml:space="preserve">who is </w:t>
            </w:r>
            <w:r w:rsidRPr="00946967">
              <w:t xml:space="preserve">subject to the background and criminal history check required </w:t>
            </w:r>
            <w:r w:rsidR="00A31A0E">
              <w:t>in connection with</w:t>
            </w:r>
            <w:r w:rsidR="00A31A0E" w:rsidRPr="00946967">
              <w:t xml:space="preserve"> </w:t>
            </w:r>
            <w:r>
              <w:t xml:space="preserve">a small employer's  </w:t>
            </w:r>
            <w:r w:rsidRPr="00946967">
              <w:t>employer-based day-care facility</w:t>
            </w:r>
            <w:r>
              <w:t xml:space="preserve"> to </w:t>
            </w:r>
            <w:r w:rsidRPr="00946967">
              <w:t xml:space="preserve">submit to the </w:t>
            </w:r>
            <w:r>
              <w:t xml:space="preserve">Health and Human Services Commission (HHSC) </w:t>
            </w:r>
            <w:r w:rsidRPr="00946967">
              <w:t>a complete set of fingerprints</w:t>
            </w:r>
            <w:r w:rsidR="00F36A1C">
              <w:t>.</w:t>
            </w:r>
            <w:r>
              <w:t xml:space="preserve"> </w:t>
            </w:r>
            <w:r w:rsidR="00F36A1C">
              <w:t>The bill</w:t>
            </w:r>
            <w:r>
              <w:t xml:space="preserve"> make</w:t>
            </w:r>
            <w:r w:rsidR="00F36A1C">
              <w:t>s</w:t>
            </w:r>
            <w:r>
              <w:t xml:space="preserve"> the requirement for a temporary shelter day-care facility to submit a complete set of fingerprints of certain persons required to undergo a criminal history check in</w:t>
            </w:r>
            <w:r>
              <w:t xml:space="preserve"> connection with that facility applicable to all persons undergoing such a check</w:t>
            </w:r>
            <w:r w:rsidR="00F36A1C">
              <w:t xml:space="preserve"> in connection with the facility</w:t>
            </w:r>
            <w:r>
              <w:t xml:space="preserve">. </w:t>
            </w:r>
          </w:p>
          <w:p w14:paraId="0FF52EC3" w14:textId="77777777" w:rsidR="002966B1" w:rsidRDefault="002966B1" w:rsidP="00C72629">
            <w:pPr>
              <w:pStyle w:val="Header"/>
              <w:jc w:val="both"/>
            </w:pPr>
          </w:p>
          <w:p w14:paraId="0FC963AF" w14:textId="6533D908" w:rsidR="009C36CD" w:rsidRDefault="00E647D4" w:rsidP="00C72629">
            <w:pPr>
              <w:pStyle w:val="Header"/>
              <w:jc w:val="both"/>
            </w:pPr>
            <w:r>
              <w:t>S.B. 1061</w:t>
            </w:r>
            <w:r w:rsidR="00A40B03">
              <w:t xml:space="preserve"> requires the executive </w:t>
            </w:r>
            <w:r w:rsidR="00A40B03" w:rsidRPr="00A40B03">
              <w:t xml:space="preserve">commissioner </w:t>
            </w:r>
            <w:r w:rsidR="00A40B03">
              <w:t>of HHSC to</w:t>
            </w:r>
            <w:r w:rsidR="00A40B03" w:rsidRPr="00A40B03">
              <w:t xml:space="preserve"> adopt rules to implement </w:t>
            </w:r>
            <w:r>
              <w:t xml:space="preserve">the background and criminal history check </w:t>
            </w:r>
            <w:r w:rsidR="00835E22">
              <w:t xml:space="preserve">requirements </w:t>
            </w:r>
            <w:r>
              <w:t>for</w:t>
            </w:r>
            <w:r>
              <w:t xml:space="preserve"> these facilities</w:t>
            </w:r>
            <w:r w:rsidR="00A40B03">
              <w:t xml:space="preserve"> and </w:t>
            </w:r>
            <w:r w:rsidR="007B1F83">
              <w:t>provides</w:t>
            </w:r>
            <w:r w:rsidR="00835E22">
              <w:t xml:space="preserve"> the following with respect to</w:t>
            </w:r>
            <w:r w:rsidR="00A40B03">
              <w:t xml:space="preserve"> the rules:</w:t>
            </w:r>
          </w:p>
          <w:p w14:paraId="3C01EA45" w14:textId="1119F8D4" w:rsidR="00A40B03" w:rsidRDefault="00E647D4" w:rsidP="00C7262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rules must require that the fingerprints be submitted in a form and of a quality acceptable to the Department of Public Safety (DPS) and the FBI for the purpose of conducting a cri</w:t>
            </w:r>
            <w:r>
              <w:t>minal history check;</w:t>
            </w:r>
          </w:p>
          <w:p w14:paraId="30852DA9" w14:textId="47AE8973" w:rsidR="00A40B03" w:rsidRDefault="00E647D4" w:rsidP="00C7262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rules may require that the fingerprints be submitted electronically through an applicant fingerprinting service center; and</w:t>
            </w:r>
          </w:p>
          <w:p w14:paraId="00358903" w14:textId="2C6B863A" w:rsidR="00A40B03" w:rsidRDefault="00E647D4" w:rsidP="00C7262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rules may allow HHSC to waive a required fingerprint submission </w:t>
            </w:r>
            <w:r w:rsidR="006909BE">
              <w:t>under the following circumstances</w:t>
            </w:r>
            <w:r w:rsidR="001B01A6">
              <w:t>:</w:t>
            </w:r>
          </w:p>
          <w:p w14:paraId="20D5D8B0" w14:textId="3DF4B603" w:rsidR="00A40B03" w:rsidRDefault="00E647D4" w:rsidP="00C72629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</w:t>
            </w:r>
            <w:r>
              <w:t xml:space="preserve">person for whom the submission is required </w:t>
            </w:r>
            <w:r w:rsidR="006909BE">
              <w:t xml:space="preserve">already </w:t>
            </w:r>
            <w:r>
              <w:t xml:space="preserve">has a fingerprint-based criminal history check on file with HHSC obtained </w:t>
            </w:r>
            <w:r w:rsidR="0065742D" w:rsidRPr="0065742D">
              <w:t xml:space="preserve">under </w:t>
            </w:r>
            <w:r w:rsidR="006909BE">
              <w:t>applicable state law</w:t>
            </w:r>
            <w:r w:rsidR="001B01A6">
              <w:t xml:space="preserve"> or </w:t>
            </w:r>
            <w:r w:rsidR="006909BE">
              <w:t xml:space="preserve">has </w:t>
            </w:r>
            <w:r>
              <w:t xml:space="preserve">a fingerprint-based criminal history clearinghouse record that is accessible </w:t>
            </w:r>
            <w:r w:rsidR="001B01A6">
              <w:t xml:space="preserve">to HHSC through DPS </w:t>
            </w:r>
            <w:r>
              <w:t xml:space="preserve">and obtained under </w:t>
            </w:r>
            <w:r w:rsidR="00835E22">
              <w:t xml:space="preserve">that </w:t>
            </w:r>
            <w:r w:rsidR="00B5345D">
              <w:t xml:space="preserve">same </w:t>
            </w:r>
            <w:r w:rsidR="006909BE">
              <w:t>law</w:t>
            </w:r>
            <w:r>
              <w:t>; and</w:t>
            </w:r>
          </w:p>
          <w:p w14:paraId="5F4FA397" w14:textId="663C7150" w:rsidR="000672EE" w:rsidRDefault="00E647D4" w:rsidP="00C72629">
            <w:pPr>
              <w:pStyle w:val="Header"/>
              <w:numPr>
                <w:ilvl w:val="1"/>
                <w:numId w:val="1"/>
              </w:numPr>
              <w:jc w:val="both"/>
            </w:pPr>
            <w:r>
              <w:t>HHSC</w:t>
            </w:r>
            <w:r w:rsidRPr="001B01A6">
              <w:t xml:space="preserve"> has an active subscription to the </w:t>
            </w:r>
            <w:r>
              <w:t>FBI</w:t>
            </w:r>
            <w:r w:rsidRPr="001B01A6">
              <w:t xml:space="preserve"> National Record of Arrest and Prosecution Back Service for the person for whom the fingerprint submission is required.</w:t>
            </w:r>
          </w:p>
          <w:p w14:paraId="0D43B84B" w14:textId="77777777" w:rsidR="00916240" w:rsidRDefault="00916240" w:rsidP="00C72629">
            <w:pPr>
              <w:pStyle w:val="Header"/>
              <w:jc w:val="both"/>
            </w:pPr>
          </w:p>
          <w:p w14:paraId="7A01BFF4" w14:textId="2A7BB344" w:rsidR="00916240" w:rsidRDefault="00E647D4" w:rsidP="00C72629">
            <w:pPr>
              <w:pStyle w:val="Header"/>
              <w:jc w:val="both"/>
            </w:pPr>
            <w:r>
              <w:t xml:space="preserve">S.B. 1061 requires </w:t>
            </w:r>
            <w:r w:rsidR="00EB4711">
              <w:t xml:space="preserve">HHSC </w:t>
            </w:r>
            <w:r>
              <w:t>to conduct a state</w:t>
            </w:r>
            <w:r w:rsidR="006909BE">
              <w:t xml:space="preserve"> and an</w:t>
            </w:r>
            <w:r>
              <w:t xml:space="preserve"> FBI c</w:t>
            </w:r>
            <w:r>
              <w:t xml:space="preserve">riminal history check for each person whose fingerprints are submitted as </w:t>
            </w:r>
            <w:r w:rsidR="00E8634F">
              <w:t xml:space="preserve">required </w:t>
            </w:r>
            <w:r>
              <w:t>by the bill by doing the following:</w:t>
            </w:r>
          </w:p>
          <w:p w14:paraId="302DE203" w14:textId="669912E4" w:rsidR="00916240" w:rsidRDefault="00E647D4" w:rsidP="00C72629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submitting the person's fingerprints, or causing the fingerprints to be submitted electronically, to DPS for the purpose of conducting </w:t>
            </w:r>
            <w:r w:rsidR="006909BE">
              <w:t>the</w:t>
            </w:r>
            <w:r>
              <w:t xml:space="preserve"> check; and</w:t>
            </w:r>
          </w:p>
          <w:p w14:paraId="0B6DD628" w14:textId="77777777" w:rsidR="008423E4" w:rsidRPr="00C72629" w:rsidRDefault="00E647D4" w:rsidP="00C72629">
            <w:pPr>
              <w:pStyle w:val="Header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using the resulting information made available by DPS and by the FBI and any other criminal justice agency under </w:t>
            </w:r>
            <w:r w:rsidR="006909BE">
              <w:t>applicable state law</w:t>
            </w:r>
            <w:r>
              <w:t>.</w:t>
            </w:r>
          </w:p>
          <w:p w14:paraId="37A3E75C" w14:textId="0171F26C" w:rsidR="00C72629" w:rsidRPr="00C72629" w:rsidRDefault="00C72629" w:rsidP="00C72629">
            <w:pPr>
              <w:pStyle w:val="Header"/>
              <w:jc w:val="both"/>
              <w:rPr>
                <w:b/>
              </w:rPr>
            </w:pPr>
          </w:p>
        </w:tc>
      </w:tr>
      <w:tr w:rsidR="00216D43" w14:paraId="01BFD234" w14:textId="77777777" w:rsidTr="00345119">
        <w:tc>
          <w:tcPr>
            <w:tcW w:w="9576" w:type="dxa"/>
          </w:tcPr>
          <w:p w14:paraId="73B8606C" w14:textId="77777777" w:rsidR="008423E4" w:rsidRPr="00A8133F" w:rsidRDefault="00E647D4" w:rsidP="00C726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57F79D" w14:textId="77777777" w:rsidR="008423E4" w:rsidRDefault="008423E4" w:rsidP="00C72629"/>
          <w:p w14:paraId="60C2F68F" w14:textId="77777777" w:rsidR="008423E4" w:rsidRPr="003624F2" w:rsidRDefault="00E647D4" w:rsidP="00C726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279B274" w14:textId="77777777" w:rsidR="008423E4" w:rsidRPr="00233FDB" w:rsidRDefault="008423E4" w:rsidP="00C72629">
            <w:pPr>
              <w:rPr>
                <w:b/>
              </w:rPr>
            </w:pPr>
          </w:p>
        </w:tc>
      </w:tr>
    </w:tbl>
    <w:p w14:paraId="36EFC20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6F23AD1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6927" w14:textId="77777777" w:rsidR="00000000" w:rsidRDefault="00E647D4">
      <w:r>
        <w:separator/>
      </w:r>
    </w:p>
  </w:endnote>
  <w:endnote w:type="continuationSeparator" w:id="0">
    <w:p w14:paraId="38BB1702" w14:textId="77777777" w:rsidR="00000000" w:rsidRDefault="00E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7F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6D43" w14:paraId="14B99406" w14:textId="77777777" w:rsidTr="009C1E9A">
      <w:trPr>
        <w:cantSplit/>
      </w:trPr>
      <w:tc>
        <w:tcPr>
          <w:tcW w:w="0" w:type="pct"/>
        </w:tcPr>
        <w:p w14:paraId="1E495A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2F20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DF99D1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0B48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D801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6D43" w14:paraId="7B537E0E" w14:textId="77777777" w:rsidTr="009C1E9A">
      <w:trPr>
        <w:cantSplit/>
      </w:trPr>
      <w:tc>
        <w:tcPr>
          <w:tcW w:w="0" w:type="pct"/>
        </w:tcPr>
        <w:p w14:paraId="2E705C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ABE8DE" w14:textId="77777777" w:rsidR="00EC379B" w:rsidRPr="009C1E9A" w:rsidRDefault="00E647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27183</w:t>
          </w:r>
        </w:p>
      </w:tc>
      <w:tc>
        <w:tcPr>
          <w:tcW w:w="2453" w:type="pct"/>
        </w:tcPr>
        <w:p w14:paraId="091164C5" w14:textId="74400587" w:rsidR="00EC379B" w:rsidRDefault="00E647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74503">
            <w:t>21.135.44</w:t>
          </w:r>
          <w:r>
            <w:fldChar w:fldCharType="end"/>
          </w:r>
        </w:p>
      </w:tc>
    </w:tr>
    <w:tr w:rsidR="00216D43" w14:paraId="0477F74F" w14:textId="77777777" w:rsidTr="009C1E9A">
      <w:trPr>
        <w:cantSplit/>
      </w:trPr>
      <w:tc>
        <w:tcPr>
          <w:tcW w:w="0" w:type="pct"/>
        </w:tcPr>
        <w:p w14:paraId="4D17CA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4C1AF8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77AC0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0E73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6D43" w14:paraId="4800B91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574E2C" w14:textId="0E007A51" w:rsidR="00EC379B" w:rsidRDefault="00E647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7262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55E91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C955E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83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D800" w14:textId="77777777" w:rsidR="00000000" w:rsidRDefault="00E647D4">
      <w:r>
        <w:separator/>
      </w:r>
    </w:p>
  </w:footnote>
  <w:footnote w:type="continuationSeparator" w:id="0">
    <w:p w14:paraId="538DC8BA" w14:textId="77777777" w:rsidR="00000000" w:rsidRDefault="00E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55F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68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D25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240"/>
    <w:multiLevelType w:val="hybridMultilevel"/>
    <w:tmpl w:val="35C2D8A4"/>
    <w:lvl w:ilvl="0" w:tplc="D2802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C4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A2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0A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68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3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0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0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C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631"/>
    <w:multiLevelType w:val="hybridMultilevel"/>
    <w:tmpl w:val="78782AF2"/>
    <w:lvl w:ilvl="0" w:tplc="DFBCA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E751C" w:tentative="1">
      <w:start w:val="1"/>
      <w:numFmt w:val="lowerLetter"/>
      <w:lvlText w:val="%2."/>
      <w:lvlJc w:val="left"/>
      <w:pPr>
        <w:ind w:left="1440" w:hanging="360"/>
      </w:pPr>
    </w:lvl>
    <w:lvl w:ilvl="2" w:tplc="2A9A9E8E" w:tentative="1">
      <w:start w:val="1"/>
      <w:numFmt w:val="lowerRoman"/>
      <w:lvlText w:val="%3."/>
      <w:lvlJc w:val="right"/>
      <w:pPr>
        <w:ind w:left="2160" w:hanging="180"/>
      </w:pPr>
    </w:lvl>
    <w:lvl w:ilvl="3" w:tplc="3DB844C4" w:tentative="1">
      <w:start w:val="1"/>
      <w:numFmt w:val="decimal"/>
      <w:lvlText w:val="%4."/>
      <w:lvlJc w:val="left"/>
      <w:pPr>
        <w:ind w:left="2880" w:hanging="360"/>
      </w:pPr>
    </w:lvl>
    <w:lvl w:ilvl="4" w:tplc="8CCA9FDA" w:tentative="1">
      <w:start w:val="1"/>
      <w:numFmt w:val="lowerLetter"/>
      <w:lvlText w:val="%5."/>
      <w:lvlJc w:val="left"/>
      <w:pPr>
        <w:ind w:left="3600" w:hanging="360"/>
      </w:pPr>
    </w:lvl>
    <w:lvl w:ilvl="5" w:tplc="F7B46E34" w:tentative="1">
      <w:start w:val="1"/>
      <w:numFmt w:val="lowerRoman"/>
      <w:lvlText w:val="%6."/>
      <w:lvlJc w:val="right"/>
      <w:pPr>
        <w:ind w:left="4320" w:hanging="180"/>
      </w:pPr>
    </w:lvl>
    <w:lvl w:ilvl="6" w:tplc="3DDEF74A" w:tentative="1">
      <w:start w:val="1"/>
      <w:numFmt w:val="decimal"/>
      <w:lvlText w:val="%7."/>
      <w:lvlJc w:val="left"/>
      <w:pPr>
        <w:ind w:left="5040" w:hanging="360"/>
      </w:pPr>
    </w:lvl>
    <w:lvl w:ilvl="7" w:tplc="5502ABB8" w:tentative="1">
      <w:start w:val="1"/>
      <w:numFmt w:val="lowerLetter"/>
      <w:lvlText w:val="%8."/>
      <w:lvlJc w:val="left"/>
      <w:pPr>
        <w:ind w:left="5760" w:hanging="360"/>
      </w:pPr>
    </w:lvl>
    <w:lvl w:ilvl="8" w:tplc="6724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8C7"/>
    <w:multiLevelType w:val="hybridMultilevel"/>
    <w:tmpl w:val="C8B2E288"/>
    <w:lvl w:ilvl="0" w:tplc="E69C8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62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3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41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4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05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0D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2D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2C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DE3"/>
    <w:multiLevelType w:val="hybridMultilevel"/>
    <w:tmpl w:val="6A6658A0"/>
    <w:lvl w:ilvl="0" w:tplc="26A85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4D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23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23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7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EA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02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67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AD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02FB1"/>
    <w:multiLevelType w:val="hybridMultilevel"/>
    <w:tmpl w:val="C1E05164"/>
    <w:lvl w:ilvl="0" w:tplc="AC1A0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8F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44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A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9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62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3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6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E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2EE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632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012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1A6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D43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6B1"/>
    <w:rsid w:val="00296FF0"/>
    <w:rsid w:val="002A17C0"/>
    <w:rsid w:val="002A48DF"/>
    <w:rsid w:val="002A5A84"/>
    <w:rsid w:val="002A6E6F"/>
    <w:rsid w:val="002A74E4"/>
    <w:rsid w:val="002A74F9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8E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BE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42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9BE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F8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EE0"/>
    <w:rsid w:val="00823E4C"/>
    <w:rsid w:val="00827749"/>
    <w:rsid w:val="00827B7E"/>
    <w:rsid w:val="00830EEB"/>
    <w:rsid w:val="008347A9"/>
    <w:rsid w:val="00835628"/>
    <w:rsid w:val="00835E22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213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282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240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C06"/>
    <w:rsid w:val="009375BB"/>
    <w:rsid w:val="009418E9"/>
    <w:rsid w:val="00946044"/>
    <w:rsid w:val="009465AB"/>
    <w:rsid w:val="00946967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F18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A0E"/>
    <w:rsid w:val="00A32304"/>
    <w:rsid w:val="00A3420E"/>
    <w:rsid w:val="00A35D66"/>
    <w:rsid w:val="00A40B03"/>
    <w:rsid w:val="00A41085"/>
    <w:rsid w:val="00A41901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037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45D"/>
    <w:rsid w:val="00B55947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629"/>
    <w:rsid w:val="00C72956"/>
    <w:rsid w:val="00C73045"/>
    <w:rsid w:val="00C73212"/>
    <w:rsid w:val="00C7354A"/>
    <w:rsid w:val="00C74379"/>
    <w:rsid w:val="00C74503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6D3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8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7D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34F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711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A1C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215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75EEF-7F86-4402-B230-EFA92B6C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6F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F18"/>
    <w:rPr>
      <w:b/>
      <w:bCs/>
    </w:rPr>
  </w:style>
  <w:style w:type="character" w:styleId="Hyperlink">
    <w:name w:val="Hyperlink"/>
    <w:basedOn w:val="DefaultParagraphFont"/>
    <w:unhideWhenUsed/>
    <w:rsid w:val="007B1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7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3134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SB01061 (Committee Report (Unamended))</vt:lpstr>
    </vt:vector>
  </TitlesOfParts>
  <Company>State of Texas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27183</dc:subject>
  <dc:creator>State of Texas</dc:creator>
  <dc:description>SB 1061 by Zaffirini-(H)Human Services</dc:description>
  <cp:lastModifiedBy>Lauren Bustamante</cp:lastModifiedBy>
  <cp:revision>2</cp:revision>
  <cp:lastPrinted>2003-11-26T17:21:00Z</cp:lastPrinted>
  <dcterms:created xsi:type="dcterms:W3CDTF">2021-05-19T21:51:00Z</dcterms:created>
  <dcterms:modified xsi:type="dcterms:W3CDTF">2021-05-19T21:51:00Z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21.135.44</vt:lpwstr>
  </property>
</Properties>
</file>