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C5256" w14:paraId="13B046F4" w14:textId="77777777" w:rsidTr="00345119">
        <w:tc>
          <w:tcPr>
            <w:tcW w:w="9576" w:type="dxa"/>
            <w:noWrap/>
          </w:tcPr>
          <w:p w14:paraId="41090FCF" w14:textId="77777777" w:rsidR="008423E4" w:rsidRPr="0022177D" w:rsidRDefault="00196AC2" w:rsidP="0019218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C9EAE71" w14:textId="77777777" w:rsidR="008423E4" w:rsidRPr="0022177D" w:rsidRDefault="008423E4" w:rsidP="00192186">
      <w:pPr>
        <w:jc w:val="center"/>
      </w:pPr>
    </w:p>
    <w:p w14:paraId="1E9720E9" w14:textId="77777777" w:rsidR="008423E4" w:rsidRPr="00B31F0E" w:rsidRDefault="008423E4" w:rsidP="00192186"/>
    <w:p w14:paraId="26D647DD" w14:textId="77777777" w:rsidR="008423E4" w:rsidRPr="00742794" w:rsidRDefault="008423E4" w:rsidP="0019218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5256" w14:paraId="73CAFBFF" w14:textId="77777777" w:rsidTr="00345119">
        <w:tc>
          <w:tcPr>
            <w:tcW w:w="9576" w:type="dxa"/>
          </w:tcPr>
          <w:p w14:paraId="058FAC20" w14:textId="77777777" w:rsidR="008423E4" w:rsidRPr="00861995" w:rsidRDefault="00196AC2" w:rsidP="00192186">
            <w:pPr>
              <w:jc w:val="right"/>
            </w:pPr>
            <w:r>
              <w:t>C.S.S.B. 1079</w:t>
            </w:r>
          </w:p>
        </w:tc>
      </w:tr>
      <w:tr w:rsidR="00AC5256" w14:paraId="2148DD21" w14:textId="77777777" w:rsidTr="00345119">
        <w:tc>
          <w:tcPr>
            <w:tcW w:w="9576" w:type="dxa"/>
          </w:tcPr>
          <w:p w14:paraId="4D326491" w14:textId="77777777" w:rsidR="008423E4" w:rsidRPr="00861995" w:rsidRDefault="00196AC2" w:rsidP="00192186">
            <w:pPr>
              <w:jc w:val="right"/>
            </w:pPr>
            <w:r>
              <w:t xml:space="preserve">By: </w:t>
            </w:r>
            <w:r w:rsidR="00287C7F">
              <w:t>Campbell</w:t>
            </w:r>
          </w:p>
        </w:tc>
      </w:tr>
      <w:tr w:rsidR="00AC5256" w14:paraId="6069B122" w14:textId="77777777" w:rsidTr="00345119">
        <w:tc>
          <w:tcPr>
            <w:tcW w:w="9576" w:type="dxa"/>
          </w:tcPr>
          <w:p w14:paraId="0357F549" w14:textId="77777777" w:rsidR="008423E4" w:rsidRPr="00861995" w:rsidRDefault="00196AC2" w:rsidP="00192186">
            <w:pPr>
              <w:jc w:val="right"/>
            </w:pPr>
            <w:r>
              <w:t>Human Services</w:t>
            </w:r>
          </w:p>
        </w:tc>
      </w:tr>
      <w:tr w:rsidR="00AC5256" w14:paraId="65675E60" w14:textId="77777777" w:rsidTr="00345119">
        <w:tc>
          <w:tcPr>
            <w:tcW w:w="9576" w:type="dxa"/>
          </w:tcPr>
          <w:p w14:paraId="51BD475B" w14:textId="77777777" w:rsidR="008423E4" w:rsidRDefault="00196AC2" w:rsidP="00192186">
            <w:pPr>
              <w:jc w:val="right"/>
            </w:pPr>
            <w:r>
              <w:t>Committee Report (Substituted)</w:t>
            </w:r>
          </w:p>
        </w:tc>
      </w:tr>
    </w:tbl>
    <w:p w14:paraId="499C6D6E" w14:textId="77777777" w:rsidR="008423E4" w:rsidRDefault="008423E4" w:rsidP="00192186">
      <w:pPr>
        <w:tabs>
          <w:tab w:val="right" w:pos="9360"/>
        </w:tabs>
      </w:pPr>
    </w:p>
    <w:p w14:paraId="111EE5A9" w14:textId="77777777" w:rsidR="008423E4" w:rsidRDefault="008423E4" w:rsidP="00192186"/>
    <w:p w14:paraId="695D4FEC" w14:textId="77777777" w:rsidR="008423E4" w:rsidRDefault="008423E4" w:rsidP="0019218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C5256" w14:paraId="3E7C576C" w14:textId="77777777" w:rsidTr="00345119">
        <w:tc>
          <w:tcPr>
            <w:tcW w:w="9576" w:type="dxa"/>
          </w:tcPr>
          <w:p w14:paraId="3BCFEE2C" w14:textId="77777777" w:rsidR="008423E4" w:rsidRPr="00A8133F" w:rsidRDefault="00196AC2" w:rsidP="0019218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F0D4DE" w14:textId="77777777" w:rsidR="008423E4" w:rsidRDefault="008423E4" w:rsidP="00192186"/>
          <w:p w14:paraId="5C231C0B" w14:textId="2E470B8B" w:rsidR="008423E4" w:rsidRDefault="00196AC2" w:rsidP="001921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 United States</w:t>
            </w:r>
            <w:r w:rsidR="002418A3" w:rsidRPr="002418A3">
              <w:t xml:space="preserve"> district judge</w:t>
            </w:r>
            <w:r>
              <w:t xml:space="preserve"> has</w:t>
            </w:r>
            <w:r w:rsidR="002418A3" w:rsidRPr="002418A3">
              <w:t xml:space="preserve"> held state officials in contempt of court for not making enough progress on court orders</w:t>
            </w:r>
            <w:r>
              <w:t xml:space="preserve"> </w:t>
            </w:r>
            <w:r w:rsidR="00664A6D">
              <w:t>regarding</w:t>
            </w:r>
            <w:r>
              <w:t xml:space="preserve"> the child welfare system</w:t>
            </w:r>
            <w:r w:rsidR="002418A3" w:rsidRPr="002418A3">
              <w:t>, including</w:t>
            </w:r>
            <w:r w:rsidR="00664A6D">
              <w:t xml:space="preserve"> those involving</w:t>
            </w:r>
            <w:r w:rsidR="002418A3" w:rsidRPr="002418A3">
              <w:t xml:space="preserve"> timely investigations of abuse and neglect in foster homes. The Department of Family and Protective Services (DFPS) now publishes </w:t>
            </w:r>
            <w:r w:rsidR="00F07243">
              <w:t>yearly</w:t>
            </w:r>
            <w:r w:rsidR="002418A3" w:rsidRPr="002418A3">
              <w:t xml:space="preserve"> data reports</w:t>
            </w:r>
            <w:r w:rsidR="00664A6D">
              <w:t xml:space="preserve"> that give</w:t>
            </w:r>
            <w:r w:rsidR="002418A3" w:rsidRPr="002418A3">
              <w:t xml:space="preserve"> local communities and providers </w:t>
            </w:r>
            <w:r w:rsidR="00664A6D">
              <w:t xml:space="preserve">timely </w:t>
            </w:r>
            <w:r w:rsidR="002418A3" w:rsidRPr="002418A3">
              <w:t xml:space="preserve">access to information regarding child welfare </w:t>
            </w:r>
            <w:r>
              <w:t>services</w:t>
            </w:r>
            <w:r w:rsidR="002418A3" w:rsidRPr="002418A3">
              <w:t>. Frequent</w:t>
            </w:r>
            <w:r>
              <w:t>ly updated</w:t>
            </w:r>
            <w:r w:rsidR="002418A3" w:rsidRPr="002418A3">
              <w:t xml:space="preserve"> and </w:t>
            </w:r>
            <w:r>
              <w:t xml:space="preserve">easily </w:t>
            </w:r>
            <w:r w:rsidR="002418A3" w:rsidRPr="002418A3">
              <w:t>accessible information helps community providers offer relevant support to keep foster and biological families safely together</w:t>
            </w:r>
            <w:r w:rsidR="00F07243">
              <w:t xml:space="preserve"> and</w:t>
            </w:r>
            <w:r w:rsidR="002418A3" w:rsidRPr="002418A3">
              <w:t xml:space="preserve"> end the cycle of neglect and abuse. </w:t>
            </w:r>
            <w:r w:rsidR="002418A3">
              <w:t>C.S.</w:t>
            </w:r>
            <w:r w:rsidR="002418A3" w:rsidRPr="002418A3">
              <w:t xml:space="preserve">S.B. 1079 </w:t>
            </w:r>
            <w:r w:rsidR="00F07243">
              <w:t xml:space="preserve">seeks to provide </w:t>
            </w:r>
            <w:r w:rsidR="002225BE">
              <w:t>additional</w:t>
            </w:r>
            <w:r w:rsidR="00F07243">
              <w:t xml:space="preserve"> reporting</w:t>
            </w:r>
            <w:r w:rsidR="002225BE">
              <w:t xml:space="preserve"> that is more timely</w:t>
            </w:r>
            <w:r w:rsidR="00F07243">
              <w:t xml:space="preserve"> by</w:t>
            </w:r>
            <w:r w:rsidR="002418A3" w:rsidRPr="002418A3">
              <w:t xml:space="preserve"> requir</w:t>
            </w:r>
            <w:r w:rsidR="00275E3D">
              <w:t>ing</w:t>
            </w:r>
            <w:r w:rsidR="002418A3" w:rsidRPr="002418A3">
              <w:t xml:space="preserve"> DFPS to</w:t>
            </w:r>
            <w:r w:rsidR="004E69D5">
              <w:t xml:space="preserve"> </w:t>
            </w:r>
            <w:r w:rsidR="004E69D5" w:rsidRPr="004E69D5">
              <w:t>publish</w:t>
            </w:r>
            <w:r w:rsidR="00E06E88">
              <w:t xml:space="preserve"> monthly reports of certain DFPS activity with respect to statewide intake, child protective investigations, family</w:t>
            </w:r>
            <w:r w:rsidR="006B0D64">
              <w:noBreakHyphen/>
            </w:r>
            <w:r w:rsidR="00E06E88">
              <w:t xml:space="preserve">based safety services, conservatorship services, residential child-care licensing, and </w:t>
            </w:r>
            <w:r w:rsidR="002225BE">
              <w:t xml:space="preserve">parental </w:t>
            </w:r>
            <w:r w:rsidR="00E06E88">
              <w:t xml:space="preserve">child safety placement agreements. </w:t>
            </w:r>
          </w:p>
          <w:p w14:paraId="49F7B234" w14:textId="77777777" w:rsidR="008423E4" w:rsidRPr="00E26B13" w:rsidRDefault="008423E4" w:rsidP="00192186">
            <w:pPr>
              <w:rPr>
                <w:b/>
              </w:rPr>
            </w:pPr>
          </w:p>
        </w:tc>
      </w:tr>
      <w:tr w:rsidR="00AC5256" w14:paraId="4CB27D46" w14:textId="77777777" w:rsidTr="00345119">
        <w:tc>
          <w:tcPr>
            <w:tcW w:w="9576" w:type="dxa"/>
          </w:tcPr>
          <w:p w14:paraId="43329E9B" w14:textId="77777777" w:rsidR="0017725B" w:rsidRDefault="00196AC2" w:rsidP="001921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FB6805" w14:textId="77777777" w:rsidR="0017725B" w:rsidRDefault="0017725B" w:rsidP="00192186">
            <w:pPr>
              <w:rPr>
                <w:b/>
                <w:u w:val="single"/>
              </w:rPr>
            </w:pPr>
          </w:p>
          <w:p w14:paraId="52D234C6" w14:textId="77777777" w:rsidR="00232B4A" w:rsidRPr="00232B4A" w:rsidRDefault="00196AC2" w:rsidP="00192186">
            <w:pPr>
              <w:jc w:val="both"/>
            </w:pPr>
            <w:r>
              <w:t>It is the committee's opinion that this bill does not expressly create a criminal offense, increa</w:t>
            </w:r>
            <w:r>
              <w:t>se the punishment for an existing criminal offense or category of offenses, or change the eligibility of a person for community supervision, parole, or mandatory supervision.</w:t>
            </w:r>
          </w:p>
          <w:p w14:paraId="653F692B" w14:textId="77777777" w:rsidR="0017725B" w:rsidRPr="0017725B" w:rsidRDefault="0017725B" w:rsidP="00192186">
            <w:pPr>
              <w:rPr>
                <w:b/>
                <w:u w:val="single"/>
              </w:rPr>
            </w:pPr>
          </w:p>
        </w:tc>
      </w:tr>
      <w:tr w:rsidR="00AC5256" w14:paraId="2BA76B40" w14:textId="77777777" w:rsidTr="00345119">
        <w:tc>
          <w:tcPr>
            <w:tcW w:w="9576" w:type="dxa"/>
          </w:tcPr>
          <w:p w14:paraId="767CBA6C" w14:textId="77777777" w:rsidR="008423E4" w:rsidRPr="00A8133F" w:rsidRDefault="00196AC2" w:rsidP="0019218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08B2D4" w14:textId="77777777" w:rsidR="008423E4" w:rsidRDefault="008423E4" w:rsidP="00192186"/>
          <w:p w14:paraId="2AC13094" w14:textId="77777777" w:rsidR="00232B4A" w:rsidRDefault="00196AC2" w:rsidP="001921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</w:t>
            </w:r>
            <w:r>
              <w:t>pressly grant any additional rulemaking authority to a state officer, department, agency, or institution.</w:t>
            </w:r>
          </w:p>
          <w:p w14:paraId="50717522" w14:textId="77777777" w:rsidR="008423E4" w:rsidRPr="00E21FDC" w:rsidRDefault="008423E4" w:rsidP="00192186">
            <w:pPr>
              <w:rPr>
                <w:b/>
              </w:rPr>
            </w:pPr>
          </w:p>
        </w:tc>
      </w:tr>
      <w:tr w:rsidR="00AC5256" w14:paraId="289F8264" w14:textId="77777777" w:rsidTr="00345119">
        <w:tc>
          <w:tcPr>
            <w:tcW w:w="9576" w:type="dxa"/>
          </w:tcPr>
          <w:p w14:paraId="50CA3E2E" w14:textId="77777777" w:rsidR="008423E4" w:rsidRPr="00A8133F" w:rsidRDefault="00196AC2" w:rsidP="00192186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C052EF" w14:textId="77777777" w:rsidR="008423E4" w:rsidRDefault="008423E4" w:rsidP="00192186">
            <w:pPr>
              <w:jc w:val="both"/>
            </w:pPr>
          </w:p>
          <w:p w14:paraId="623A8E10" w14:textId="72786047" w:rsidR="002418A3" w:rsidRDefault="00196AC2" w:rsidP="00192186">
            <w:pPr>
              <w:jc w:val="both"/>
            </w:pPr>
            <w:r w:rsidRPr="002418A3">
              <w:t>C.S.S.B. 1079</w:t>
            </w:r>
            <w:r>
              <w:t xml:space="preserve"> amends the Family Code to require </w:t>
            </w:r>
            <w:r w:rsidRPr="002418A3">
              <w:t>the Department of Family and Protective Services (DFPS)</w:t>
            </w:r>
            <w:r w:rsidR="00E47E20">
              <w:t>, i</w:t>
            </w:r>
            <w:r w:rsidR="00E47E20" w:rsidRPr="00E47E20">
              <w:t xml:space="preserve">n addition to the other </w:t>
            </w:r>
            <w:r w:rsidR="00E47E20">
              <w:t xml:space="preserve">required </w:t>
            </w:r>
            <w:r w:rsidR="00E47E20" w:rsidRPr="00E47E20">
              <w:t xml:space="preserve">reports </w:t>
            </w:r>
            <w:r w:rsidR="00E47E20">
              <w:t xml:space="preserve">relating to </w:t>
            </w:r>
            <w:r w:rsidR="00E47E20" w:rsidRPr="00E47E20">
              <w:t>key performance measures and data elements for child protection</w:t>
            </w:r>
            <w:r w:rsidR="00E47E20">
              <w:t>, to</w:t>
            </w:r>
            <w:r w:rsidR="00E47E20" w:rsidRPr="00E47E20">
              <w:t xml:space="preserve"> publish a monthly report containing </w:t>
            </w:r>
            <w:r w:rsidR="000A648B">
              <w:t xml:space="preserve">specified </w:t>
            </w:r>
            <w:r w:rsidR="0007074C">
              <w:t>statistical</w:t>
            </w:r>
            <w:r w:rsidR="000A648B">
              <w:t xml:space="preserve"> </w:t>
            </w:r>
            <w:r w:rsidR="00E47E20" w:rsidRPr="00E47E20">
              <w:t>information for the preceding month</w:t>
            </w:r>
            <w:r w:rsidR="000A648B">
              <w:t xml:space="preserve"> </w:t>
            </w:r>
            <w:r w:rsidR="00664A6D">
              <w:t>with respect to the</w:t>
            </w:r>
            <w:r w:rsidR="000A648B">
              <w:t xml:space="preserve"> following</w:t>
            </w:r>
            <w:r w:rsidR="00E47E20" w:rsidRPr="00E47E20">
              <w:t>:</w:t>
            </w:r>
          </w:p>
          <w:p w14:paraId="7B68E3BC" w14:textId="77777777" w:rsidR="009C36CD" w:rsidRDefault="00196AC2" w:rsidP="001921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statewide intake</w:t>
            </w:r>
            <w:r w:rsidR="000A648B">
              <w:t xml:space="preserve"> of reports and calls</w:t>
            </w:r>
            <w:r w:rsidR="00D31D0A" w:rsidRPr="00D31D0A">
              <w:t xml:space="preserve"> </w:t>
            </w:r>
            <w:r w:rsidR="00D31D0A">
              <w:t xml:space="preserve">relating to </w:t>
            </w:r>
            <w:r w:rsidR="00D31D0A" w:rsidRPr="00D31D0A">
              <w:t>child abuse, neglect, or exploitation</w:t>
            </w:r>
            <w:r w:rsidR="000A648B">
              <w:t>;</w:t>
            </w:r>
          </w:p>
          <w:p w14:paraId="01F5A108" w14:textId="77777777" w:rsidR="00E47E20" w:rsidRDefault="00196AC2" w:rsidP="001921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A648B">
              <w:t>child protective investigations</w:t>
            </w:r>
            <w:r>
              <w:t>;</w:t>
            </w:r>
          </w:p>
          <w:p w14:paraId="472F5B97" w14:textId="77777777" w:rsidR="000A648B" w:rsidRDefault="00196AC2" w:rsidP="001921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family-based safety services;</w:t>
            </w:r>
          </w:p>
          <w:p w14:paraId="7ED985B9" w14:textId="77777777" w:rsidR="000A648B" w:rsidRDefault="00196AC2" w:rsidP="001921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A648B">
              <w:t>conservatorship services</w:t>
            </w:r>
            <w:r>
              <w:t>;</w:t>
            </w:r>
          </w:p>
          <w:p w14:paraId="79EC0131" w14:textId="77777777" w:rsidR="000A648B" w:rsidRDefault="00196AC2" w:rsidP="001921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A648B">
              <w:t>residential child-care licensing</w:t>
            </w:r>
            <w:r>
              <w:t>; and</w:t>
            </w:r>
          </w:p>
          <w:p w14:paraId="6DF69FB9" w14:textId="77777777" w:rsidR="000A648B" w:rsidRDefault="00196AC2" w:rsidP="001921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</w:t>
            </w:r>
            <w:r w:rsidRPr="000A648B">
              <w:t>arental child safety placement agreements</w:t>
            </w:r>
            <w:r>
              <w:t>.</w:t>
            </w:r>
          </w:p>
          <w:p w14:paraId="57D73112" w14:textId="5018CE43" w:rsidR="000A648B" w:rsidRDefault="00196AC2" w:rsidP="00192186">
            <w:pPr>
              <w:pStyle w:val="Header"/>
              <w:jc w:val="both"/>
            </w:pPr>
            <w:r>
              <w:t xml:space="preserve">DFPS </w:t>
            </w:r>
            <w:r w:rsidR="00986023">
              <w:t>must</w:t>
            </w:r>
            <w:r>
              <w:t xml:space="preserve"> </w:t>
            </w:r>
            <w:r w:rsidR="0007074C">
              <w:t>provide</w:t>
            </w:r>
            <w:r>
              <w:t xml:space="preserve"> </w:t>
            </w:r>
            <w:r w:rsidRPr="00D31D0A">
              <w:t xml:space="preserve">the report </w:t>
            </w:r>
            <w:r w:rsidRPr="00D31D0A">
              <w:t>to the legislature</w:t>
            </w:r>
            <w:r w:rsidR="00986023">
              <w:t xml:space="preserve"> and </w:t>
            </w:r>
            <w:r w:rsidRPr="00D31D0A">
              <w:t xml:space="preserve">publish the report and make </w:t>
            </w:r>
            <w:r w:rsidR="00F3572C">
              <w:t>it</w:t>
            </w:r>
            <w:r w:rsidRPr="00D31D0A">
              <w:t xml:space="preserve"> available electronically to the public not later than the 30th day after the end of the month for which the report is made.</w:t>
            </w:r>
            <w:r>
              <w:t xml:space="preserve"> The bill authorizes DFPS to contract with a third party to assist with collect</w:t>
            </w:r>
            <w:r>
              <w:t xml:space="preserve">ing, analyzing, and reporting the </w:t>
            </w:r>
            <w:r w:rsidR="00F3572C">
              <w:t xml:space="preserve">required </w:t>
            </w:r>
            <w:r>
              <w:t>data</w:t>
            </w:r>
            <w:r w:rsidR="00F3572C">
              <w:t xml:space="preserve">. The </w:t>
            </w:r>
            <w:r>
              <w:t>third party</w:t>
            </w:r>
            <w:r w:rsidR="00F3572C">
              <w:t xml:space="preserve"> must </w:t>
            </w:r>
            <w:r>
              <w:t>be a Texas-based university</w:t>
            </w:r>
            <w:r w:rsidR="00F3572C">
              <w:t xml:space="preserve">, </w:t>
            </w:r>
            <w:r>
              <w:t>be independent of DFPS</w:t>
            </w:r>
            <w:r w:rsidR="00F3572C">
              <w:t>,</w:t>
            </w:r>
            <w:r>
              <w:t xml:space="preserve"> and</w:t>
            </w:r>
            <w:r w:rsidR="00F3572C">
              <w:t xml:space="preserve"> </w:t>
            </w:r>
            <w:r>
              <w:t>have demonstrated expertise in statistical, financial, actuarial, logistical, and operational analysis.</w:t>
            </w:r>
          </w:p>
          <w:p w14:paraId="62ADB7A1" w14:textId="77777777" w:rsidR="00192186" w:rsidRPr="009C36CD" w:rsidRDefault="00192186" w:rsidP="00192186">
            <w:pPr>
              <w:pStyle w:val="Header"/>
              <w:jc w:val="both"/>
            </w:pPr>
          </w:p>
          <w:p w14:paraId="758273C0" w14:textId="77777777" w:rsidR="008423E4" w:rsidRPr="00835628" w:rsidRDefault="008423E4" w:rsidP="00192186">
            <w:pPr>
              <w:jc w:val="both"/>
              <w:rPr>
                <w:b/>
              </w:rPr>
            </w:pPr>
          </w:p>
        </w:tc>
      </w:tr>
      <w:tr w:rsidR="00AC5256" w14:paraId="135B77D4" w14:textId="77777777" w:rsidTr="00345119">
        <w:tc>
          <w:tcPr>
            <w:tcW w:w="9576" w:type="dxa"/>
          </w:tcPr>
          <w:p w14:paraId="0A59F0B3" w14:textId="77777777" w:rsidR="008423E4" w:rsidRPr="00A8133F" w:rsidRDefault="00196AC2" w:rsidP="0019218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73C99C" w14:textId="77777777" w:rsidR="008423E4" w:rsidRDefault="008423E4" w:rsidP="00192186"/>
          <w:p w14:paraId="700A438E" w14:textId="77777777" w:rsidR="008423E4" w:rsidRPr="003624F2" w:rsidRDefault="00196AC2" w:rsidP="001921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</w:t>
            </w:r>
            <w:r>
              <w:t>mber 1, 2021.</w:t>
            </w:r>
          </w:p>
          <w:p w14:paraId="54CE8F47" w14:textId="77777777" w:rsidR="008423E4" w:rsidRPr="00233FDB" w:rsidRDefault="008423E4" w:rsidP="00192186">
            <w:pPr>
              <w:rPr>
                <w:b/>
              </w:rPr>
            </w:pPr>
          </w:p>
        </w:tc>
      </w:tr>
      <w:tr w:rsidR="00AC5256" w14:paraId="0DBE7F3A" w14:textId="77777777" w:rsidTr="00345119">
        <w:tc>
          <w:tcPr>
            <w:tcW w:w="9576" w:type="dxa"/>
          </w:tcPr>
          <w:p w14:paraId="3710BC1C" w14:textId="77777777" w:rsidR="00287C7F" w:rsidRDefault="00196AC2" w:rsidP="0019218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180D4B93" w14:textId="77777777" w:rsidR="00232B4A" w:rsidRDefault="00232B4A" w:rsidP="00192186">
            <w:pPr>
              <w:jc w:val="both"/>
            </w:pPr>
          </w:p>
          <w:p w14:paraId="5119123B" w14:textId="77777777" w:rsidR="00232B4A" w:rsidRDefault="00196AC2" w:rsidP="00192186">
            <w:pPr>
              <w:jc w:val="both"/>
            </w:pPr>
            <w:r>
              <w:t xml:space="preserve">While C.S.S.B. 1079 may differ from the engrossed in minor or nonsubstantive ways, the following summarizes the substantial differences between the engrossed and committee substitute versions </w:t>
            </w:r>
            <w:r>
              <w:t>of the bill.</w:t>
            </w:r>
          </w:p>
          <w:p w14:paraId="49DD3461" w14:textId="77777777" w:rsidR="00923108" w:rsidRDefault="00923108" w:rsidP="00192186">
            <w:pPr>
              <w:jc w:val="both"/>
            </w:pPr>
          </w:p>
          <w:p w14:paraId="1D4B81B0" w14:textId="002EE1B8" w:rsidR="00986023" w:rsidRDefault="00196AC2" w:rsidP="00192186">
            <w:pPr>
              <w:jc w:val="both"/>
            </w:pPr>
            <w:r>
              <w:t xml:space="preserve">The substitute </w:t>
            </w:r>
            <w:r w:rsidR="00EE27B6">
              <w:t>does not require the following information</w:t>
            </w:r>
            <w:r>
              <w:t>, which the engrossed required,</w:t>
            </w:r>
            <w:r w:rsidR="00EE27B6">
              <w:t xml:space="preserve"> in the monthly report with respect to </w:t>
            </w:r>
            <w:r w:rsidRPr="00923108">
              <w:t xml:space="preserve">staffing in statewide intake, residential child-care investigations, child protective investigations, family-based </w:t>
            </w:r>
            <w:r w:rsidRPr="00923108">
              <w:t>safety service</w:t>
            </w:r>
            <w:r w:rsidR="00D428C8">
              <w:t>s, and conservatorship services</w:t>
            </w:r>
            <w:r>
              <w:t>:</w:t>
            </w:r>
          </w:p>
          <w:p w14:paraId="15E72B71" w14:textId="21960917" w:rsidR="00986023" w:rsidRDefault="00196AC2" w:rsidP="0019218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the percentage of caseworker turnover;</w:t>
            </w:r>
          </w:p>
          <w:p w14:paraId="607A39A8" w14:textId="4FC0838D" w:rsidR="00986023" w:rsidRDefault="00196AC2" w:rsidP="0019218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the total number of caseworkers hired;</w:t>
            </w:r>
          </w:p>
          <w:p w14:paraId="4C02D74B" w14:textId="62FB1875" w:rsidR="00986023" w:rsidRDefault="00196AC2" w:rsidP="0019218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the total number of caseworkers terminated;</w:t>
            </w:r>
          </w:p>
          <w:p w14:paraId="240A3C5A" w14:textId="33258605" w:rsidR="00986023" w:rsidRDefault="00196AC2" w:rsidP="0019218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the average vacancy rate for caseworker positions; and</w:t>
            </w:r>
          </w:p>
          <w:p w14:paraId="780C36A9" w14:textId="061EFB7A" w:rsidR="00EE27B6" w:rsidRDefault="00196AC2" w:rsidP="00192186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the average daily caseloads for </w:t>
            </w:r>
            <w:r>
              <w:t>caseworkers.</w:t>
            </w:r>
          </w:p>
          <w:p w14:paraId="53B74470" w14:textId="77777777" w:rsidR="00EE27B6" w:rsidRDefault="00EE27B6" w:rsidP="00192186">
            <w:pPr>
              <w:jc w:val="both"/>
            </w:pPr>
          </w:p>
          <w:p w14:paraId="16DC3627" w14:textId="0F1266ED" w:rsidR="003C10BD" w:rsidRDefault="00196AC2" w:rsidP="00192186">
            <w:pPr>
              <w:jc w:val="both"/>
            </w:pPr>
            <w:r>
              <w:t xml:space="preserve">The substitute includes a requirement, which </w:t>
            </w:r>
            <w:r w:rsidR="00FB6F7A">
              <w:t>wa</w:t>
            </w:r>
            <w:r>
              <w:t>s not included in the engrossed, for the monthly report to include specified</w:t>
            </w:r>
            <w:r w:rsidR="00923108">
              <w:t xml:space="preserve"> </w:t>
            </w:r>
            <w:r w:rsidR="00D428C8">
              <w:t xml:space="preserve">information </w:t>
            </w:r>
            <w:r>
              <w:t>with respect to</w:t>
            </w:r>
            <w:r w:rsidR="00D428C8">
              <w:t xml:space="preserve"> </w:t>
            </w:r>
            <w:r w:rsidR="00D428C8" w:rsidRPr="00D428C8">
              <w:t>parental ch</w:t>
            </w:r>
            <w:r w:rsidR="00D428C8">
              <w:t xml:space="preserve">ild safety placement agreements. </w:t>
            </w:r>
          </w:p>
          <w:p w14:paraId="471053A7" w14:textId="77777777" w:rsidR="003C10BD" w:rsidRDefault="003C10BD" w:rsidP="00192186">
            <w:pPr>
              <w:jc w:val="both"/>
            </w:pPr>
          </w:p>
          <w:p w14:paraId="2ABD76E6" w14:textId="77419D21" w:rsidR="00E71544" w:rsidRDefault="00196AC2" w:rsidP="00192186">
            <w:pPr>
              <w:jc w:val="both"/>
            </w:pPr>
            <w:r>
              <w:t xml:space="preserve">The substitute includes </w:t>
            </w:r>
            <w:r w:rsidR="003C10BD">
              <w:t>eligibility</w:t>
            </w:r>
            <w:r>
              <w:t xml:space="preserve"> requirem</w:t>
            </w:r>
            <w:r>
              <w:t>ent</w:t>
            </w:r>
            <w:r w:rsidR="003C10BD">
              <w:t>s</w:t>
            </w:r>
            <w:r w:rsidR="00275E3D">
              <w:t>,</w:t>
            </w:r>
            <w:r w:rsidR="003C10BD">
              <w:t xml:space="preserve"> which were</w:t>
            </w:r>
            <w:r>
              <w:t xml:space="preserve"> not </w:t>
            </w:r>
            <w:r w:rsidR="003C10BD">
              <w:t>included in</w:t>
            </w:r>
            <w:r>
              <w:t xml:space="preserve"> the engrossed</w:t>
            </w:r>
            <w:r w:rsidR="00275E3D">
              <w:t>,</w:t>
            </w:r>
            <w:r>
              <w:t xml:space="preserve"> for the third party with which DFPS may contract</w:t>
            </w:r>
            <w:r w:rsidR="00EE27B6">
              <w:t xml:space="preserve"> for the report</w:t>
            </w:r>
            <w:r>
              <w:t>.</w:t>
            </w:r>
          </w:p>
          <w:p w14:paraId="4187316B" w14:textId="77777777" w:rsidR="00923108" w:rsidRDefault="00923108" w:rsidP="00192186">
            <w:pPr>
              <w:jc w:val="both"/>
            </w:pPr>
          </w:p>
          <w:p w14:paraId="7A7FA3DE" w14:textId="77777777" w:rsidR="00232B4A" w:rsidRPr="00232B4A" w:rsidRDefault="00232B4A" w:rsidP="00192186">
            <w:pPr>
              <w:jc w:val="both"/>
            </w:pPr>
          </w:p>
        </w:tc>
      </w:tr>
      <w:tr w:rsidR="00AC5256" w14:paraId="4DDA5A1E" w14:textId="77777777" w:rsidTr="00345119">
        <w:tc>
          <w:tcPr>
            <w:tcW w:w="9576" w:type="dxa"/>
          </w:tcPr>
          <w:p w14:paraId="6023860C" w14:textId="77777777" w:rsidR="00287C7F" w:rsidRPr="009C1E9A" w:rsidRDefault="00287C7F" w:rsidP="00192186">
            <w:pPr>
              <w:rPr>
                <w:b/>
                <w:u w:val="single"/>
              </w:rPr>
            </w:pPr>
          </w:p>
        </w:tc>
      </w:tr>
      <w:tr w:rsidR="00AC5256" w14:paraId="7F31FD47" w14:textId="77777777" w:rsidTr="00345119">
        <w:tc>
          <w:tcPr>
            <w:tcW w:w="9576" w:type="dxa"/>
          </w:tcPr>
          <w:p w14:paraId="4CC00FFB" w14:textId="77777777" w:rsidR="00287C7F" w:rsidRPr="00287C7F" w:rsidRDefault="00287C7F" w:rsidP="00192186">
            <w:pPr>
              <w:jc w:val="both"/>
            </w:pPr>
          </w:p>
        </w:tc>
      </w:tr>
    </w:tbl>
    <w:p w14:paraId="3BCE789E" w14:textId="77777777" w:rsidR="008423E4" w:rsidRPr="00BE0E75" w:rsidRDefault="008423E4" w:rsidP="00192186">
      <w:pPr>
        <w:jc w:val="both"/>
        <w:rPr>
          <w:rFonts w:ascii="Arial" w:hAnsi="Arial"/>
          <w:sz w:val="16"/>
          <w:szCs w:val="16"/>
        </w:rPr>
      </w:pPr>
    </w:p>
    <w:p w14:paraId="7AF6078F" w14:textId="77777777" w:rsidR="004108C3" w:rsidRPr="008423E4" w:rsidRDefault="004108C3" w:rsidP="0019218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5694" w14:textId="77777777" w:rsidR="00000000" w:rsidRDefault="00196AC2">
      <w:r>
        <w:separator/>
      </w:r>
    </w:p>
  </w:endnote>
  <w:endnote w:type="continuationSeparator" w:id="0">
    <w:p w14:paraId="4808A4CB" w14:textId="77777777" w:rsidR="00000000" w:rsidRDefault="0019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775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5256" w14:paraId="3B8501BE" w14:textId="77777777" w:rsidTr="009C1E9A">
      <w:trPr>
        <w:cantSplit/>
      </w:trPr>
      <w:tc>
        <w:tcPr>
          <w:tcW w:w="0" w:type="pct"/>
        </w:tcPr>
        <w:p w14:paraId="0F7FDF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B498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386C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A19A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B2F5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5256" w14:paraId="5688B7E4" w14:textId="77777777" w:rsidTr="009C1E9A">
      <w:trPr>
        <w:cantSplit/>
      </w:trPr>
      <w:tc>
        <w:tcPr>
          <w:tcW w:w="0" w:type="pct"/>
        </w:tcPr>
        <w:p w14:paraId="78A0A5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0C1407" w14:textId="77777777" w:rsidR="00EC379B" w:rsidRPr="009C1E9A" w:rsidRDefault="00196AC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27751</w:t>
          </w:r>
        </w:p>
      </w:tc>
      <w:tc>
        <w:tcPr>
          <w:tcW w:w="2453" w:type="pct"/>
        </w:tcPr>
        <w:p w14:paraId="586930F9" w14:textId="10FF01EB" w:rsidR="00EC379B" w:rsidRDefault="00196A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59A2">
            <w:t>21.139.1080</w:t>
          </w:r>
          <w:r>
            <w:fldChar w:fldCharType="end"/>
          </w:r>
        </w:p>
      </w:tc>
    </w:tr>
    <w:tr w:rsidR="00AC5256" w14:paraId="2C93D969" w14:textId="77777777" w:rsidTr="009C1E9A">
      <w:trPr>
        <w:cantSplit/>
      </w:trPr>
      <w:tc>
        <w:tcPr>
          <w:tcW w:w="0" w:type="pct"/>
        </w:tcPr>
        <w:p w14:paraId="5603943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59315B" w14:textId="77777777" w:rsidR="00EC379B" w:rsidRPr="009C1E9A" w:rsidRDefault="00196AC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26774</w:t>
          </w:r>
        </w:p>
      </w:tc>
      <w:tc>
        <w:tcPr>
          <w:tcW w:w="2453" w:type="pct"/>
        </w:tcPr>
        <w:p w14:paraId="12C75F2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9B29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5256" w14:paraId="0BE6805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0856AE" w14:textId="7D171D74" w:rsidR="00EC379B" w:rsidRDefault="00196A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E59A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F21A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D74B9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89D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90FA" w14:textId="77777777" w:rsidR="00000000" w:rsidRDefault="00196AC2">
      <w:r>
        <w:separator/>
      </w:r>
    </w:p>
  </w:footnote>
  <w:footnote w:type="continuationSeparator" w:id="0">
    <w:p w14:paraId="5A51A3A3" w14:textId="77777777" w:rsidR="00000000" w:rsidRDefault="0019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212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A02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3CA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5CA"/>
    <w:multiLevelType w:val="hybridMultilevel"/>
    <w:tmpl w:val="0F708A9C"/>
    <w:lvl w:ilvl="0" w:tplc="04101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A5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C2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ED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69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8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4C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CC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74A2"/>
    <w:multiLevelType w:val="hybridMultilevel"/>
    <w:tmpl w:val="85324A76"/>
    <w:lvl w:ilvl="0" w:tplc="59769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A4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E7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6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A1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3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69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138"/>
    <w:multiLevelType w:val="hybridMultilevel"/>
    <w:tmpl w:val="3C141B8C"/>
    <w:lvl w:ilvl="0" w:tplc="5152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67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ED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62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C4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8D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8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B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84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5D6"/>
    <w:multiLevelType w:val="hybridMultilevel"/>
    <w:tmpl w:val="2CAC4F24"/>
    <w:lvl w:ilvl="0" w:tplc="97DA2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42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A0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89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A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C1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8F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5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4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7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074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48B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717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186"/>
    <w:rsid w:val="0019457A"/>
    <w:rsid w:val="00195257"/>
    <w:rsid w:val="00195388"/>
    <w:rsid w:val="0019539E"/>
    <w:rsid w:val="001968BC"/>
    <w:rsid w:val="00196AC2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1B1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5BE"/>
    <w:rsid w:val="00224C37"/>
    <w:rsid w:val="002304DF"/>
    <w:rsid w:val="00232B4A"/>
    <w:rsid w:val="0023341D"/>
    <w:rsid w:val="002338DA"/>
    <w:rsid w:val="00233D66"/>
    <w:rsid w:val="00233FDB"/>
    <w:rsid w:val="00234F58"/>
    <w:rsid w:val="0023507D"/>
    <w:rsid w:val="0024077A"/>
    <w:rsid w:val="002418A3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E3D"/>
    <w:rsid w:val="00277434"/>
    <w:rsid w:val="00280123"/>
    <w:rsid w:val="00281343"/>
    <w:rsid w:val="00281883"/>
    <w:rsid w:val="002874E3"/>
    <w:rsid w:val="00287656"/>
    <w:rsid w:val="00287C7F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326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88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0BD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91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9D5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66C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A6D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0D64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53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DF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9A2"/>
    <w:rsid w:val="008E6F8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108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023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CD7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256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923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74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D0A"/>
    <w:rsid w:val="00D35728"/>
    <w:rsid w:val="00D37BCF"/>
    <w:rsid w:val="00D40F93"/>
    <w:rsid w:val="00D42277"/>
    <w:rsid w:val="00D428C8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E88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E2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54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7B6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243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572C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F7A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E0620A-1E4B-40C9-B8B5-7124B0A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2B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2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2B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B4A"/>
    <w:rPr>
      <w:b/>
      <w:bCs/>
    </w:rPr>
  </w:style>
  <w:style w:type="paragraph" w:styleId="Revision">
    <w:name w:val="Revision"/>
    <w:hidden/>
    <w:uiPriority w:val="99"/>
    <w:semiHidden/>
    <w:rsid w:val="00232B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3327</Characters>
  <Application>Microsoft Office Word</Application>
  <DocSecurity>4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SB01079 (Committee Report (Substituted))</vt:lpstr>
    </vt:vector>
  </TitlesOfParts>
  <Company>State of Texas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27751</dc:subject>
  <dc:creator>State of Texas</dc:creator>
  <dc:description>SB 1079 by Campbell-(H)Human Services (Substitute Document Number: 87R 26774)</dc:description>
  <cp:lastModifiedBy>Damian Duarte</cp:lastModifiedBy>
  <cp:revision>2</cp:revision>
  <cp:lastPrinted>2003-11-26T17:21:00Z</cp:lastPrinted>
  <dcterms:created xsi:type="dcterms:W3CDTF">2021-05-20T21:18:00Z</dcterms:created>
  <dcterms:modified xsi:type="dcterms:W3CDTF">2021-05-20T21:18:00Z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21.139.1080</vt:lpwstr>
  </property>
</Properties>
</file>