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04818" w14:paraId="055F7EF9" w14:textId="77777777" w:rsidTr="00345119">
        <w:tc>
          <w:tcPr>
            <w:tcW w:w="9576" w:type="dxa"/>
            <w:noWrap/>
          </w:tcPr>
          <w:p w14:paraId="3D33C027" w14:textId="77777777" w:rsidR="008423E4" w:rsidRPr="0022177D" w:rsidRDefault="0069285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B96D207" w14:textId="77777777" w:rsidR="008423E4" w:rsidRPr="0022177D" w:rsidRDefault="008423E4" w:rsidP="008423E4">
      <w:pPr>
        <w:jc w:val="center"/>
      </w:pPr>
    </w:p>
    <w:p w14:paraId="24041988" w14:textId="77777777" w:rsidR="008423E4" w:rsidRPr="00B31F0E" w:rsidRDefault="008423E4" w:rsidP="008423E4"/>
    <w:p w14:paraId="4C5438B8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04818" w14:paraId="5AE92FAB" w14:textId="77777777" w:rsidTr="00345119">
        <w:tc>
          <w:tcPr>
            <w:tcW w:w="9576" w:type="dxa"/>
          </w:tcPr>
          <w:p w14:paraId="5610BB2A" w14:textId="77777777" w:rsidR="008423E4" w:rsidRPr="00861995" w:rsidRDefault="00692859" w:rsidP="00345119">
            <w:pPr>
              <w:jc w:val="right"/>
            </w:pPr>
            <w:r>
              <w:t>S.B. 1093</w:t>
            </w:r>
          </w:p>
        </w:tc>
      </w:tr>
      <w:tr w:rsidR="00704818" w14:paraId="4B8B0144" w14:textId="77777777" w:rsidTr="00345119">
        <w:tc>
          <w:tcPr>
            <w:tcW w:w="9576" w:type="dxa"/>
          </w:tcPr>
          <w:p w14:paraId="3ED6A52A" w14:textId="77777777" w:rsidR="008423E4" w:rsidRPr="00861995" w:rsidRDefault="00692859" w:rsidP="00345119">
            <w:pPr>
              <w:jc w:val="right"/>
            </w:pPr>
            <w:r>
              <w:t xml:space="preserve">By: </w:t>
            </w:r>
            <w:r w:rsidR="009E0063">
              <w:t>Creighton</w:t>
            </w:r>
          </w:p>
        </w:tc>
      </w:tr>
      <w:tr w:rsidR="00704818" w14:paraId="0E895DE7" w14:textId="77777777" w:rsidTr="00345119">
        <w:tc>
          <w:tcPr>
            <w:tcW w:w="9576" w:type="dxa"/>
          </w:tcPr>
          <w:p w14:paraId="2EBC72B5" w14:textId="77777777" w:rsidR="008423E4" w:rsidRPr="00861995" w:rsidRDefault="00692859" w:rsidP="00345119">
            <w:pPr>
              <w:jc w:val="right"/>
            </w:pPr>
            <w:r>
              <w:t>Corrections</w:t>
            </w:r>
          </w:p>
        </w:tc>
      </w:tr>
      <w:tr w:rsidR="00704818" w14:paraId="37BB8787" w14:textId="77777777" w:rsidTr="00345119">
        <w:tc>
          <w:tcPr>
            <w:tcW w:w="9576" w:type="dxa"/>
          </w:tcPr>
          <w:p w14:paraId="46E419B8" w14:textId="77777777" w:rsidR="008423E4" w:rsidRDefault="00692859" w:rsidP="00345119">
            <w:pPr>
              <w:jc w:val="right"/>
            </w:pPr>
            <w:r>
              <w:t>Committee Report (Unamended)</w:t>
            </w:r>
          </w:p>
        </w:tc>
      </w:tr>
    </w:tbl>
    <w:p w14:paraId="304B1E29" w14:textId="77777777" w:rsidR="008423E4" w:rsidRDefault="008423E4" w:rsidP="008423E4">
      <w:pPr>
        <w:tabs>
          <w:tab w:val="right" w:pos="9360"/>
        </w:tabs>
      </w:pPr>
    </w:p>
    <w:p w14:paraId="4CD0D5BF" w14:textId="77777777" w:rsidR="008423E4" w:rsidRDefault="008423E4" w:rsidP="008423E4"/>
    <w:p w14:paraId="02A4EBD7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04818" w14:paraId="142F1AF6" w14:textId="77777777" w:rsidTr="00345119">
        <w:tc>
          <w:tcPr>
            <w:tcW w:w="9576" w:type="dxa"/>
          </w:tcPr>
          <w:p w14:paraId="0BF8365B" w14:textId="77777777" w:rsidR="008423E4" w:rsidRPr="00A8133F" w:rsidRDefault="00692859" w:rsidP="00BA1C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C49EAB8" w14:textId="77777777" w:rsidR="008423E4" w:rsidRDefault="008423E4" w:rsidP="00BA1C63"/>
          <w:p w14:paraId="4ABE8560" w14:textId="25F961C5" w:rsidR="008423E4" w:rsidRDefault="00692859" w:rsidP="00BA1C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Pr="00AB2D63">
              <w:t xml:space="preserve">urrent law authorizes the formation and operation of a veterans treatment court program in any county or in a county serving multiple counties through a regional program. In a county with a veterans treatment court, a veteran's criminal case </w:t>
            </w:r>
            <w:r>
              <w:t>may</w:t>
            </w:r>
            <w:r w:rsidRPr="00AB2D63">
              <w:t xml:space="preserve"> be transfe</w:t>
            </w:r>
            <w:r w:rsidRPr="00AB2D63">
              <w:t xml:space="preserve">rred to a veterans treatment court program serving that same county. </w:t>
            </w:r>
            <w:r>
              <w:t>However</w:t>
            </w:r>
            <w:r w:rsidRPr="00AB2D63">
              <w:t>,</w:t>
            </w:r>
            <w:r>
              <w:t xml:space="preserve"> since</w:t>
            </w:r>
            <w:r w:rsidRPr="00AB2D63">
              <w:t xml:space="preserve"> criminal charges are not always incurred in a veteran's home county</w:t>
            </w:r>
            <w:r>
              <w:t>, there is a need</w:t>
            </w:r>
            <w:r w:rsidRPr="00AB2D63">
              <w:t xml:space="preserve"> for court attendance and treatment options </w:t>
            </w:r>
            <w:r>
              <w:t>to be more accessible so that veterans in th</w:t>
            </w:r>
            <w:r>
              <w:t xml:space="preserve">ese programs do not have to spend a lot of time and money traveling to locations far from where they work or live. While legislation enacted by the </w:t>
            </w:r>
            <w:r w:rsidRPr="00AB2D63">
              <w:t>84th Legislature</w:t>
            </w:r>
            <w:r>
              <w:t xml:space="preserve"> sought to expand that access, there have been calls to allow additional flexibility for sit</w:t>
            </w:r>
            <w:r>
              <w:t xml:space="preserve">uations in which a veteran's home county </w:t>
            </w:r>
            <w:r w:rsidRPr="00AB2D63">
              <w:t>do</w:t>
            </w:r>
            <w:r>
              <w:t>es</w:t>
            </w:r>
            <w:r w:rsidRPr="00AB2D63">
              <w:t xml:space="preserve"> not accept </w:t>
            </w:r>
            <w:r>
              <w:t>case transfers. S.B.</w:t>
            </w:r>
            <w:r w:rsidR="008C6E1B">
              <w:t> </w:t>
            </w:r>
            <w:r>
              <w:t>1093</w:t>
            </w:r>
            <w:r w:rsidRPr="00AB2D63">
              <w:t xml:space="preserve"> </w:t>
            </w:r>
            <w:r>
              <w:t>seeks to address this issue by authorizing the</w:t>
            </w:r>
            <w:r w:rsidRPr="00AB2D63">
              <w:t xml:space="preserve"> transfer </w:t>
            </w:r>
            <w:r>
              <w:t xml:space="preserve">of a case </w:t>
            </w:r>
            <w:r w:rsidRPr="00AB2D63">
              <w:t xml:space="preserve">to </w:t>
            </w:r>
            <w:r>
              <w:t>a</w:t>
            </w:r>
            <w:r w:rsidRPr="00AB2D63">
              <w:t xml:space="preserve"> veterans treatment court program that is located in a county adjacent to the county </w:t>
            </w:r>
            <w:r>
              <w:t>in which</w:t>
            </w:r>
            <w:r w:rsidRPr="00AB2D63">
              <w:t xml:space="preserve"> the veter</w:t>
            </w:r>
            <w:r w:rsidRPr="00AB2D63">
              <w:t>an works or resides.</w:t>
            </w:r>
          </w:p>
          <w:p w14:paraId="0A0F9E0D" w14:textId="77777777" w:rsidR="008423E4" w:rsidRPr="00E26B13" w:rsidRDefault="008423E4" w:rsidP="00BA1C63">
            <w:pPr>
              <w:rPr>
                <w:b/>
              </w:rPr>
            </w:pPr>
          </w:p>
        </w:tc>
      </w:tr>
      <w:tr w:rsidR="00704818" w14:paraId="6AC804B8" w14:textId="77777777" w:rsidTr="00345119">
        <w:tc>
          <w:tcPr>
            <w:tcW w:w="9576" w:type="dxa"/>
          </w:tcPr>
          <w:p w14:paraId="6E2A18B8" w14:textId="77777777" w:rsidR="0017725B" w:rsidRDefault="00692859" w:rsidP="00BA1C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0034460" w14:textId="77777777" w:rsidR="0017725B" w:rsidRDefault="0017725B" w:rsidP="00BA1C63">
            <w:pPr>
              <w:rPr>
                <w:b/>
                <w:u w:val="single"/>
              </w:rPr>
            </w:pPr>
          </w:p>
          <w:p w14:paraId="786308B0" w14:textId="77777777" w:rsidR="009E0063" w:rsidRPr="009E0063" w:rsidRDefault="00692859" w:rsidP="00BA1C6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</w:t>
            </w:r>
            <w:r>
              <w:t>on for community supervision, parole, or mandatory supervision.</w:t>
            </w:r>
          </w:p>
          <w:p w14:paraId="0A5144C6" w14:textId="77777777" w:rsidR="0017725B" w:rsidRPr="0017725B" w:rsidRDefault="0017725B" w:rsidP="00BA1C63">
            <w:pPr>
              <w:rPr>
                <w:b/>
                <w:u w:val="single"/>
              </w:rPr>
            </w:pPr>
          </w:p>
        </w:tc>
      </w:tr>
      <w:tr w:rsidR="00704818" w14:paraId="57D972C5" w14:textId="77777777" w:rsidTr="00345119">
        <w:tc>
          <w:tcPr>
            <w:tcW w:w="9576" w:type="dxa"/>
          </w:tcPr>
          <w:p w14:paraId="1669E7CE" w14:textId="77777777" w:rsidR="008423E4" w:rsidRPr="00A8133F" w:rsidRDefault="00692859" w:rsidP="00BA1C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7EE7F1B" w14:textId="77777777" w:rsidR="008423E4" w:rsidRDefault="008423E4" w:rsidP="00BA1C63"/>
          <w:p w14:paraId="138F34A2" w14:textId="77777777" w:rsidR="009E0063" w:rsidRDefault="00692859" w:rsidP="00BA1C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7E2EE36" w14:textId="77777777" w:rsidR="008423E4" w:rsidRPr="00E21FDC" w:rsidRDefault="008423E4" w:rsidP="00BA1C63">
            <w:pPr>
              <w:rPr>
                <w:b/>
              </w:rPr>
            </w:pPr>
          </w:p>
        </w:tc>
      </w:tr>
      <w:tr w:rsidR="00704818" w14:paraId="599B44B3" w14:textId="77777777" w:rsidTr="00345119">
        <w:tc>
          <w:tcPr>
            <w:tcW w:w="9576" w:type="dxa"/>
          </w:tcPr>
          <w:p w14:paraId="4C14D1CC" w14:textId="77777777" w:rsidR="008423E4" w:rsidRPr="00A8133F" w:rsidRDefault="00692859" w:rsidP="00BA1C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5C15DF8" w14:textId="77777777" w:rsidR="008423E4" w:rsidRDefault="008423E4" w:rsidP="00BA1C63"/>
          <w:p w14:paraId="763ECB48" w14:textId="61DDF854" w:rsidR="009E0063" w:rsidRDefault="00692859" w:rsidP="00BA1C63">
            <w:pPr>
              <w:pStyle w:val="Header"/>
              <w:jc w:val="both"/>
            </w:pPr>
            <w:r>
              <w:t>S.B. 1093 amends the Government Code to provide an option for certain defendants to participate in a veterans treatment court program in a county adjacent to the county where the defendant works or resides by doing the following:</w:t>
            </w:r>
          </w:p>
          <w:p w14:paraId="62098157" w14:textId="77777777" w:rsidR="009E0063" w:rsidRDefault="00692859" w:rsidP="00BA1C6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authorizing a veterans treatment court program that accepts placement of a defendant to transfer responsibility for supervising the defendant's participation in the program to another veterans treatment court program located in such an adjacent county; and</w:t>
            </w:r>
          </w:p>
          <w:p w14:paraId="21B3CDEF" w14:textId="77777777" w:rsidR="009C36CD" w:rsidRPr="009C36CD" w:rsidRDefault="00692859" w:rsidP="00BA1C6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authorizing the placement of an eligible defendant in a veterans treatment court program located in such an adjacent county if the county in which the defendant is charged does not operate a veterans treatment court program.</w:t>
            </w:r>
          </w:p>
          <w:p w14:paraId="09F00FD0" w14:textId="77777777" w:rsidR="008423E4" w:rsidRPr="00835628" w:rsidRDefault="008423E4" w:rsidP="00BA1C63">
            <w:pPr>
              <w:rPr>
                <w:b/>
              </w:rPr>
            </w:pPr>
          </w:p>
        </w:tc>
      </w:tr>
      <w:tr w:rsidR="00704818" w14:paraId="5817BAEA" w14:textId="77777777" w:rsidTr="00345119">
        <w:tc>
          <w:tcPr>
            <w:tcW w:w="9576" w:type="dxa"/>
          </w:tcPr>
          <w:p w14:paraId="34A77253" w14:textId="77777777" w:rsidR="008423E4" w:rsidRPr="00A8133F" w:rsidRDefault="00692859" w:rsidP="00BA1C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6D9B831" w14:textId="77777777" w:rsidR="008423E4" w:rsidRDefault="008423E4" w:rsidP="00BA1C63"/>
          <w:p w14:paraId="397BE1B4" w14:textId="77777777" w:rsidR="008423E4" w:rsidRPr="003624F2" w:rsidRDefault="00692859" w:rsidP="00BA1C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</w:t>
            </w:r>
            <w:r>
              <w:t xml:space="preserve"> or, if the bill does not receive the necessary vote, September 1, 2021.</w:t>
            </w:r>
          </w:p>
          <w:p w14:paraId="608E8F2E" w14:textId="77777777" w:rsidR="008423E4" w:rsidRPr="00233FDB" w:rsidRDefault="008423E4" w:rsidP="00BA1C63">
            <w:pPr>
              <w:rPr>
                <w:b/>
              </w:rPr>
            </w:pPr>
          </w:p>
        </w:tc>
      </w:tr>
    </w:tbl>
    <w:p w14:paraId="216A8FBB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1018C1EB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5D5BB" w14:textId="77777777" w:rsidR="00000000" w:rsidRDefault="00692859">
      <w:r>
        <w:separator/>
      </w:r>
    </w:p>
  </w:endnote>
  <w:endnote w:type="continuationSeparator" w:id="0">
    <w:p w14:paraId="5A63CA49" w14:textId="77777777" w:rsidR="00000000" w:rsidRDefault="0069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617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04818" w14:paraId="15E43A97" w14:textId="77777777" w:rsidTr="009C1E9A">
      <w:trPr>
        <w:cantSplit/>
      </w:trPr>
      <w:tc>
        <w:tcPr>
          <w:tcW w:w="0" w:type="pct"/>
        </w:tcPr>
        <w:p w14:paraId="2E83A7A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C448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1D45B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209403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7F0A4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4818" w14:paraId="20619DEB" w14:textId="77777777" w:rsidTr="009C1E9A">
      <w:trPr>
        <w:cantSplit/>
      </w:trPr>
      <w:tc>
        <w:tcPr>
          <w:tcW w:w="0" w:type="pct"/>
        </w:tcPr>
        <w:p w14:paraId="6FA8762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C92144" w14:textId="77777777" w:rsidR="00EC379B" w:rsidRPr="009C1E9A" w:rsidRDefault="0069285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22660</w:t>
          </w:r>
        </w:p>
      </w:tc>
      <w:tc>
        <w:tcPr>
          <w:tcW w:w="2453" w:type="pct"/>
        </w:tcPr>
        <w:p w14:paraId="3B0DED9E" w14:textId="6B288B65" w:rsidR="00EC379B" w:rsidRDefault="006928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F25A9">
            <w:t>21.116.164</w:t>
          </w:r>
          <w:r>
            <w:fldChar w:fldCharType="end"/>
          </w:r>
        </w:p>
      </w:tc>
    </w:tr>
    <w:tr w:rsidR="00704818" w14:paraId="2B7DFF61" w14:textId="77777777" w:rsidTr="009C1E9A">
      <w:trPr>
        <w:cantSplit/>
      </w:trPr>
      <w:tc>
        <w:tcPr>
          <w:tcW w:w="0" w:type="pct"/>
        </w:tcPr>
        <w:p w14:paraId="5BF3F9D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9C4932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54E4E8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826970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4818" w14:paraId="4F992F0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BBAF96B" w14:textId="2EC34397" w:rsidR="00EC379B" w:rsidRDefault="0069285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A1C6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EFF34C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2AF07B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EB10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688CA" w14:textId="77777777" w:rsidR="00000000" w:rsidRDefault="00692859">
      <w:r>
        <w:separator/>
      </w:r>
    </w:p>
  </w:footnote>
  <w:footnote w:type="continuationSeparator" w:id="0">
    <w:p w14:paraId="68D4F761" w14:textId="77777777" w:rsidR="00000000" w:rsidRDefault="0069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31F7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447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1A5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2864"/>
    <w:multiLevelType w:val="hybridMultilevel"/>
    <w:tmpl w:val="784EB4A6"/>
    <w:lvl w:ilvl="0" w:tplc="57747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4C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CF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48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C0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D29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6A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CC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DAC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6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0A8B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5A9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039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859"/>
    <w:rsid w:val="00693AFA"/>
    <w:rsid w:val="00695101"/>
    <w:rsid w:val="00695B9A"/>
    <w:rsid w:val="00696563"/>
    <w:rsid w:val="006979F8"/>
    <w:rsid w:val="006A550F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293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818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BC8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83A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6E1B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0063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2D63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1C63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0E9F3A-B8BD-42BB-AF17-9F46597B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E00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0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00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0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0063"/>
    <w:rPr>
      <w:b/>
      <w:bCs/>
    </w:rPr>
  </w:style>
  <w:style w:type="paragraph" w:styleId="Revision">
    <w:name w:val="Revision"/>
    <w:hidden/>
    <w:uiPriority w:val="99"/>
    <w:semiHidden/>
    <w:rsid w:val="009E00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2062</Characters>
  <Application>Microsoft Office Word</Application>
  <DocSecurity>4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SB01093 (Committee Report (Unamended))</vt:lpstr>
    </vt:vector>
  </TitlesOfParts>
  <Company>State of Texas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22660</dc:subject>
  <dc:creator>State of Texas</dc:creator>
  <dc:description>SB 1093 by Creighton-(H)Corrections</dc:description>
  <cp:lastModifiedBy>Stacey Nicchio</cp:lastModifiedBy>
  <cp:revision>2</cp:revision>
  <cp:lastPrinted>2003-11-26T17:21:00Z</cp:lastPrinted>
  <dcterms:created xsi:type="dcterms:W3CDTF">2021-05-04T19:12:00Z</dcterms:created>
  <dcterms:modified xsi:type="dcterms:W3CDTF">2021-05-04T19:12:00Z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21.116.164</vt:lpwstr>
  </property>
</Properties>
</file>