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72968" w14:paraId="25314FB9" w14:textId="77777777" w:rsidTr="001928C7">
        <w:tc>
          <w:tcPr>
            <w:tcW w:w="9576" w:type="dxa"/>
            <w:noWrap/>
          </w:tcPr>
          <w:p w14:paraId="6AB10C49" w14:textId="77777777" w:rsidR="008423E4" w:rsidRPr="0022177D" w:rsidRDefault="00F418CB" w:rsidP="0053288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FCC21B4" w14:textId="77777777" w:rsidR="008423E4" w:rsidRPr="0022177D" w:rsidRDefault="008423E4" w:rsidP="0053288E">
      <w:pPr>
        <w:jc w:val="center"/>
      </w:pPr>
    </w:p>
    <w:p w14:paraId="0535EAC2" w14:textId="77777777" w:rsidR="008423E4" w:rsidRPr="00B31F0E" w:rsidRDefault="008423E4" w:rsidP="0053288E"/>
    <w:p w14:paraId="007BCB67" w14:textId="77777777" w:rsidR="008423E4" w:rsidRPr="00742794" w:rsidRDefault="008423E4" w:rsidP="0053288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2968" w14:paraId="5D56B66C" w14:textId="77777777" w:rsidTr="001928C7">
        <w:tc>
          <w:tcPr>
            <w:tcW w:w="9576" w:type="dxa"/>
          </w:tcPr>
          <w:p w14:paraId="2836E75E" w14:textId="02CD9FAB" w:rsidR="008423E4" w:rsidRPr="00861995" w:rsidRDefault="00F418CB" w:rsidP="0053288E">
            <w:pPr>
              <w:jc w:val="right"/>
            </w:pPr>
            <w:r>
              <w:t>S.B. 1102</w:t>
            </w:r>
          </w:p>
        </w:tc>
      </w:tr>
      <w:tr w:rsidR="00E72968" w14:paraId="5DF5A7FC" w14:textId="77777777" w:rsidTr="001928C7">
        <w:tc>
          <w:tcPr>
            <w:tcW w:w="9576" w:type="dxa"/>
          </w:tcPr>
          <w:p w14:paraId="62A13831" w14:textId="7BB32A84" w:rsidR="008423E4" w:rsidRPr="00861995" w:rsidRDefault="00F418CB" w:rsidP="0053288E">
            <w:pPr>
              <w:jc w:val="right"/>
            </w:pPr>
            <w:r>
              <w:t xml:space="preserve">By: </w:t>
            </w:r>
            <w:r w:rsidR="00F34F06">
              <w:t>Creighton</w:t>
            </w:r>
          </w:p>
        </w:tc>
      </w:tr>
      <w:tr w:rsidR="00E72968" w14:paraId="3CFD385C" w14:textId="77777777" w:rsidTr="001928C7">
        <w:tc>
          <w:tcPr>
            <w:tcW w:w="9576" w:type="dxa"/>
          </w:tcPr>
          <w:p w14:paraId="343A55E0" w14:textId="7C99BAB1" w:rsidR="008423E4" w:rsidRPr="00861995" w:rsidRDefault="00F418CB" w:rsidP="0053288E">
            <w:pPr>
              <w:jc w:val="right"/>
            </w:pPr>
            <w:r>
              <w:t>Higher Education</w:t>
            </w:r>
          </w:p>
        </w:tc>
      </w:tr>
      <w:tr w:rsidR="00E72968" w14:paraId="031F6209" w14:textId="77777777" w:rsidTr="001928C7">
        <w:tc>
          <w:tcPr>
            <w:tcW w:w="9576" w:type="dxa"/>
          </w:tcPr>
          <w:p w14:paraId="5967EDEC" w14:textId="304F7F3F" w:rsidR="008423E4" w:rsidRDefault="00F418CB" w:rsidP="0053288E">
            <w:pPr>
              <w:jc w:val="right"/>
            </w:pPr>
            <w:r>
              <w:t>Committee Report (Unamended)</w:t>
            </w:r>
          </w:p>
        </w:tc>
      </w:tr>
    </w:tbl>
    <w:p w14:paraId="6600AAF0" w14:textId="77777777" w:rsidR="008423E4" w:rsidRDefault="008423E4" w:rsidP="0053288E">
      <w:pPr>
        <w:tabs>
          <w:tab w:val="right" w:pos="9360"/>
        </w:tabs>
      </w:pPr>
    </w:p>
    <w:p w14:paraId="42AAB7D2" w14:textId="77777777" w:rsidR="008423E4" w:rsidRDefault="008423E4" w:rsidP="0053288E"/>
    <w:p w14:paraId="2A5ABCB8" w14:textId="77777777" w:rsidR="008423E4" w:rsidRDefault="008423E4" w:rsidP="0053288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72968" w14:paraId="483956C8" w14:textId="77777777" w:rsidTr="0053288E">
        <w:tc>
          <w:tcPr>
            <w:tcW w:w="9360" w:type="dxa"/>
          </w:tcPr>
          <w:p w14:paraId="7606B8FB" w14:textId="77777777" w:rsidR="008423E4" w:rsidRPr="00A8133F" w:rsidRDefault="00F418CB" w:rsidP="005328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F362BA" w14:textId="77777777" w:rsidR="008423E4" w:rsidRDefault="008423E4" w:rsidP="0053288E"/>
          <w:p w14:paraId="0C5540F9" w14:textId="1381AFA0" w:rsidR="00703690" w:rsidRDefault="00F418C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response to the</w:t>
            </w:r>
            <w:r w:rsidR="0096520B">
              <w:t xml:space="preserve"> rising</w:t>
            </w:r>
            <w:r w:rsidR="00B30E7B" w:rsidRPr="00B30E7B">
              <w:t xml:space="preserve"> unemployment </w:t>
            </w:r>
            <w:r w:rsidR="0096520B">
              <w:t xml:space="preserve">rate </w:t>
            </w:r>
            <w:r>
              <w:t>during</w:t>
            </w:r>
            <w:r w:rsidRPr="00B30E7B">
              <w:t xml:space="preserve"> </w:t>
            </w:r>
            <w:r w:rsidR="00B30E7B" w:rsidRPr="00B30E7B">
              <w:t xml:space="preserve">the </w:t>
            </w:r>
            <w:r w:rsidR="00C71C83">
              <w:t>COVID-19 pandemic</w:t>
            </w:r>
            <w:r w:rsidR="00B30E7B" w:rsidRPr="00B30E7B">
              <w:t xml:space="preserve">, </w:t>
            </w:r>
            <w:r w:rsidR="0096520B">
              <w:t xml:space="preserve">there have been calls to </w:t>
            </w:r>
            <w:r w:rsidR="00092003">
              <w:t>reskill and upskill the workforce, put Texans back to work in high-demand occupations, and accelerate the Texas economic recover</w:t>
            </w:r>
            <w:r w:rsidR="007B712E">
              <w:t>y.</w:t>
            </w:r>
            <w:r w:rsidR="0096520B">
              <w:t xml:space="preserve"> </w:t>
            </w:r>
            <w:r w:rsidR="00AD0AC4">
              <w:t xml:space="preserve">Support </w:t>
            </w:r>
            <w:r w:rsidR="00A6489F">
              <w:t>enabling</w:t>
            </w:r>
            <w:r w:rsidR="00AD0AC4">
              <w:t xml:space="preserve"> public junior </w:t>
            </w:r>
            <w:r w:rsidRPr="00703690">
              <w:t xml:space="preserve">colleges </w:t>
            </w:r>
            <w:r w:rsidR="00AD0AC4">
              <w:t xml:space="preserve">and public </w:t>
            </w:r>
            <w:r w:rsidR="009A6349">
              <w:t>technical institutes to</w:t>
            </w:r>
            <w:r w:rsidR="009A6349" w:rsidRPr="00703690">
              <w:t xml:space="preserve"> provid</w:t>
            </w:r>
            <w:r w:rsidR="009A6349">
              <w:t>e</w:t>
            </w:r>
            <w:r w:rsidR="009A6349" w:rsidRPr="00703690">
              <w:t xml:space="preserve"> </w:t>
            </w:r>
            <w:r w:rsidR="009A6349">
              <w:t>workforce</w:t>
            </w:r>
            <w:r w:rsidR="009A6349" w:rsidRPr="00703690">
              <w:t xml:space="preserve"> credentials</w:t>
            </w:r>
            <w:r w:rsidR="00084D1E">
              <w:t>,</w:t>
            </w:r>
            <w:r w:rsidR="00AD0AC4">
              <w:t xml:space="preserve"> in collaboration with the Texas Workforce Commission </w:t>
            </w:r>
            <w:r w:rsidRPr="00703690">
              <w:t>a</w:t>
            </w:r>
            <w:r w:rsidRPr="00703690">
              <w:t xml:space="preserve">nd </w:t>
            </w:r>
            <w:r w:rsidR="00AD0AC4">
              <w:t>employer</w:t>
            </w:r>
            <w:r>
              <w:t>s</w:t>
            </w:r>
            <w:r w:rsidR="00084D1E">
              <w:t>,</w:t>
            </w:r>
            <w:r w:rsidR="00AD0AC4">
              <w:t xml:space="preserve"> </w:t>
            </w:r>
            <w:r w:rsidR="0096520B">
              <w:t xml:space="preserve">may help </w:t>
            </w:r>
            <w:r w:rsidRPr="00703690">
              <w:t>ensur</w:t>
            </w:r>
            <w:r w:rsidR="0096520B">
              <w:t>e that</w:t>
            </w:r>
            <w:r w:rsidRPr="00703690">
              <w:t xml:space="preserve"> workers are </w:t>
            </w:r>
            <w:r w:rsidR="0096520B">
              <w:t>equipped</w:t>
            </w:r>
            <w:r w:rsidR="0096520B" w:rsidRPr="00703690">
              <w:t xml:space="preserve"> </w:t>
            </w:r>
            <w:r w:rsidRPr="00703690">
              <w:t>with the skills and credentials needed to fill high-demand industry needs</w:t>
            </w:r>
            <w:r w:rsidR="0096520B">
              <w:t>.</w:t>
            </w:r>
            <w:r w:rsidRPr="00703690">
              <w:t xml:space="preserve"> </w:t>
            </w:r>
            <w:r w:rsidR="005B5D51">
              <w:t>S.B. 1102</w:t>
            </w:r>
            <w:r w:rsidR="00C71C83">
              <w:t xml:space="preserve"> seeks to </w:t>
            </w:r>
            <w:r w:rsidR="00347681">
              <w:t xml:space="preserve">address </w:t>
            </w:r>
            <w:r>
              <w:t>this issue</w:t>
            </w:r>
            <w:r w:rsidR="00AB3D7C">
              <w:t xml:space="preserve"> by establishing</w:t>
            </w:r>
            <w:r>
              <w:t xml:space="preserve"> </w:t>
            </w:r>
            <w:r w:rsidR="0096520B">
              <w:t>the Texas Reskilling and Upskilling through Education</w:t>
            </w:r>
            <w:r w:rsidR="000A14ED">
              <w:t xml:space="preserve"> (TRUE)</w:t>
            </w:r>
            <w:r w:rsidR="0096520B">
              <w:t xml:space="preserve"> </w:t>
            </w:r>
            <w:r w:rsidR="000A14ED">
              <w:t>grant p</w:t>
            </w:r>
            <w:r w:rsidR="00AE2A08">
              <w:t xml:space="preserve">rogram </w:t>
            </w:r>
            <w:r w:rsidR="00092003">
              <w:t xml:space="preserve">to </w:t>
            </w:r>
            <w:r w:rsidR="000A14ED">
              <w:t xml:space="preserve">assist </w:t>
            </w:r>
            <w:r w:rsidR="00AB3D7C">
              <w:t>e</w:t>
            </w:r>
            <w:r>
              <w:t xml:space="preserve">ligible </w:t>
            </w:r>
            <w:r w:rsidR="000A14ED">
              <w:t>institutions in</w:t>
            </w:r>
            <w:r>
              <w:t xml:space="preserve"> </w:t>
            </w:r>
            <w:r w:rsidR="000A14ED">
              <w:t xml:space="preserve">expanding </w:t>
            </w:r>
            <w:r w:rsidR="00092003">
              <w:t>and maintain</w:t>
            </w:r>
            <w:r w:rsidR="000A14ED">
              <w:t>ing</w:t>
            </w:r>
            <w:r w:rsidR="00092003">
              <w:t xml:space="preserve"> activities that promote</w:t>
            </w:r>
            <w:r>
              <w:t xml:space="preserve"> workforce </w:t>
            </w:r>
            <w:r w:rsidR="00092003">
              <w:t>learning</w:t>
            </w:r>
            <w:r w:rsidR="00E34940">
              <w:t xml:space="preserve"> in the targeted industries and occupations</w:t>
            </w:r>
            <w:r w:rsidR="000A14ED">
              <w:t xml:space="preserve">. </w:t>
            </w:r>
          </w:p>
          <w:p w14:paraId="3DAA4582" w14:textId="77777777" w:rsidR="008423E4" w:rsidRPr="00E26B13" w:rsidRDefault="008423E4" w:rsidP="0053288E">
            <w:pPr>
              <w:rPr>
                <w:b/>
              </w:rPr>
            </w:pPr>
          </w:p>
        </w:tc>
      </w:tr>
      <w:tr w:rsidR="00E72968" w14:paraId="60849DD4" w14:textId="77777777" w:rsidTr="0053288E">
        <w:tc>
          <w:tcPr>
            <w:tcW w:w="9360" w:type="dxa"/>
          </w:tcPr>
          <w:p w14:paraId="5AC3063B" w14:textId="77777777" w:rsidR="0017725B" w:rsidRDefault="00F418CB" w:rsidP="005328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6D2DB88" w14:textId="77777777" w:rsidR="0017725B" w:rsidRDefault="0017725B" w:rsidP="0053288E">
            <w:pPr>
              <w:rPr>
                <w:b/>
                <w:u w:val="single"/>
              </w:rPr>
            </w:pPr>
          </w:p>
          <w:p w14:paraId="623C9891" w14:textId="77777777" w:rsidR="00B30E7B" w:rsidRPr="00B30E7B" w:rsidRDefault="00F418CB" w:rsidP="0053288E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49B5DA4D" w14:textId="77777777" w:rsidR="0017725B" w:rsidRPr="0017725B" w:rsidRDefault="0017725B" w:rsidP="0053288E">
            <w:pPr>
              <w:rPr>
                <w:b/>
                <w:u w:val="single"/>
              </w:rPr>
            </w:pPr>
          </w:p>
        </w:tc>
      </w:tr>
      <w:tr w:rsidR="00E72968" w14:paraId="7C403D6C" w14:textId="77777777" w:rsidTr="0053288E">
        <w:tc>
          <w:tcPr>
            <w:tcW w:w="9360" w:type="dxa"/>
          </w:tcPr>
          <w:p w14:paraId="5AA7B065" w14:textId="77777777" w:rsidR="008423E4" w:rsidRPr="00A8133F" w:rsidRDefault="00F418CB" w:rsidP="005328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E26FF7C" w14:textId="77777777" w:rsidR="008423E4" w:rsidRDefault="008423E4" w:rsidP="0053288E"/>
          <w:p w14:paraId="69242E5B" w14:textId="77777777" w:rsidR="00B30E7B" w:rsidRDefault="00F418C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rulemaking authority is expressly granted to the Texas Higher Education Coordinating Board in SECTION 1 of this bill.</w:t>
            </w:r>
          </w:p>
          <w:p w14:paraId="2C135212" w14:textId="77777777" w:rsidR="008423E4" w:rsidRPr="00E21FDC" w:rsidRDefault="008423E4" w:rsidP="0053288E">
            <w:pPr>
              <w:rPr>
                <w:b/>
              </w:rPr>
            </w:pPr>
          </w:p>
        </w:tc>
      </w:tr>
      <w:tr w:rsidR="00E72968" w14:paraId="7ED9086D" w14:textId="77777777" w:rsidTr="0053288E">
        <w:tc>
          <w:tcPr>
            <w:tcW w:w="9360" w:type="dxa"/>
          </w:tcPr>
          <w:p w14:paraId="478163FA" w14:textId="77777777" w:rsidR="008423E4" w:rsidRPr="00A8133F" w:rsidRDefault="00F418CB" w:rsidP="005328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9E53E85" w14:textId="77777777" w:rsidR="008423E4" w:rsidRDefault="008423E4" w:rsidP="0053288E"/>
          <w:p w14:paraId="6038E19E" w14:textId="1AD357E3" w:rsidR="008A111D" w:rsidRDefault="00F418C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1102</w:t>
            </w:r>
            <w:r w:rsidR="00B30E7B">
              <w:t xml:space="preserve"> amends the Education Code to establish the Texas Reskilling and Upskilling through Education </w:t>
            </w:r>
            <w:r w:rsidR="00DB5AD6">
              <w:t>(TRUE) p</w:t>
            </w:r>
            <w:r w:rsidR="0011734E">
              <w:t>rogram</w:t>
            </w:r>
            <w:r w:rsidR="00184646">
              <w:t xml:space="preserve"> for the stated purpose of </w:t>
            </w:r>
            <w:r w:rsidR="00AB3D7C">
              <w:t>strengthening</w:t>
            </w:r>
            <w:r w:rsidR="00184646">
              <w:t xml:space="preserve"> the Texas workforce and building a stronger Texas economy</w:t>
            </w:r>
            <w:r w:rsidR="00B30E7B">
              <w:t xml:space="preserve">. The bill requires the Texas Higher Education Coordinating Board (THECB) to administer the </w:t>
            </w:r>
            <w:r w:rsidR="0011734E">
              <w:t>program</w:t>
            </w:r>
            <w:r w:rsidR="00B30E7B">
              <w:t xml:space="preserve"> in accordance with the bill's provisions</w:t>
            </w:r>
            <w:r w:rsidR="00005ECA">
              <w:t xml:space="preserve"> and associated rules</w:t>
            </w:r>
            <w:r w:rsidR="00B30E7B">
              <w:t xml:space="preserve">. The bill requires the THECB to award </w:t>
            </w:r>
            <w:r w:rsidR="00E13C51">
              <w:t xml:space="preserve">program </w:t>
            </w:r>
            <w:r w:rsidR="00B30E7B">
              <w:t xml:space="preserve">grants </w:t>
            </w:r>
            <w:r w:rsidR="00E13C51">
              <w:t>to eligible entities</w:t>
            </w:r>
            <w:r w:rsidR="00B30E7B">
              <w:t>, beginning with the 202</w:t>
            </w:r>
            <w:r w:rsidR="00460980">
              <w:t>1</w:t>
            </w:r>
            <w:r w:rsidR="00B30E7B">
              <w:t xml:space="preserve"> fall semester</w:t>
            </w:r>
            <w:r w:rsidR="0055119B">
              <w:t xml:space="preserve"> and</w:t>
            </w:r>
            <w:r w:rsidR="00B30E7B">
              <w:t xml:space="preserve"> using funds appropriated or otherwise available for th</w:t>
            </w:r>
            <w:r w:rsidR="0055119B">
              <w:t>at</w:t>
            </w:r>
            <w:r w:rsidR="00B30E7B">
              <w:t xml:space="preserve"> purpose, for</w:t>
            </w:r>
            <w:r w:rsidR="00E13C51">
              <w:t xml:space="preserve"> the purposes of</w:t>
            </w:r>
            <w:r w:rsidR="00B30E7B">
              <w:t xml:space="preserve"> creating, redesigning, or expanding workforce training programs </w:t>
            </w:r>
            <w:r w:rsidR="00184646">
              <w:t xml:space="preserve">and delivering education and workforce training </w:t>
            </w:r>
            <w:r w:rsidR="00B30E7B">
              <w:t xml:space="preserve">that </w:t>
            </w:r>
            <w:r>
              <w:t>meet the following criteria:</w:t>
            </w:r>
          </w:p>
          <w:p w14:paraId="2A33FCD1" w14:textId="77777777" w:rsidR="008A111D" w:rsidRDefault="00F418CB" w:rsidP="0053288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>
              <w:t>lead to postsecondary industry certifications or other workforce credentials required for high-demand occupations;</w:t>
            </w:r>
          </w:p>
          <w:p w14:paraId="01E1D93D" w14:textId="77777777" w:rsidR="008A111D" w:rsidRDefault="00F418CB" w:rsidP="0053288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 w:rsidRPr="008A111D">
              <w:t>are developed and provided in consultation w</w:t>
            </w:r>
            <w:r w:rsidRPr="008A111D">
              <w:t>ith employers who are hiring in high-demand occupations;</w:t>
            </w:r>
            <w:r>
              <w:t xml:space="preserve"> and</w:t>
            </w:r>
          </w:p>
          <w:p w14:paraId="6ACC32DA" w14:textId="77777777" w:rsidR="008A111D" w:rsidRDefault="00F418CB" w:rsidP="0053288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 w:rsidRPr="008A111D">
              <w:t>create pathways to employment for students and learners</w:t>
            </w:r>
            <w:r w:rsidR="00B30E7B">
              <w:t xml:space="preserve">. </w:t>
            </w:r>
          </w:p>
          <w:p w14:paraId="5E7A7C6B" w14:textId="73CE1BAF" w:rsidR="008A111D" w:rsidRDefault="00F418C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defines "eligible </w:t>
            </w:r>
            <w:r w:rsidR="00425691">
              <w:t>entity</w:t>
            </w:r>
            <w:r>
              <w:t>" as the following:</w:t>
            </w:r>
          </w:p>
          <w:p w14:paraId="03FC8D87" w14:textId="6EAB091C" w:rsidR="008A111D" w:rsidRDefault="00F418CB" w:rsidP="0053288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public junior college or public </w:t>
            </w:r>
            <w:r w:rsidR="00955CEA">
              <w:t>technical institute</w:t>
            </w:r>
            <w:r>
              <w:t>;</w:t>
            </w:r>
          </w:p>
          <w:p w14:paraId="62CB012C" w14:textId="3FD2C1DF" w:rsidR="008A111D" w:rsidRDefault="00F418CB" w:rsidP="0053288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jc w:val="both"/>
            </w:pPr>
            <w:r w:rsidRPr="008A111D">
              <w:t>a consortium of public junior</w:t>
            </w:r>
            <w:r w:rsidRPr="008A111D">
              <w:t xml:space="preserve"> colleges or public technical institutes;</w:t>
            </w:r>
            <w:r>
              <w:t xml:space="preserve"> and</w:t>
            </w:r>
          </w:p>
          <w:p w14:paraId="06B405A2" w14:textId="5EDDADCF" w:rsidR="008A111D" w:rsidRDefault="00F418CB" w:rsidP="0053288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jc w:val="both"/>
            </w:pPr>
            <w:r w:rsidRPr="008A111D">
              <w:t>a local chamber of commerce, trade association, or economic development corporation that partners with a public junior college</w:t>
            </w:r>
            <w:r w:rsidR="00955CEA">
              <w:t>,</w:t>
            </w:r>
            <w:r w:rsidRPr="008A111D">
              <w:t xml:space="preserve"> public technical institute</w:t>
            </w:r>
            <w:r w:rsidR="00955CEA">
              <w:t>,</w:t>
            </w:r>
            <w:r w:rsidRPr="008A111D">
              <w:t xml:space="preserve"> or consortium of public junior colleges or public tech</w:t>
            </w:r>
            <w:r w:rsidRPr="008A111D">
              <w:t>nical institutes</w:t>
            </w:r>
            <w:r w:rsidR="00184646">
              <w:t xml:space="preserve">. </w:t>
            </w:r>
          </w:p>
          <w:p w14:paraId="18FF18E7" w14:textId="77777777" w:rsidR="006F2EE2" w:rsidRDefault="006F2EE2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4DEE9BB" w14:textId="6620FCFA" w:rsidR="0060344B" w:rsidRDefault="00F418C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1102 requires</w:t>
            </w:r>
            <w:r w:rsidR="000647AA">
              <w:t xml:space="preserve"> </w:t>
            </w:r>
            <w:r>
              <w:t>the THECB to do the following</w:t>
            </w:r>
            <w:r w:rsidR="001B772D">
              <w:t xml:space="preserve"> to the greatest extent possible</w:t>
            </w:r>
            <w:r w:rsidR="003B778C">
              <w:t xml:space="preserve"> </w:t>
            </w:r>
            <w:r w:rsidR="000647AA">
              <w:t xml:space="preserve">in </w:t>
            </w:r>
            <w:r w:rsidR="00184646">
              <w:t>award</w:t>
            </w:r>
            <w:r w:rsidR="000647AA">
              <w:t>ing the</w:t>
            </w:r>
            <w:r w:rsidR="00184646">
              <w:t xml:space="preserve"> grants</w:t>
            </w:r>
            <w:r>
              <w:t>:</w:t>
            </w:r>
          </w:p>
          <w:p w14:paraId="21E652EB" w14:textId="13E14E5C" w:rsidR="0060344B" w:rsidRDefault="00F418CB" w:rsidP="0053288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 w:rsidRPr="0060344B">
              <w:t>award grants to at least one eligible en</w:t>
            </w:r>
            <w:r>
              <w:t>tity in each Texas region; and</w:t>
            </w:r>
          </w:p>
          <w:p w14:paraId="62264F5A" w14:textId="79C7C743" w:rsidR="0060344B" w:rsidRDefault="00F418CB" w:rsidP="0053288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>ensure that each training program matches regional workforce</w:t>
            </w:r>
            <w:r>
              <w:t xml:space="preserve"> needs, is supported by a certain labor market analysis, and does not duplicate existing program offerings within the region.</w:t>
            </w:r>
          </w:p>
          <w:p w14:paraId="69F174B6" w14:textId="02CB86A9" w:rsidR="0060344B" w:rsidRDefault="00F418C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="000647AA">
              <w:t xml:space="preserve"> authorizes the THECB to give preference to applicant</w:t>
            </w:r>
            <w:r w:rsidR="00955CEA">
              <w:t xml:space="preserve"> entities</w:t>
            </w:r>
            <w:r>
              <w:t xml:space="preserve"> that do any of the following:</w:t>
            </w:r>
          </w:p>
          <w:p w14:paraId="3AE4649C" w14:textId="4EB6806E" w:rsidR="0060344B" w:rsidRDefault="00F418CB" w:rsidP="0053288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</w:pPr>
            <w:r w:rsidRPr="0060344B">
              <w:t>represent a consortium of pub</w:t>
            </w:r>
            <w:r w:rsidRPr="0060344B">
              <w:t>lic junior colleges and public technical institutes</w:t>
            </w:r>
            <w:r>
              <w:t>;</w:t>
            </w:r>
          </w:p>
          <w:p w14:paraId="4A69CADC" w14:textId="557DF7EF" w:rsidR="0060344B" w:rsidRDefault="00F418CB" w:rsidP="0053288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</w:pPr>
            <w:r w:rsidRPr="00571C73">
              <w:t>prioritize training to displaced workers</w:t>
            </w:r>
            <w:r>
              <w:t>;</w:t>
            </w:r>
          </w:p>
          <w:p w14:paraId="5C9D67CC" w14:textId="04E0B207" w:rsidR="00571C73" w:rsidRDefault="00F418CB" w:rsidP="0053288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</w:pPr>
            <w:r w:rsidRPr="00571C73">
              <w:t>offer affordable training programs to students</w:t>
            </w:r>
            <w:r>
              <w:t>; or</w:t>
            </w:r>
          </w:p>
          <w:p w14:paraId="32A7EFC5" w14:textId="7B71CF64" w:rsidR="00184646" w:rsidRDefault="00F418CB" w:rsidP="0053288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jc w:val="both"/>
            </w:pPr>
            <w:r w:rsidRPr="00571C73">
              <w:t xml:space="preserve">partner with </w:t>
            </w:r>
            <w:r>
              <w:t xml:space="preserve">specified </w:t>
            </w:r>
            <w:r w:rsidRPr="00571C73">
              <w:t xml:space="preserve">local </w:t>
            </w:r>
            <w:r>
              <w:t>entities</w:t>
            </w:r>
            <w:r w:rsidRPr="00571C73">
              <w:t xml:space="preserve"> to </w:t>
            </w:r>
            <w:r w:rsidR="001B772D">
              <w:t>provide certain labor market analysis</w:t>
            </w:r>
            <w:r>
              <w:t>.</w:t>
            </w:r>
          </w:p>
          <w:p w14:paraId="6FA6151B" w14:textId="77777777" w:rsidR="00B30E7B" w:rsidRDefault="00B30E7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184A405" w14:textId="53342794" w:rsidR="00B30E7B" w:rsidRDefault="00F418C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1102</w:t>
            </w:r>
            <w:r>
              <w:t xml:space="preserve"> limits the uses of a </w:t>
            </w:r>
            <w:r w:rsidR="00C93E49">
              <w:t xml:space="preserve">program </w:t>
            </w:r>
            <w:r>
              <w:t xml:space="preserve">grant to </w:t>
            </w:r>
            <w:r w:rsidR="00C93E49">
              <w:t xml:space="preserve">the </w:t>
            </w:r>
            <w:r>
              <w:t>support and maint</w:t>
            </w:r>
            <w:r w:rsidR="00C93E49">
              <w:t>enance of</w:t>
            </w:r>
            <w:r>
              <w:t xml:space="preserve"> educational and general activities that promote workforce learning</w:t>
            </w:r>
            <w:r w:rsidR="000647AA">
              <w:t>, including the following</w:t>
            </w:r>
            <w:r>
              <w:t>:</w:t>
            </w:r>
          </w:p>
          <w:p w14:paraId="68952D5B" w14:textId="4FF24D41" w:rsidR="00B30E7B" w:rsidRDefault="00F418CB" w:rsidP="0053288E">
            <w:pPr>
              <w:pStyle w:val="Header"/>
              <w:numPr>
                <w:ilvl w:val="0"/>
                <w:numId w:val="9"/>
              </w:numPr>
              <w:jc w:val="both"/>
            </w:pPr>
            <w:r>
              <w:t>providing training in</w:t>
            </w:r>
            <w:r w:rsidR="001928C7">
              <w:t xml:space="preserve"> </w:t>
            </w:r>
            <w:r>
              <w:t>accelerated programs that teach high-demand skills and lead to certific</w:t>
            </w:r>
            <w:r>
              <w:t>ations or credentials valued in growing occupations;</w:t>
            </w:r>
          </w:p>
          <w:p w14:paraId="3DF9D839" w14:textId="095D8F0B" w:rsidR="00B30E7B" w:rsidRDefault="00F418CB" w:rsidP="0053288E">
            <w:pPr>
              <w:pStyle w:val="Header"/>
              <w:numPr>
                <w:ilvl w:val="0"/>
                <w:numId w:val="9"/>
              </w:numPr>
              <w:jc w:val="both"/>
            </w:pPr>
            <w:r>
              <w:t>developing new industry-aligned, high-demand certifications or credentials and courses of instruction leading to those certifications or credentials</w:t>
            </w:r>
            <w:r w:rsidR="001928C7">
              <w:t xml:space="preserve"> that can be completed in six months or less</w:t>
            </w:r>
            <w:r>
              <w:t>;</w:t>
            </w:r>
          </w:p>
          <w:p w14:paraId="34E8C638" w14:textId="5862411E" w:rsidR="001928C7" w:rsidRDefault="00F418CB" w:rsidP="0053288E">
            <w:pPr>
              <w:pStyle w:val="Header"/>
              <w:numPr>
                <w:ilvl w:val="0"/>
                <w:numId w:val="9"/>
              </w:numPr>
              <w:jc w:val="both"/>
            </w:pPr>
            <w:r>
              <w:t>redesigni</w:t>
            </w:r>
            <w:r>
              <w:t>ng existing certifications or credentials and courses of instruction leading to those certifications or credentials</w:t>
            </w:r>
            <w:r w:rsidR="00937A62">
              <w:t>;</w:t>
            </w:r>
            <w:r w:rsidR="00C84AEF">
              <w:t xml:space="preserve"> </w:t>
            </w:r>
          </w:p>
          <w:p w14:paraId="40CF0DC9" w14:textId="77777777" w:rsidR="000647AA" w:rsidRDefault="00F418CB" w:rsidP="0053288E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expanding institutional capacity to provide high-demand certifications or credentials </w:t>
            </w:r>
            <w:r w:rsidR="004E44B4">
              <w:t>that are stackable in high-demand career pathways and address the needs of high-demand</w:t>
            </w:r>
            <w:r>
              <w:t xml:space="preserve"> occupations </w:t>
            </w:r>
            <w:r w:rsidR="004E44B4">
              <w:t xml:space="preserve">identified by the Texas Workforce Commission (TWC) </w:t>
            </w:r>
            <w:r w:rsidR="00460980">
              <w:t xml:space="preserve">or applicable local </w:t>
            </w:r>
            <w:r>
              <w:t xml:space="preserve">workforce </w:t>
            </w:r>
            <w:r w:rsidR="004E44B4">
              <w:t>development boards</w:t>
            </w:r>
            <w:r>
              <w:t>;</w:t>
            </w:r>
          </w:p>
          <w:p w14:paraId="743284D9" w14:textId="74430753" w:rsidR="000647AA" w:rsidRDefault="00F418CB" w:rsidP="0053288E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 w:rsidRPr="000647AA">
              <w:t xml:space="preserve">providing student aid awards to incentivize enrollment in and completion of </w:t>
            </w:r>
            <w:r w:rsidR="00F46B8B">
              <w:t>qualifying</w:t>
            </w:r>
            <w:r w:rsidRPr="000647AA">
              <w:t xml:space="preserve"> industry certificatio</w:t>
            </w:r>
            <w:r w:rsidRPr="000647AA">
              <w:t>ns or other workforce credentials and courses of instruction leading to those certifications or credentials;</w:t>
            </w:r>
            <w:r>
              <w:t xml:space="preserve"> and</w:t>
            </w:r>
          </w:p>
          <w:p w14:paraId="61091F12" w14:textId="3F080BBD" w:rsidR="00B30E7B" w:rsidRDefault="00F418CB" w:rsidP="0053288E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 w:rsidRPr="000647AA">
              <w:t>tracking and reporting enrollment</w:t>
            </w:r>
            <w:r w:rsidR="009B650C">
              <w:t xml:space="preserve"> and certain outcomes data</w:t>
            </w:r>
            <w:r>
              <w:t>.</w:t>
            </w:r>
          </w:p>
          <w:p w14:paraId="35F9CF61" w14:textId="7E52E294" w:rsidR="00B30E7B" w:rsidRDefault="00F418C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authorizes </w:t>
            </w:r>
            <w:r w:rsidR="00D46A8C">
              <w:t>a grant recipient</w:t>
            </w:r>
            <w:r>
              <w:t xml:space="preserve"> to hold </w:t>
            </w:r>
            <w:r w:rsidR="00F46B8B">
              <w:t xml:space="preserve">unused </w:t>
            </w:r>
            <w:r w:rsidR="009B650C">
              <w:t xml:space="preserve">program grant </w:t>
            </w:r>
            <w:r>
              <w:t xml:space="preserve">money </w:t>
            </w:r>
            <w:r w:rsidR="00F46B8B">
              <w:t>for</w:t>
            </w:r>
            <w:r w:rsidR="007942F0">
              <w:t xml:space="preserve"> use </w:t>
            </w:r>
            <w:r>
              <w:t xml:space="preserve">in </w:t>
            </w:r>
            <w:r w:rsidR="000647AA">
              <w:t xml:space="preserve">the </w:t>
            </w:r>
            <w:r>
              <w:t>subsequent fiscal year</w:t>
            </w:r>
            <w:r w:rsidR="00F46B8B">
              <w:t xml:space="preserve"> under certain conditions</w:t>
            </w:r>
            <w:r>
              <w:t>.</w:t>
            </w:r>
          </w:p>
          <w:p w14:paraId="4B958DE9" w14:textId="77777777" w:rsidR="00B30E7B" w:rsidRDefault="00B30E7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371FD09" w14:textId="2D0EDBE2" w:rsidR="00B30E7B" w:rsidRDefault="00F418C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1102 requires the THECB, in collaboration with </w:t>
            </w:r>
            <w:r w:rsidR="0010549E">
              <w:t xml:space="preserve">eligible </w:t>
            </w:r>
            <w:r w:rsidR="000647AA">
              <w:t>entities</w:t>
            </w:r>
            <w:r>
              <w:t>,</w:t>
            </w:r>
            <w:r w:rsidR="004E44B4">
              <w:t xml:space="preserve"> </w:t>
            </w:r>
            <w:r w:rsidR="00293B71">
              <w:t xml:space="preserve">the </w:t>
            </w:r>
            <w:r w:rsidR="004E44B4">
              <w:t>TWC</w:t>
            </w:r>
            <w:r>
              <w:t>, and private employers, to identify</w:t>
            </w:r>
            <w:r w:rsidR="00EC3A16">
              <w:t xml:space="preserve"> existing and develop</w:t>
            </w:r>
            <w:r>
              <w:t xml:space="preserve"> new postsecondary industry certifications or other workforce cr</w:t>
            </w:r>
            <w:r>
              <w:t xml:space="preserve">edentials valued in high-demand occupations. The bill requires the THECB, in consultation with </w:t>
            </w:r>
            <w:r w:rsidR="0011734E">
              <w:t xml:space="preserve">eligible </w:t>
            </w:r>
            <w:r w:rsidR="000647AA">
              <w:t>entities</w:t>
            </w:r>
            <w:r>
              <w:t xml:space="preserve">, to identify </w:t>
            </w:r>
            <w:r w:rsidR="00D46A8C">
              <w:t>the</w:t>
            </w:r>
            <w:r>
              <w:t xml:space="preserve"> certifications or credentials developed</w:t>
            </w:r>
            <w:r w:rsidR="007942F0">
              <w:t xml:space="preserve"> or redesigned</w:t>
            </w:r>
            <w:r>
              <w:t xml:space="preserve"> using </w:t>
            </w:r>
            <w:r w:rsidR="007942F0">
              <w:t xml:space="preserve">program </w:t>
            </w:r>
            <w:r>
              <w:t xml:space="preserve">grant funds and </w:t>
            </w:r>
            <w:r w:rsidR="00D17974">
              <w:t xml:space="preserve">to </w:t>
            </w:r>
            <w:r>
              <w:t>establish methods for collecting and re</w:t>
            </w:r>
            <w:r>
              <w:t xml:space="preserve">porting </w:t>
            </w:r>
            <w:r w:rsidR="009B650C">
              <w:t xml:space="preserve">related </w:t>
            </w:r>
            <w:r>
              <w:t>data.</w:t>
            </w:r>
          </w:p>
          <w:p w14:paraId="07051080" w14:textId="77777777" w:rsidR="00B30E7B" w:rsidRDefault="00B30E7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856A3E3" w14:textId="1A886CD0" w:rsidR="00B30E7B" w:rsidRDefault="00F418C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1102 authorizes </w:t>
            </w:r>
            <w:r w:rsidR="00D46A8C">
              <w:t>a</w:t>
            </w:r>
            <w:r w:rsidR="0052359A">
              <w:t xml:space="preserve"> </w:t>
            </w:r>
            <w:r>
              <w:t>grant</w:t>
            </w:r>
            <w:r w:rsidR="00D46A8C">
              <w:t xml:space="preserve"> recipient</w:t>
            </w:r>
            <w:r>
              <w:t xml:space="preserve"> to recommend outcomes related to the achievement or development of </w:t>
            </w:r>
            <w:r w:rsidR="00571C73">
              <w:t xml:space="preserve">the </w:t>
            </w:r>
            <w:r w:rsidR="001843B9">
              <w:t xml:space="preserve">identified </w:t>
            </w:r>
            <w:r>
              <w:t>postsecondary industry certifications or other workforce credentials to be considered by the THECB for inclusion</w:t>
            </w:r>
            <w:r>
              <w:t xml:space="preserve"> in </w:t>
            </w:r>
            <w:r w:rsidR="00657797">
              <w:t xml:space="preserve">the state's </w:t>
            </w:r>
            <w:r>
              <w:t xml:space="preserve">long-range master plan for higher education. The bill requires the THECB to </w:t>
            </w:r>
            <w:r w:rsidR="008B1311">
              <w:t>incorporate consideration of</w:t>
            </w:r>
            <w:r w:rsidR="008B1311" w:rsidRPr="008A1E57">
              <w:t xml:space="preserve"> </w:t>
            </w:r>
            <w:r w:rsidRPr="008A1E57">
              <w:t xml:space="preserve">the achievement or development of </w:t>
            </w:r>
            <w:r w:rsidR="00657797">
              <w:t>those</w:t>
            </w:r>
            <w:r w:rsidRPr="008A1E57">
              <w:t xml:space="preserve"> </w:t>
            </w:r>
            <w:r w:rsidR="00796872">
              <w:t xml:space="preserve">certifications or </w:t>
            </w:r>
            <w:r w:rsidRPr="008A1E57">
              <w:t>credentials</w:t>
            </w:r>
            <w:r>
              <w:t xml:space="preserve"> in devising </w:t>
            </w:r>
            <w:r w:rsidRPr="008A1E57">
              <w:t xml:space="preserve">funding formulas and making recommendations relating </w:t>
            </w:r>
            <w:r w:rsidRPr="008A1E57">
              <w:t xml:space="preserve">to institutional appropriations for </w:t>
            </w:r>
            <w:r w:rsidR="002B4723">
              <w:t>applicable institutions</w:t>
            </w:r>
            <w:r>
              <w:t>.</w:t>
            </w:r>
          </w:p>
          <w:p w14:paraId="5EDA2DCE" w14:textId="77777777" w:rsidR="00B30E7B" w:rsidRDefault="00B30E7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31C18B7" w14:textId="59072003" w:rsidR="009C36CD" w:rsidRPr="009C36CD" w:rsidRDefault="00F418CB" w:rsidP="0053288E">
            <w:pPr>
              <w:pStyle w:val="Header"/>
              <w:jc w:val="both"/>
            </w:pPr>
            <w:r>
              <w:t>S.B. 1102</w:t>
            </w:r>
            <w:r w:rsidR="00B30E7B">
              <w:t xml:space="preserve"> authorizes the THECB to </w:t>
            </w:r>
            <w:r w:rsidR="00B30E7B" w:rsidRPr="008A1E57">
              <w:t>solicit, accept, and spend grants, gifts, and donations from any public or private source for the purposes of</w:t>
            </w:r>
            <w:r w:rsidR="00B30E7B">
              <w:t xml:space="preserve"> the </w:t>
            </w:r>
            <w:r w:rsidR="0011734E">
              <w:t>program</w:t>
            </w:r>
            <w:r w:rsidR="00B30E7B">
              <w:t xml:space="preserve">. The bill requires the THECB to adopt rules </w:t>
            </w:r>
            <w:r w:rsidR="00B30E7B" w:rsidRPr="008A1E57">
              <w:t xml:space="preserve">for the administration of </w:t>
            </w:r>
            <w:r w:rsidR="00B30E7B">
              <w:t xml:space="preserve">the </w:t>
            </w:r>
            <w:r w:rsidR="0011734E">
              <w:t>program</w:t>
            </w:r>
            <w:r w:rsidR="00B30E7B" w:rsidRPr="008A1E57">
              <w:t xml:space="preserve">, including rules </w:t>
            </w:r>
            <w:r w:rsidR="00775FA3">
              <w:t>imposing</w:t>
            </w:r>
            <w:r w:rsidR="002B4723">
              <w:t xml:space="preserve"> reporting requirements for grant recipients</w:t>
            </w:r>
            <w:r w:rsidR="00B30E7B" w:rsidRPr="008A1E57">
              <w:t>.</w:t>
            </w:r>
            <w:r>
              <w:t xml:space="preserve"> Implementation of the grant program by the THECB is mandatory only if a specific appropriation is made for that purpose.</w:t>
            </w:r>
          </w:p>
          <w:p w14:paraId="17ED1F5E" w14:textId="77777777" w:rsidR="008423E4" w:rsidRPr="00835628" w:rsidRDefault="008423E4" w:rsidP="0053288E">
            <w:pPr>
              <w:rPr>
                <w:b/>
              </w:rPr>
            </w:pPr>
          </w:p>
        </w:tc>
      </w:tr>
      <w:tr w:rsidR="00E72968" w14:paraId="168C22C7" w14:textId="77777777" w:rsidTr="0053288E">
        <w:tc>
          <w:tcPr>
            <w:tcW w:w="9360" w:type="dxa"/>
          </w:tcPr>
          <w:p w14:paraId="67252F09" w14:textId="77777777" w:rsidR="008423E4" w:rsidRPr="00A8133F" w:rsidRDefault="00F418CB" w:rsidP="0053288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88A6CC6" w14:textId="77777777" w:rsidR="008423E4" w:rsidRDefault="008423E4" w:rsidP="0053288E"/>
          <w:p w14:paraId="50F9B471" w14:textId="630D0BFA" w:rsidR="008423E4" w:rsidRPr="0053288E" w:rsidRDefault="00F418CB" w:rsidP="005328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</w:t>
            </w:r>
            <w:r>
              <w:t>n passage, or, if the bill does not receive the necessary vote, September 1, 2021.</w:t>
            </w:r>
          </w:p>
        </w:tc>
      </w:tr>
    </w:tbl>
    <w:p w14:paraId="0E2F96AA" w14:textId="77777777" w:rsidR="004108C3" w:rsidRPr="0053288E" w:rsidRDefault="004108C3" w:rsidP="0053288E">
      <w:pPr>
        <w:rPr>
          <w:sz w:val="4"/>
        </w:rPr>
      </w:pPr>
    </w:p>
    <w:sectPr w:rsidR="004108C3" w:rsidRPr="0053288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35D6" w14:textId="77777777" w:rsidR="00000000" w:rsidRDefault="00F418CB">
      <w:r>
        <w:separator/>
      </w:r>
    </w:p>
  </w:endnote>
  <w:endnote w:type="continuationSeparator" w:id="0">
    <w:p w14:paraId="6F47647B" w14:textId="77777777" w:rsidR="00000000" w:rsidRDefault="00F4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4B3F4" w14:textId="77777777" w:rsidR="001928C7" w:rsidRDefault="00192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2968" w14:paraId="42EC1BC0" w14:textId="77777777" w:rsidTr="009C1E9A">
      <w:trPr>
        <w:cantSplit/>
      </w:trPr>
      <w:tc>
        <w:tcPr>
          <w:tcW w:w="0" w:type="pct"/>
        </w:tcPr>
        <w:p w14:paraId="344B96DF" w14:textId="77777777" w:rsidR="001928C7" w:rsidRDefault="001928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E7AE8B" w14:textId="77777777" w:rsidR="001928C7" w:rsidRDefault="001928C7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1FF9EB" w14:textId="77777777" w:rsidR="001928C7" w:rsidRDefault="001928C7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EC363AA" w14:textId="77777777" w:rsidR="001928C7" w:rsidRDefault="001928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8D372E8" w14:textId="77777777" w:rsidR="001928C7" w:rsidRDefault="001928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2968" w14:paraId="7E4AB38D" w14:textId="77777777" w:rsidTr="009C1E9A">
      <w:trPr>
        <w:cantSplit/>
      </w:trPr>
      <w:tc>
        <w:tcPr>
          <w:tcW w:w="0" w:type="pct"/>
        </w:tcPr>
        <w:p w14:paraId="76F17D0C" w14:textId="77777777" w:rsidR="001928C7" w:rsidRDefault="001928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572F92" w14:textId="75D22BBA" w:rsidR="001928C7" w:rsidRPr="009C1E9A" w:rsidRDefault="00F418C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24431</w:t>
          </w:r>
        </w:p>
      </w:tc>
      <w:tc>
        <w:tcPr>
          <w:tcW w:w="2453" w:type="pct"/>
        </w:tcPr>
        <w:p w14:paraId="10C8B169" w14:textId="76DFE072" w:rsidR="001928C7" w:rsidRDefault="00F418C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F3070">
            <w:t>21.127.823</w:t>
          </w:r>
          <w:r>
            <w:fldChar w:fldCharType="end"/>
          </w:r>
        </w:p>
      </w:tc>
    </w:tr>
    <w:tr w:rsidR="00E72968" w14:paraId="091A08BB" w14:textId="77777777" w:rsidTr="009C1E9A">
      <w:trPr>
        <w:cantSplit/>
      </w:trPr>
      <w:tc>
        <w:tcPr>
          <w:tcW w:w="0" w:type="pct"/>
        </w:tcPr>
        <w:p w14:paraId="12D72116" w14:textId="77777777" w:rsidR="001928C7" w:rsidRDefault="001928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1CFC04" w14:textId="44420D6E" w:rsidR="001928C7" w:rsidRPr="009C1E9A" w:rsidRDefault="001928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CFD1A0C" w14:textId="77777777" w:rsidR="001928C7" w:rsidRDefault="001928C7" w:rsidP="006D504F">
          <w:pPr>
            <w:pStyle w:val="Footer"/>
            <w:rPr>
              <w:rStyle w:val="PageNumber"/>
            </w:rPr>
          </w:pPr>
        </w:p>
        <w:p w14:paraId="64DCE3BF" w14:textId="77777777" w:rsidR="001928C7" w:rsidRDefault="001928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2968" w14:paraId="35A4AF0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CDA874" w14:textId="3371218D" w:rsidR="001928C7" w:rsidRDefault="00F418C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3288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AC43EA9" w14:textId="77777777" w:rsidR="001928C7" w:rsidRDefault="001928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9DBDDB7" w14:textId="77777777" w:rsidR="001928C7" w:rsidRPr="00FF6F72" w:rsidRDefault="001928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50CB" w14:textId="77777777" w:rsidR="001928C7" w:rsidRDefault="00192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B102E" w14:textId="77777777" w:rsidR="00000000" w:rsidRDefault="00F418CB">
      <w:r>
        <w:separator/>
      </w:r>
    </w:p>
  </w:footnote>
  <w:footnote w:type="continuationSeparator" w:id="0">
    <w:p w14:paraId="75080B09" w14:textId="77777777" w:rsidR="00000000" w:rsidRDefault="00F4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EFFD" w14:textId="77777777" w:rsidR="001928C7" w:rsidRDefault="00192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93CD9" w14:textId="77777777" w:rsidR="001928C7" w:rsidRDefault="001928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106A" w14:textId="77777777" w:rsidR="001928C7" w:rsidRDefault="00192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1EE"/>
    <w:multiLevelType w:val="hybridMultilevel"/>
    <w:tmpl w:val="75C81ADA"/>
    <w:lvl w:ilvl="0" w:tplc="0DAE2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03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CF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E4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8A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A1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00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C6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0B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0D8C"/>
    <w:multiLevelType w:val="hybridMultilevel"/>
    <w:tmpl w:val="B9B04494"/>
    <w:lvl w:ilvl="0" w:tplc="49665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EE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4E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CB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09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E6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A4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8A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01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4D6A"/>
    <w:multiLevelType w:val="hybridMultilevel"/>
    <w:tmpl w:val="31527038"/>
    <w:lvl w:ilvl="0" w:tplc="15B8A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A3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EA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05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2D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05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A7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AE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80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34473"/>
    <w:multiLevelType w:val="hybridMultilevel"/>
    <w:tmpl w:val="50D8DFBE"/>
    <w:lvl w:ilvl="0" w:tplc="34F27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21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EE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A0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20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62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AF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08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8F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D32BF"/>
    <w:multiLevelType w:val="hybridMultilevel"/>
    <w:tmpl w:val="29562622"/>
    <w:lvl w:ilvl="0" w:tplc="D86C3E9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ED2BEF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B6AD66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41824B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6720A5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DC435C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2ACACD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26AB0E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07E9FB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6F0246"/>
    <w:multiLevelType w:val="hybridMultilevel"/>
    <w:tmpl w:val="B448BA90"/>
    <w:lvl w:ilvl="0" w:tplc="0600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6B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E8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C5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E5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62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C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22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48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43BEF"/>
    <w:multiLevelType w:val="hybridMultilevel"/>
    <w:tmpl w:val="22407A14"/>
    <w:lvl w:ilvl="0" w:tplc="C436E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A6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C8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2F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22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C8D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C5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A0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6B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5E0C"/>
    <w:multiLevelType w:val="hybridMultilevel"/>
    <w:tmpl w:val="8E0A8792"/>
    <w:lvl w:ilvl="0" w:tplc="31CE1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C3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65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8A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08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20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4B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0B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EA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04E66"/>
    <w:multiLevelType w:val="hybridMultilevel"/>
    <w:tmpl w:val="AD3EBC40"/>
    <w:lvl w:ilvl="0" w:tplc="2C2CE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ED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62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48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C9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8C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E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20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A5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C6954"/>
    <w:multiLevelType w:val="hybridMultilevel"/>
    <w:tmpl w:val="EDE276EC"/>
    <w:lvl w:ilvl="0" w:tplc="D3E0C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1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E5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A6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AE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EE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EA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2F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E9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D42E5"/>
    <w:multiLevelType w:val="hybridMultilevel"/>
    <w:tmpl w:val="0876F7C2"/>
    <w:lvl w:ilvl="0" w:tplc="4BDC9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EA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84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66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A8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AB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86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0C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6E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27D4A"/>
    <w:multiLevelType w:val="hybridMultilevel"/>
    <w:tmpl w:val="97B6C624"/>
    <w:lvl w:ilvl="0" w:tplc="32427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43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4E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4F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2B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20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01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65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EA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657B4"/>
    <w:multiLevelType w:val="hybridMultilevel"/>
    <w:tmpl w:val="BCAEE2FA"/>
    <w:lvl w:ilvl="0" w:tplc="77FEB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6E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4B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65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CA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C9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2A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4D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08C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CB"/>
    <w:rsid w:val="00000A70"/>
    <w:rsid w:val="000032B8"/>
    <w:rsid w:val="00003B06"/>
    <w:rsid w:val="000054B9"/>
    <w:rsid w:val="00005ECA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3DAA"/>
    <w:rsid w:val="0004512B"/>
    <w:rsid w:val="000463F0"/>
    <w:rsid w:val="00046BDA"/>
    <w:rsid w:val="0004762E"/>
    <w:rsid w:val="000532BD"/>
    <w:rsid w:val="00055C12"/>
    <w:rsid w:val="000608B0"/>
    <w:rsid w:val="0006104C"/>
    <w:rsid w:val="000647AA"/>
    <w:rsid w:val="00064BF2"/>
    <w:rsid w:val="000667BA"/>
    <w:rsid w:val="000676A7"/>
    <w:rsid w:val="00073914"/>
    <w:rsid w:val="00074236"/>
    <w:rsid w:val="000746BD"/>
    <w:rsid w:val="00076D7D"/>
    <w:rsid w:val="00080D95"/>
    <w:rsid w:val="00084D1E"/>
    <w:rsid w:val="00090E6B"/>
    <w:rsid w:val="00091B2C"/>
    <w:rsid w:val="00092003"/>
    <w:rsid w:val="00092ABC"/>
    <w:rsid w:val="00097AAF"/>
    <w:rsid w:val="00097D13"/>
    <w:rsid w:val="000A14ED"/>
    <w:rsid w:val="000A4893"/>
    <w:rsid w:val="000A54E0"/>
    <w:rsid w:val="000A72C4"/>
    <w:rsid w:val="000B1486"/>
    <w:rsid w:val="000B3E61"/>
    <w:rsid w:val="000B54AF"/>
    <w:rsid w:val="000B6090"/>
    <w:rsid w:val="000B677F"/>
    <w:rsid w:val="000B6FEE"/>
    <w:rsid w:val="000B7FD9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49E"/>
    <w:rsid w:val="00110F8C"/>
    <w:rsid w:val="0011274A"/>
    <w:rsid w:val="00113522"/>
    <w:rsid w:val="0011378D"/>
    <w:rsid w:val="00115EE9"/>
    <w:rsid w:val="001169F9"/>
    <w:rsid w:val="0011734E"/>
    <w:rsid w:val="00120797"/>
    <w:rsid w:val="0012371B"/>
    <w:rsid w:val="001245C8"/>
    <w:rsid w:val="00124653"/>
    <w:rsid w:val="001247C5"/>
    <w:rsid w:val="001269DB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CB5"/>
    <w:rsid w:val="0017725B"/>
    <w:rsid w:val="0018050C"/>
    <w:rsid w:val="0018117F"/>
    <w:rsid w:val="001824ED"/>
    <w:rsid w:val="00183262"/>
    <w:rsid w:val="001843B9"/>
    <w:rsid w:val="00184646"/>
    <w:rsid w:val="00184B03"/>
    <w:rsid w:val="00185C59"/>
    <w:rsid w:val="00186187"/>
    <w:rsid w:val="00187C1B"/>
    <w:rsid w:val="001908AC"/>
    <w:rsid w:val="00190CFB"/>
    <w:rsid w:val="001928C7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B772D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483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47D4B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EA8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B71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723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8EE"/>
    <w:rsid w:val="002E21B8"/>
    <w:rsid w:val="002E7DF9"/>
    <w:rsid w:val="002F097B"/>
    <w:rsid w:val="002F0C8F"/>
    <w:rsid w:val="002F12C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681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78C"/>
    <w:rsid w:val="003B7984"/>
    <w:rsid w:val="003B7AF6"/>
    <w:rsid w:val="003C0411"/>
    <w:rsid w:val="003C1871"/>
    <w:rsid w:val="003C1C55"/>
    <w:rsid w:val="003C25EA"/>
    <w:rsid w:val="003C3499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691"/>
    <w:rsid w:val="00426853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0980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4B4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1D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59A"/>
    <w:rsid w:val="00525160"/>
    <w:rsid w:val="005269CE"/>
    <w:rsid w:val="005304B2"/>
    <w:rsid w:val="0053266A"/>
    <w:rsid w:val="0053288E"/>
    <w:rsid w:val="005336BD"/>
    <w:rsid w:val="00534A49"/>
    <w:rsid w:val="005363BB"/>
    <w:rsid w:val="00541B98"/>
    <w:rsid w:val="00543374"/>
    <w:rsid w:val="00545548"/>
    <w:rsid w:val="00546923"/>
    <w:rsid w:val="0055119B"/>
    <w:rsid w:val="00551CA6"/>
    <w:rsid w:val="00555034"/>
    <w:rsid w:val="005570D2"/>
    <w:rsid w:val="0056153F"/>
    <w:rsid w:val="00561B14"/>
    <w:rsid w:val="00562C87"/>
    <w:rsid w:val="00562DD2"/>
    <w:rsid w:val="005636BD"/>
    <w:rsid w:val="005666D5"/>
    <w:rsid w:val="005669A7"/>
    <w:rsid w:val="00571C73"/>
    <w:rsid w:val="00573401"/>
    <w:rsid w:val="00576714"/>
    <w:rsid w:val="0057685A"/>
    <w:rsid w:val="00580E11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531"/>
    <w:rsid w:val="005B5516"/>
    <w:rsid w:val="005B5D2B"/>
    <w:rsid w:val="005B5D51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F72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44B"/>
    <w:rsid w:val="00603B0F"/>
    <w:rsid w:val="006049F5"/>
    <w:rsid w:val="00605F7B"/>
    <w:rsid w:val="00607E64"/>
    <w:rsid w:val="006106E9"/>
    <w:rsid w:val="0061159E"/>
    <w:rsid w:val="00613C96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2A6"/>
    <w:rsid w:val="00645750"/>
    <w:rsid w:val="00650692"/>
    <w:rsid w:val="006508D3"/>
    <w:rsid w:val="00650AFA"/>
    <w:rsid w:val="0065779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D93"/>
    <w:rsid w:val="006B54C5"/>
    <w:rsid w:val="006B5E80"/>
    <w:rsid w:val="006B7A2E"/>
    <w:rsid w:val="006C4709"/>
    <w:rsid w:val="006D3005"/>
    <w:rsid w:val="006D504F"/>
    <w:rsid w:val="006D71AE"/>
    <w:rsid w:val="006E0CAC"/>
    <w:rsid w:val="006E1CFB"/>
    <w:rsid w:val="006E1F94"/>
    <w:rsid w:val="006E26C1"/>
    <w:rsid w:val="006E30A8"/>
    <w:rsid w:val="006E45B0"/>
    <w:rsid w:val="006E5692"/>
    <w:rsid w:val="006E71D8"/>
    <w:rsid w:val="006F2EE2"/>
    <w:rsid w:val="006F365D"/>
    <w:rsid w:val="006F4BB0"/>
    <w:rsid w:val="007031BD"/>
    <w:rsid w:val="00703690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ED0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D43"/>
    <w:rsid w:val="007509BE"/>
    <w:rsid w:val="0075287B"/>
    <w:rsid w:val="00755C7B"/>
    <w:rsid w:val="00764786"/>
    <w:rsid w:val="00766E12"/>
    <w:rsid w:val="0077098E"/>
    <w:rsid w:val="00771287"/>
    <w:rsid w:val="0077149E"/>
    <w:rsid w:val="00775FA3"/>
    <w:rsid w:val="00777518"/>
    <w:rsid w:val="0077779E"/>
    <w:rsid w:val="00780FB6"/>
    <w:rsid w:val="0078552A"/>
    <w:rsid w:val="00785729"/>
    <w:rsid w:val="00786058"/>
    <w:rsid w:val="007942F0"/>
    <w:rsid w:val="0079487D"/>
    <w:rsid w:val="007966D4"/>
    <w:rsid w:val="00796872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12E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C44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05D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11D"/>
    <w:rsid w:val="008A1E57"/>
    <w:rsid w:val="008A2018"/>
    <w:rsid w:val="008A3188"/>
    <w:rsid w:val="008A3FDF"/>
    <w:rsid w:val="008A6418"/>
    <w:rsid w:val="008B05D8"/>
    <w:rsid w:val="008B0B3D"/>
    <w:rsid w:val="008B1311"/>
    <w:rsid w:val="008B2B1A"/>
    <w:rsid w:val="008B3428"/>
    <w:rsid w:val="008B5416"/>
    <w:rsid w:val="008B7785"/>
    <w:rsid w:val="008C0809"/>
    <w:rsid w:val="008C132C"/>
    <w:rsid w:val="008C3CB6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070"/>
    <w:rsid w:val="008F3136"/>
    <w:rsid w:val="008F34AE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F65"/>
    <w:rsid w:val="00924EA9"/>
    <w:rsid w:val="00925CE1"/>
    <w:rsid w:val="00925F5C"/>
    <w:rsid w:val="00930897"/>
    <w:rsid w:val="009320D2"/>
    <w:rsid w:val="00932C77"/>
    <w:rsid w:val="0093417F"/>
    <w:rsid w:val="00934AC2"/>
    <w:rsid w:val="009370CB"/>
    <w:rsid w:val="009375BB"/>
    <w:rsid w:val="00937A62"/>
    <w:rsid w:val="009418E9"/>
    <w:rsid w:val="00946044"/>
    <w:rsid w:val="009465AB"/>
    <w:rsid w:val="00946DEE"/>
    <w:rsid w:val="00953499"/>
    <w:rsid w:val="00954A16"/>
    <w:rsid w:val="00955CEA"/>
    <w:rsid w:val="0095696D"/>
    <w:rsid w:val="0096482F"/>
    <w:rsid w:val="00964E3A"/>
    <w:rsid w:val="0096520B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349"/>
    <w:rsid w:val="009B00C2"/>
    <w:rsid w:val="009B26AB"/>
    <w:rsid w:val="009B2A33"/>
    <w:rsid w:val="009B3476"/>
    <w:rsid w:val="009B39BC"/>
    <w:rsid w:val="009B5069"/>
    <w:rsid w:val="009B650C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23D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D66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489F"/>
    <w:rsid w:val="00A70E35"/>
    <w:rsid w:val="00A720DC"/>
    <w:rsid w:val="00A7238F"/>
    <w:rsid w:val="00A76181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D7C"/>
    <w:rsid w:val="00AB474B"/>
    <w:rsid w:val="00AB5CCC"/>
    <w:rsid w:val="00AB74E2"/>
    <w:rsid w:val="00AC2E9A"/>
    <w:rsid w:val="00AC5AAB"/>
    <w:rsid w:val="00AC5AEC"/>
    <w:rsid w:val="00AC5F28"/>
    <w:rsid w:val="00AC6900"/>
    <w:rsid w:val="00AD0AC4"/>
    <w:rsid w:val="00AD304B"/>
    <w:rsid w:val="00AD4497"/>
    <w:rsid w:val="00AD7780"/>
    <w:rsid w:val="00AE2263"/>
    <w:rsid w:val="00AE248E"/>
    <w:rsid w:val="00AE2A08"/>
    <w:rsid w:val="00AE2D12"/>
    <w:rsid w:val="00AE2F06"/>
    <w:rsid w:val="00AE4D8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075"/>
    <w:rsid w:val="00B1557F"/>
    <w:rsid w:val="00B1668D"/>
    <w:rsid w:val="00B173B8"/>
    <w:rsid w:val="00B17981"/>
    <w:rsid w:val="00B233BB"/>
    <w:rsid w:val="00B25612"/>
    <w:rsid w:val="00B26437"/>
    <w:rsid w:val="00B2678E"/>
    <w:rsid w:val="00B30647"/>
    <w:rsid w:val="00B30E7B"/>
    <w:rsid w:val="00B31F0E"/>
    <w:rsid w:val="00B34F25"/>
    <w:rsid w:val="00B43672"/>
    <w:rsid w:val="00B43FE0"/>
    <w:rsid w:val="00B473D8"/>
    <w:rsid w:val="00B50CBD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930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EDC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C8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AEF"/>
    <w:rsid w:val="00C9047F"/>
    <w:rsid w:val="00C91F65"/>
    <w:rsid w:val="00C92310"/>
    <w:rsid w:val="00C93E49"/>
    <w:rsid w:val="00C947B4"/>
    <w:rsid w:val="00C95150"/>
    <w:rsid w:val="00C95A73"/>
    <w:rsid w:val="00C960B5"/>
    <w:rsid w:val="00CA02B0"/>
    <w:rsid w:val="00CA032E"/>
    <w:rsid w:val="00CA2182"/>
    <w:rsid w:val="00CA2186"/>
    <w:rsid w:val="00CA26EF"/>
    <w:rsid w:val="00CA3608"/>
    <w:rsid w:val="00CA4CA0"/>
    <w:rsid w:val="00CA5E5E"/>
    <w:rsid w:val="00CA7493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F8B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7974"/>
    <w:rsid w:val="00D22160"/>
    <w:rsid w:val="00D22172"/>
    <w:rsid w:val="00D2301B"/>
    <w:rsid w:val="00D239EE"/>
    <w:rsid w:val="00D30534"/>
    <w:rsid w:val="00D35728"/>
    <w:rsid w:val="00D37BCF"/>
    <w:rsid w:val="00D40860"/>
    <w:rsid w:val="00D40F93"/>
    <w:rsid w:val="00D42277"/>
    <w:rsid w:val="00D43C59"/>
    <w:rsid w:val="00D44ADE"/>
    <w:rsid w:val="00D46A8C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A30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40E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5AD6"/>
    <w:rsid w:val="00DB6CB6"/>
    <w:rsid w:val="00DB758F"/>
    <w:rsid w:val="00DB75C1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E53"/>
    <w:rsid w:val="00E04B30"/>
    <w:rsid w:val="00E05FB7"/>
    <w:rsid w:val="00E066E6"/>
    <w:rsid w:val="00E06807"/>
    <w:rsid w:val="00E06C5E"/>
    <w:rsid w:val="00E0752B"/>
    <w:rsid w:val="00E1228E"/>
    <w:rsid w:val="00E13374"/>
    <w:rsid w:val="00E13C51"/>
    <w:rsid w:val="00E14079"/>
    <w:rsid w:val="00E157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940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7E1"/>
    <w:rsid w:val="00E625DA"/>
    <w:rsid w:val="00E634DC"/>
    <w:rsid w:val="00E667F3"/>
    <w:rsid w:val="00E67794"/>
    <w:rsid w:val="00E70CC6"/>
    <w:rsid w:val="00E71254"/>
    <w:rsid w:val="00E72968"/>
    <w:rsid w:val="00E73CCD"/>
    <w:rsid w:val="00E76453"/>
    <w:rsid w:val="00E77353"/>
    <w:rsid w:val="00E775AE"/>
    <w:rsid w:val="00E8272C"/>
    <w:rsid w:val="00E827C7"/>
    <w:rsid w:val="00E85DBD"/>
    <w:rsid w:val="00E87A99"/>
    <w:rsid w:val="00E9059B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16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F06"/>
    <w:rsid w:val="00F36FE0"/>
    <w:rsid w:val="00F37EA8"/>
    <w:rsid w:val="00F40B14"/>
    <w:rsid w:val="00F41186"/>
    <w:rsid w:val="00F418CB"/>
    <w:rsid w:val="00F41A7A"/>
    <w:rsid w:val="00F41EEF"/>
    <w:rsid w:val="00F41FAC"/>
    <w:rsid w:val="00F423D3"/>
    <w:rsid w:val="00F44349"/>
    <w:rsid w:val="00F4569E"/>
    <w:rsid w:val="00F45AFC"/>
    <w:rsid w:val="00F462F4"/>
    <w:rsid w:val="00F46B8B"/>
    <w:rsid w:val="00F50130"/>
    <w:rsid w:val="00F52402"/>
    <w:rsid w:val="00F53900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656"/>
    <w:rsid w:val="00F96602"/>
    <w:rsid w:val="00F9735A"/>
    <w:rsid w:val="00FA1732"/>
    <w:rsid w:val="00FA32FC"/>
    <w:rsid w:val="00FA59FD"/>
    <w:rsid w:val="00FA5D8C"/>
    <w:rsid w:val="00FA6403"/>
    <w:rsid w:val="00FB16CD"/>
    <w:rsid w:val="00FB73AE"/>
    <w:rsid w:val="00FC5388"/>
    <w:rsid w:val="00FC6042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9E7720-2415-40DB-93F8-C394FE08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0E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0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E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34E"/>
    <w:rPr>
      <w:b/>
      <w:bCs/>
    </w:rPr>
  </w:style>
  <w:style w:type="paragraph" w:styleId="Revision">
    <w:name w:val="Revision"/>
    <w:hidden/>
    <w:uiPriority w:val="99"/>
    <w:semiHidden/>
    <w:rsid w:val="001173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5522</Characters>
  <Application>Microsoft Office Word</Application>
  <DocSecurity>4</DocSecurity>
  <Lines>112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SB01102 (Committee Report (Unamended))</vt:lpstr>
    </vt:vector>
  </TitlesOfParts>
  <Company>State of Texas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24431</dc:subject>
  <dc:creator>State of Texas</dc:creator>
  <dc:description>SB 1102 by Creighton-(H)Higher Education</dc:description>
  <cp:lastModifiedBy>Stacey Nicchio</cp:lastModifiedBy>
  <cp:revision>2</cp:revision>
  <cp:lastPrinted>2003-11-26T17:21:00Z</cp:lastPrinted>
  <dcterms:created xsi:type="dcterms:W3CDTF">2021-05-11T17:12:00Z</dcterms:created>
  <dcterms:modified xsi:type="dcterms:W3CDTF">2021-05-11T17:12:00Z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21.127.823</vt:lpwstr>
  </property>
</Properties>
</file>