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F675E8" w14:paraId="477E74E1" w14:textId="77777777" w:rsidTr="00345119">
        <w:tc>
          <w:tcPr>
            <w:tcW w:w="9576" w:type="dxa"/>
            <w:noWrap/>
          </w:tcPr>
          <w:p w14:paraId="513DB610" w14:textId="77777777" w:rsidR="008423E4" w:rsidRPr="0022177D" w:rsidRDefault="001B572C" w:rsidP="00CD706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5956B93F" w14:textId="77777777" w:rsidR="008423E4" w:rsidRPr="0022177D" w:rsidRDefault="008423E4" w:rsidP="00CD706C">
      <w:pPr>
        <w:jc w:val="center"/>
      </w:pPr>
    </w:p>
    <w:p w14:paraId="6F0D9A19" w14:textId="77777777" w:rsidR="008423E4" w:rsidRPr="00B31F0E" w:rsidRDefault="008423E4" w:rsidP="00CD706C"/>
    <w:p w14:paraId="77DDA6B7" w14:textId="77777777" w:rsidR="008423E4" w:rsidRPr="00742794" w:rsidRDefault="008423E4" w:rsidP="00CD706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675E8" w14:paraId="147C116D" w14:textId="77777777" w:rsidTr="00345119">
        <w:tc>
          <w:tcPr>
            <w:tcW w:w="9576" w:type="dxa"/>
          </w:tcPr>
          <w:p w14:paraId="0D51C194" w14:textId="47C5BBE6" w:rsidR="008423E4" w:rsidRPr="00861995" w:rsidRDefault="001B572C" w:rsidP="00CD706C">
            <w:pPr>
              <w:jc w:val="right"/>
            </w:pPr>
            <w:r>
              <w:t>S.B. 1113</w:t>
            </w:r>
          </w:p>
        </w:tc>
      </w:tr>
      <w:tr w:rsidR="00F675E8" w14:paraId="228ED591" w14:textId="77777777" w:rsidTr="00345119">
        <w:tc>
          <w:tcPr>
            <w:tcW w:w="9576" w:type="dxa"/>
          </w:tcPr>
          <w:p w14:paraId="76B54116" w14:textId="6D1528E1" w:rsidR="008423E4" w:rsidRPr="00861995" w:rsidRDefault="001B572C" w:rsidP="00CD706C">
            <w:pPr>
              <w:jc w:val="right"/>
            </w:pPr>
            <w:r>
              <w:t xml:space="preserve">By: </w:t>
            </w:r>
            <w:r w:rsidR="00B96849">
              <w:t>Bettencourt</w:t>
            </w:r>
          </w:p>
        </w:tc>
      </w:tr>
      <w:tr w:rsidR="00F675E8" w14:paraId="14740FA7" w14:textId="77777777" w:rsidTr="00345119">
        <w:tc>
          <w:tcPr>
            <w:tcW w:w="9576" w:type="dxa"/>
          </w:tcPr>
          <w:p w14:paraId="5CA3D6CB" w14:textId="77E58512" w:rsidR="008423E4" w:rsidRPr="00861995" w:rsidRDefault="001B572C" w:rsidP="00CD706C">
            <w:pPr>
              <w:jc w:val="right"/>
            </w:pPr>
            <w:r>
              <w:t>Elections</w:t>
            </w:r>
          </w:p>
        </w:tc>
      </w:tr>
      <w:tr w:rsidR="00F675E8" w14:paraId="00C3B40C" w14:textId="77777777" w:rsidTr="00345119">
        <w:tc>
          <w:tcPr>
            <w:tcW w:w="9576" w:type="dxa"/>
          </w:tcPr>
          <w:p w14:paraId="43892E58" w14:textId="1E3E5308" w:rsidR="008423E4" w:rsidRDefault="001B572C" w:rsidP="00CD706C">
            <w:pPr>
              <w:jc w:val="right"/>
            </w:pPr>
            <w:r>
              <w:t>Committee Report (Unamended)</w:t>
            </w:r>
          </w:p>
        </w:tc>
      </w:tr>
    </w:tbl>
    <w:p w14:paraId="6EDEEE2C" w14:textId="77777777" w:rsidR="008423E4" w:rsidRDefault="008423E4" w:rsidP="00CD706C">
      <w:pPr>
        <w:tabs>
          <w:tab w:val="right" w:pos="9360"/>
        </w:tabs>
      </w:pPr>
    </w:p>
    <w:p w14:paraId="79640891" w14:textId="77777777" w:rsidR="008423E4" w:rsidRDefault="008423E4" w:rsidP="00CD706C"/>
    <w:p w14:paraId="0DA98E5A" w14:textId="77777777" w:rsidR="008423E4" w:rsidRDefault="008423E4" w:rsidP="00CD706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F675E8" w14:paraId="7620364F" w14:textId="77777777" w:rsidTr="00345119">
        <w:tc>
          <w:tcPr>
            <w:tcW w:w="9576" w:type="dxa"/>
          </w:tcPr>
          <w:p w14:paraId="3CC6C6EC" w14:textId="77777777" w:rsidR="008423E4" w:rsidRPr="00A8133F" w:rsidRDefault="001B572C" w:rsidP="00CD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0CA165D" w14:textId="77777777" w:rsidR="008423E4" w:rsidRDefault="008423E4" w:rsidP="00CD706C"/>
          <w:p w14:paraId="53C8C454" w14:textId="54EC4F6B" w:rsidR="008423E4" w:rsidRDefault="001B572C" w:rsidP="00CD706C">
            <w:pPr>
              <w:pStyle w:val="Header"/>
              <w:jc w:val="both"/>
            </w:pPr>
            <w:r>
              <w:t>In Texas</w:t>
            </w:r>
            <w:r w:rsidR="00BC0362">
              <w:t xml:space="preserve">, voter registrars are required to cancel the voter registration of </w:t>
            </w:r>
            <w:r>
              <w:t xml:space="preserve">an </w:t>
            </w:r>
            <w:r w:rsidR="00BC0362">
              <w:t>ineligible voter upon</w:t>
            </w:r>
            <w:r>
              <w:t xml:space="preserve"> the</w:t>
            </w:r>
            <w:r w:rsidR="00BC0362">
              <w:t xml:space="preserve"> receipt of certain evidence</w:t>
            </w:r>
            <w:r>
              <w:t xml:space="preserve"> or under certain conditions</w:t>
            </w:r>
            <w:r w:rsidR="00BC0362">
              <w:t xml:space="preserve">, </w:t>
            </w:r>
            <w:r>
              <w:t>such as a determination that a voter's residence is outside the county, the voter is</w:t>
            </w:r>
            <w:r w:rsidR="00BC0362">
              <w:t xml:space="preserve"> deceased </w:t>
            </w:r>
            <w:r>
              <w:t>or a</w:t>
            </w:r>
            <w:r w:rsidR="00BC0362">
              <w:t xml:space="preserve"> convicted felon</w:t>
            </w:r>
            <w:r>
              <w:t>, or</w:t>
            </w:r>
            <w:r w:rsidR="00BC0362">
              <w:t xml:space="preserve"> </w:t>
            </w:r>
            <w:r>
              <w:t xml:space="preserve">a voter has </w:t>
            </w:r>
            <w:r w:rsidR="00BC0362">
              <w:t>applied for a limited ballot in another county.</w:t>
            </w:r>
            <w:r>
              <w:t xml:space="preserve"> However, it has been noted that some voter regi</w:t>
            </w:r>
            <w:r>
              <w:t>strars</w:t>
            </w:r>
            <w:r w:rsidR="00045667">
              <w:t xml:space="preserve"> are failing to timely cancel </w:t>
            </w:r>
            <w:r>
              <w:t>voter registration</w:t>
            </w:r>
            <w:r w:rsidR="00045667">
              <w:t>s</w:t>
            </w:r>
            <w:r>
              <w:t xml:space="preserve"> as required, which could lead to a whole host of problems and jeopardize the integrity of elections in Texas. </w:t>
            </w:r>
            <w:r w:rsidR="00BE2B5B">
              <w:t>S.B. 1113</w:t>
            </w:r>
            <w:r w:rsidR="00BC0362">
              <w:t xml:space="preserve"> </w:t>
            </w:r>
            <w:r w:rsidR="00045667">
              <w:t xml:space="preserve">seeks to address this issue by providing for the withholding of certain funds from voter registrars who </w:t>
            </w:r>
            <w:r w:rsidR="00484D03">
              <w:t>fail</w:t>
            </w:r>
            <w:r w:rsidR="00045667">
              <w:t xml:space="preserve"> to timely cancel a voter's registration</w:t>
            </w:r>
            <w:r w:rsidR="00BC0362">
              <w:t>.</w:t>
            </w:r>
          </w:p>
          <w:p w14:paraId="58209C7C" w14:textId="77777777" w:rsidR="008423E4" w:rsidRPr="00E26B13" w:rsidRDefault="008423E4" w:rsidP="00CD706C">
            <w:pPr>
              <w:rPr>
                <w:b/>
              </w:rPr>
            </w:pPr>
          </w:p>
        </w:tc>
      </w:tr>
      <w:tr w:rsidR="00F675E8" w14:paraId="3856F4A8" w14:textId="77777777" w:rsidTr="00345119">
        <w:tc>
          <w:tcPr>
            <w:tcW w:w="9576" w:type="dxa"/>
          </w:tcPr>
          <w:p w14:paraId="4CD058CE" w14:textId="77777777" w:rsidR="0017725B" w:rsidRDefault="001B572C" w:rsidP="00CD706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FEBA416" w14:textId="77777777" w:rsidR="0017725B" w:rsidRDefault="0017725B" w:rsidP="00CD706C">
            <w:pPr>
              <w:rPr>
                <w:b/>
                <w:u w:val="single"/>
              </w:rPr>
            </w:pPr>
          </w:p>
          <w:p w14:paraId="3E02C43F" w14:textId="77777777" w:rsidR="0060219E" w:rsidRPr="0060219E" w:rsidRDefault="001B572C" w:rsidP="00CD706C">
            <w:pPr>
              <w:jc w:val="both"/>
            </w:pPr>
            <w:r>
              <w:t>It is the committee's opinion that this bill does not expressly create a criminal offense, increase the punishment for an existing criminal offense or category</w:t>
            </w:r>
            <w:r>
              <w:t xml:space="preserve"> of offenses, or change the eligibility of a person for community supervision, parole, or mandatory supervision.</w:t>
            </w:r>
          </w:p>
          <w:p w14:paraId="0B2F803A" w14:textId="77777777" w:rsidR="0017725B" w:rsidRPr="0017725B" w:rsidRDefault="0017725B" w:rsidP="00CD706C">
            <w:pPr>
              <w:rPr>
                <w:b/>
                <w:u w:val="single"/>
              </w:rPr>
            </w:pPr>
          </w:p>
        </w:tc>
      </w:tr>
      <w:tr w:rsidR="00F675E8" w14:paraId="06AE8B81" w14:textId="77777777" w:rsidTr="00345119">
        <w:tc>
          <w:tcPr>
            <w:tcW w:w="9576" w:type="dxa"/>
          </w:tcPr>
          <w:p w14:paraId="7AF4A4B9" w14:textId="77777777" w:rsidR="008423E4" w:rsidRPr="00A8133F" w:rsidRDefault="001B572C" w:rsidP="00CD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660494B" w14:textId="77777777" w:rsidR="008423E4" w:rsidRDefault="008423E4" w:rsidP="00CD706C"/>
          <w:p w14:paraId="06E86DEF" w14:textId="77777777" w:rsidR="0060219E" w:rsidRDefault="001B572C" w:rsidP="00CD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14:paraId="1DCE1955" w14:textId="77777777" w:rsidR="008423E4" w:rsidRPr="00E21FDC" w:rsidRDefault="008423E4" w:rsidP="00CD706C">
            <w:pPr>
              <w:rPr>
                <w:b/>
              </w:rPr>
            </w:pPr>
          </w:p>
        </w:tc>
      </w:tr>
      <w:tr w:rsidR="00F675E8" w14:paraId="4CDEA71E" w14:textId="77777777" w:rsidTr="00345119">
        <w:tc>
          <w:tcPr>
            <w:tcW w:w="9576" w:type="dxa"/>
          </w:tcPr>
          <w:p w14:paraId="712A7B1F" w14:textId="77777777" w:rsidR="008423E4" w:rsidRPr="00A8133F" w:rsidRDefault="001B572C" w:rsidP="00CD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5C25B5C" w14:textId="77777777" w:rsidR="008423E4" w:rsidRDefault="008423E4" w:rsidP="00CD706C"/>
          <w:p w14:paraId="41B90FBE" w14:textId="73647027" w:rsidR="00C82928" w:rsidRDefault="001B572C" w:rsidP="00CD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1113</w:t>
            </w:r>
            <w:r w:rsidR="00530156">
              <w:t xml:space="preserve"> amends the Election Code to</w:t>
            </w:r>
            <w:r w:rsidR="00D3258B">
              <w:t xml:space="preserve"> authorize</w:t>
            </w:r>
            <w:r w:rsidR="00530156">
              <w:t xml:space="preserve"> </w:t>
            </w:r>
            <w:r w:rsidR="00D3258B" w:rsidRPr="00D3258B">
              <w:t>the secretary of state</w:t>
            </w:r>
            <w:r w:rsidR="005124CE">
              <w:t xml:space="preserve"> to withhold the following funds from</w:t>
            </w:r>
            <w:r w:rsidR="00D3258B">
              <w:t xml:space="preserve"> a voter registrar</w:t>
            </w:r>
            <w:r w:rsidR="005124CE">
              <w:t xml:space="preserve"> who</w:t>
            </w:r>
            <w:r w:rsidR="00D3258B">
              <w:t xml:space="preserve"> </w:t>
            </w:r>
            <w:r w:rsidR="006C0B58">
              <w:t>fails</w:t>
            </w:r>
            <w:r w:rsidR="00730F01" w:rsidRPr="00D3258B">
              <w:t xml:space="preserve"> </w:t>
            </w:r>
            <w:r w:rsidR="00D3258B" w:rsidRPr="00D3258B">
              <w:t>to timely perform a duty</w:t>
            </w:r>
            <w:r w:rsidR="00D3258B">
              <w:t xml:space="preserve"> </w:t>
            </w:r>
            <w:r w:rsidR="006C0B58">
              <w:t xml:space="preserve">imposed on the registrar under applicable state law </w:t>
            </w:r>
            <w:r w:rsidR="00D3258B">
              <w:t xml:space="preserve">requiring the </w:t>
            </w:r>
            <w:r w:rsidR="00D3258B" w:rsidRPr="00D3258B">
              <w:t>cancellation of a voter's registration</w:t>
            </w:r>
            <w:r>
              <w:t>:</w:t>
            </w:r>
          </w:p>
          <w:p w14:paraId="6FA04980" w14:textId="18F71C29" w:rsidR="00C82928" w:rsidRDefault="001B572C" w:rsidP="00CD70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certain payments </w:t>
            </w:r>
            <w:r w:rsidR="006C0B58">
              <w:t xml:space="preserve">relating </w:t>
            </w:r>
            <w:r>
              <w:t>to financ</w:t>
            </w:r>
            <w:r w:rsidR="006C0B58">
              <w:t>ing</w:t>
            </w:r>
            <w:r>
              <w:t xml:space="preserve"> voter registration; </w:t>
            </w:r>
          </w:p>
          <w:p w14:paraId="38C1155E" w14:textId="77777777" w:rsidR="005124CE" w:rsidRDefault="001B572C" w:rsidP="00CD70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federal funds made available to assist the state in the administration of elections;</w:t>
            </w:r>
            <w:r w:rsidR="00286FEE">
              <w:t xml:space="preserve"> or</w:t>
            </w:r>
          </w:p>
          <w:p w14:paraId="34A105B6" w14:textId="4EB12E15" w:rsidR="008423E4" w:rsidRDefault="001B572C" w:rsidP="00CD706C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jc w:val="both"/>
            </w:pPr>
            <w:r>
              <w:t>st</w:t>
            </w:r>
            <w:r>
              <w:t>ate funds made available to reimburse expenses incurred in conducting a special election that is held statewide</w:t>
            </w:r>
            <w:r w:rsidR="00D3258B">
              <w:t>.</w:t>
            </w:r>
          </w:p>
          <w:p w14:paraId="7E41A941" w14:textId="4628E459" w:rsidR="00BE2B5B" w:rsidRDefault="001B572C" w:rsidP="00CD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requires the secretary of state to distribute those funds if the registrar performs the registrar's duty not later than 30 days after </w:t>
            </w:r>
            <w:r>
              <w:t>the funds are withheld.</w:t>
            </w:r>
          </w:p>
          <w:p w14:paraId="0C379F15" w14:textId="50505385" w:rsidR="009F2EEE" w:rsidRPr="00D3258B" w:rsidRDefault="009F2EEE" w:rsidP="00CD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F675E8" w14:paraId="0A28B940" w14:textId="77777777" w:rsidTr="00345119">
        <w:tc>
          <w:tcPr>
            <w:tcW w:w="9576" w:type="dxa"/>
          </w:tcPr>
          <w:p w14:paraId="14BE1679" w14:textId="77777777" w:rsidR="008423E4" w:rsidRPr="00A8133F" w:rsidRDefault="001B572C" w:rsidP="00CD706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B70DB00" w14:textId="77777777" w:rsidR="008423E4" w:rsidRDefault="008423E4" w:rsidP="00CD706C"/>
          <w:p w14:paraId="138E6DF0" w14:textId="77777777" w:rsidR="008423E4" w:rsidRPr="003624F2" w:rsidRDefault="001B572C" w:rsidP="00CD706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5A1C48FB" w14:textId="77777777" w:rsidR="008423E4" w:rsidRPr="00233FDB" w:rsidRDefault="008423E4" w:rsidP="00CD706C">
            <w:pPr>
              <w:rPr>
                <w:b/>
              </w:rPr>
            </w:pPr>
          </w:p>
        </w:tc>
      </w:tr>
    </w:tbl>
    <w:p w14:paraId="57578D96" w14:textId="77777777" w:rsidR="008423E4" w:rsidRPr="00BE0E75" w:rsidRDefault="008423E4" w:rsidP="00CD706C">
      <w:pPr>
        <w:jc w:val="both"/>
        <w:rPr>
          <w:rFonts w:ascii="Arial" w:hAnsi="Arial"/>
          <w:sz w:val="16"/>
          <w:szCs w:val="16"/>
        </w:rPr>
      </w:pPr>
    </w:p>
    <w:p w14:paraId="54DF9C51" w14:textId="77777777" w:rsidR="004108C3" w:rsidRPr="008423E4" w:rsidRDefault="004108C3" w:rsidP="00CD706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982D7F" w14:textId="77777777" w:rsidR="00000000" w:rsidRDefault="001B572C">
      <w:r>
        <w:separator/>
      </w:r>
    </w:p>
  </w:endnote>
  <w:endnote w:type="continuationSeparator" w:id="0">
    <w:p w14:paraId="3714024D" w14:textId="77777777" w:rsidR="00000000" w:rsidRDefault="001B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5620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675E8" w14:paraId="43146CB5" w14:textId="77777777" w:rsidTr="009C1E9A">
      <w:trPr>
        <w:cantSplit/>
      </w:trPr>
      <w:tc>
        <w:tcPr>
          <w:tcW w:w="0" w:type="pct"/>
        </w:tcPr>
        <w:p w14:paraId="1BD5EE4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9220D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A5F6D55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29F2198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7CA9DC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75E8" w14:paraId="25D90EF6" w14:textId="77777777" w:rsidTr="009C1E9A">
      <w:trPr>
        <w:cantSplit/>
      </w:trPr>
      <w:tc>
        <w:tcPr>
          <w:tcW w:w="0" w:type="pct"/>
        </w:tcPr>
        <w:p w14:paraId="019B2E2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94746B2" w14:textId="6306D8D9" w:rsidR="00EC379B" w:rsidRPr="009C1E9A" w:rsidRDefault="001B572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23296</w:t>
          </w:r>
        </w:p>
      </w:tc>
      <w:tc>
        <w:tcPr>
          <w:tcW w:w="2453" w:type="pct"/>
        </w:tcPr>
        <w:p w14:paraId="7E6FE60A" w14:textId="08AF8CCC" w:rsidR="00EC379B" w:rsidRDefault="001B572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C00799">
            <w:t>21.119.730</w:t>
          </w:r>
          <w:r>
            <w:fldChar w:fldCharType="end"/>
          </w:r>
        </w:p>
      </w:tc>
    </w:tr>
    <w:tr w:rsidR="00F675E8" w14:paraId="562A8675" w14:textId="77777777" w:rsidTr="009C1E9A">
      <w:trPr>
        <w:cantSplit/>
      </w:trPr>
      <w:tc>
        <w:tcPr>
          <w:tcW w:w="0" w:type="pct"/>
        </w:tcPr>
        <w:p w14:paraId="131FBAA1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43475C00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23A1379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7ADEF35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675E8" w14:paraId="0A7642B8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38750A59" w14:textId="568D1488" w:rsidR="00EC379B" w:rsidRDefault="001B572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D706C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D1ADB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75EA3D2B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07A25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3DE91" w14:textId="77777777" w:rsidR="00000000" w:rsidRDefault="001B572C">
      <w:r>
        <w:separator/>
      </w:r>
    </w:p>
  </w:footnote>
  <w:footnote w:type="continuationSeparator" w:id="0">
    <w:p w14:paraId="74D1E0EA" w14:textId="77777777" w:rsidR="00000000" w:rsidRDefault="001B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3E463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0A2B9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E37D9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F772A"/>
    <w:multiLevelType w:val="hybridMultilevel"/>
    <w:tmpl w:val="B3BCA286"/>
    <w:lvl w:ilvl="0" w:tplc="70DE6D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A243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4EE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CAE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EAE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F2FF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68D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F27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769B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1F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5667"/>
    <w:rsid w:val="00045A75"/>
    <w:rsid w:val="000463F0"/>
    <w:rsid w:val="00046BDA"/>
    <w:rsid w:val="0004762E"/>
    <w:rsid w:val="000532BD"/>
    <w:rsid w:val="00055C12"/>
    <w:rsid w:val="0005629E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0F30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418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492C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26D8"/>
    <w:rsid w:val="001B3BFA"/>
    <w:rsid w:val="001B572C"/>
    <w:rsid w:val="001B75B8"/>
    <w:rsid w:val="001C1230"/>
    <w:rsid w:val="001C60B5"/>
    <w:rsid w:val="001C61B0"/>
    <w:rsid w:val="001C688F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050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6FEE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A263D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84D03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67B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386"/>
    <w:rsid w:val="004D6497"/>
    <w:rsid w:val="004E05B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24CE"/>
    <w:rsid w:val="0051324D"/>
    <w:rsid w:val="00515466"/>
    <w:rsid w:val="005154F7"/>
    <w:rsid w:val="005159DE"/>
    <w:rsid w:val="005269CE"/>
    <w:rsid w:val="00527E99"/>
    <w:rsid w:val="00530156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219E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0B58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0F01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56F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2EEE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08C5"/>
    <w:rsid w:val="00A41085"/>
    <w:rsid w:val="00A425FA"/>
    <w:rsid w:val="00A43960"/>
    <w:rsid w:val="00A46902"/>
    <w:rsid w:val="00A50CDB"/>
    <w:rsid w:val="00A51F3E"/>
    <w:rsid w:val="00A5351F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771"/>
    <w:rsid w:val="00AA7E52"/>
    <w:rsid w:val="00AB002D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01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849"/>
    <w:rsid w:val="00B96E87"/>
    <w:rsid w:val="00BA146A"/>
    <w:rsid w:val="00BA32EE"/>
    <w:rsid w:val="00BB5B36"/>
    <w:rsid w:val="00BC027B"/>
    <w:rsid w:val="00BC0362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2B5B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0799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2928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06C"/>
    <w:rsid w:val="00CD731C"/>
    <w:rsid w:val="00CE08E8"/>
    <w:rsid w:val="00CE2133"/>
    <w:rsid w:val="00CE245D"/>
    <w:rsid w:val="00CE300F"/>
    <w:rsid w:val="00CE3582"/>
    <w:rsid w:val="00CE3795"/>
    <w:rsid w:val="00CE3E20"/>
    <w:rsid w:val="00CF15CB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1667"/>
    <w:rsid w:val="00D3258B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5A99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1466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2F83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5E8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316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15F4D8-4E75-48E7-B800-92A4FB100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A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A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A7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A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1721</Characters>
  <Application>Microsoft Office Word</Application>
  <DocSecurity>4</DocSecurity>
  <Lines>50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SB01113 (Committee Report (Unamended))</vt:lpstr>
    </vt:vector>
  </TitlesOfParts>
  <Company>State of Texas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23296</dc:subject>
  <dc:creator>State of Texas</dc:creator>
  <dc:description>SB 1113 by Bettencourt-(H)Elections</dc:description>
  <cp:lastModifiedBy>Damian Duarte</cp:lastModifiedBy>
  <cp:revision>2</cp:revision>
  <cp:lastPrinted>2003-11-26T17:21:00Z</cp:lastPrinted>
  <dcterms:created xsi:type="dcterms:W3CDTF">2021-05-17T16:55:00Z</dcterms:created>
  <dcterms:modified xsi:type="dcterms:W3CDTF">2021-05-17T16:55:00Z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21.119.730</vt:lpwstr>
  </property>
</Properties>
</file>